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2DD8B" w14:textId="77777777" w:rsidR="00787E4F" w:rsidRPr="00FE6783" w:rsidRDefault="00787E4F">
      <w:pPr>
        <w:rPr>
          <w:rFonts w:ascii="Arial" w:hAnsi="Arial"/>
          <w:sz w:val="20"/>
          <w:szCs w:val="20"/>
        </w:rPr>
      </w:pPr>
    </w:p>
    <w:tbl>
      <w:tblPr>
        <w:tblW w:w="10867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19"/>
        <w:gridCol w:w="757"/>
        <w:gridCol w:w="1443"/>
        <w:gridCol w:w="2128"/>
        <w:gridCol w:w="2825"/>
        <w:gridCol w:w="2579"/>
      </w:tblGrid>
      <w:tr w:rsidR="00470D48" w:rsidRPr="00FE6783" w14:paraId="3BA3DAA6" w14:textId="77777777" w:rsidTr="00BE0184">
        <w:trPr>
          <w:trHeight w:val="360"/>
        </w:trPr>
        <w:tc>
          <w:tcPr>
            <w:tcW w:w="10867" w:type="dxa"/>
            <w:gridSpan w:val="7"/>
            <w:tcBorders>
              <w:top w:val="thinThickSmallGap" w:sz="24" w:space="0" w:color="000080"/>
              <w:left w:val="thinThickSmallGap" w:sz="24" w:space="0" w:color="000080"/>
              <w:right w:val="thinThickSmallGap" w:sz="24" w:space="0" w:color="000080"/>
            </w:tcBorders>
          </w:tcPr>
          <w:p w14:paraId="1CF9F11E" w14:textId="3C34C137" w:rsidR="00470D48" w:rsidRPr="00FE6783" w:rsidRDefault="00470D48">
            <w:pPr>
              <w:pStyle w:val="Heading1"/>
              <w:rPr>
                <w:szCs w:val="20"/>
              </w:rPr>
            </w:pPr>
            <w:r w:rsidRPr="00FE6783">
              <w:rPr>
                <w:szCs w:val="20"/>
              </w:rPr>
              <w:t xml:space="preserve">Reviewer ID: </w:t>
            </w:r>
            <w:r w:rsidRPr="00FE6783">
              <w:rPr>
                <w:b w:val="0"/>
                <w:szCs w:val="20"/>
              </w:rPr>
              <w:t xml:space="preserve">Nicole </w:t>
            </w:r>
            <w:proofErr w:type="spellStart"/>
            <w:r w:rsidRPr="00FE6783">
              <w:rPr>
                <w:b w:val="0"/>
                <w:szCs w:val="20"/>
              </w:rPr>
              <w:t>Elfring</w:t>
            </w:r>
            <w:proofErr w:type="spellEnd"/>
            <w:r w:rsidR="00FF1F2E">
              <w:rPr>
                <w:b w:val="0"/>
                <w:szCs w:val="20"/>
              </w:rPr>
              <w:t>, John Zhu, Matthew Querée</w:t>
            </w:r>
            <w:r w:rsidR="003528ED">
              <w:rPr>
                <w:b w:val="0"/>
                <w:szCs w:val="20"/>
              </w:rPr>
              <w:t>, Joanne Chi</w:t>
            </w:r>
          </w:p>
        </w:tc>
      </w:tr>
      <w:tr w:rsidR="00787E4F" w:rsidRPr="00FE6783" w14:paraId="5A850248" w14:textId="77777777" w:rsidTr="00470D48">
        <w:trPr>
          <w:trHeight w:val="360"/>
        </w:trPr>
        <w:tc>
          <w:tcPr>
            <w:tcW w:w="8288" w:type="dxa"/>
            <w:gridSpan w:val="6"/>
            <w:tcBorders>
              <w:left w:val="thinThickSmallGap" w:sz="24" w:space="0" w:color="000080"/>
            </w:tcBorders>
          </w:tcPr>
          <w:p w14:paraId="1807E87A" w14:textId="77777777" w:rsidR="00787E4F" w:rsidRPr="00FE6783" w:rsidRDefault="00787E4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6783">
              <w:rPr>
                <w:rFonts w:ascii="Arial" w:hAnsi="Arial" w:cs="Arial"/>
                <w:b/>
                <w:bCs/>
                <w:sz w:val="20"/>
                <w:szCs w:val="20"/>
              </w:rPr>
              <w:t>Type of Outcome Measure:</w:t>
            </w:r>
            <w:r w:rsidR="00675CDB" w:rsidRPr="00FE6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4B93" w:rsidRPr="00FE6783">
              <w:rPr>
                <w:rFonts w:ascii="Arial" w:hAnsi="Arial" w:cs="Arial"/>
                <w:bCs/>
                <w:sz w:val="20"/>
                <w:szCs w:val="20"/>
              </w:rPr>
              <w:t>Quality of Well-being (QWB) scale</w:t>
            </w:r>
          </w:p>
        </w:tc>
        <w:tc>
          <w:tcPr>
            <w:tcW w:w="2579" w:type="dxa"/>
            <w:tcBorders>
              <w:right w:val="thinThickSmallGap" w:sz="24" w:space="0" w:color="000080"/>
            </w:tcBorders>
          </w:tcPr>
          <w:p w14:paraId="026E3F74" w14:textId="77777777" w:rsidR="00787E4F" w:rsidRPr="00FE6783" w:rsidRDefault="00787E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83">
              <w:rPr>
                <w:rFonts w:ascii="Arial" w:hAnsi="Arial" w:cs="Arial"/>
                <w:b/>
                <w:bCs/>
                <w:sz w:val="20"/>
                <w:szCs w:val="20"/>
              </w:rPr>
              <w:t>Total articles:</w:t>
            </w:r>
            <w:r w:rsidRPr="00FE678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75CDB" w:rsidRPr="00FE678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470D48" w:rsidRPr="00FE6783" w14:paraId="173FA9C1" w14:textId="77777777" w:rsidTr="00470D48">
        <w:trPr>
          <w:trHeight w:val="305"/>
        </w:trPr>
        <w:tc>
          <w:tcPr>
            <w:tcW w:w="1892" w:type="dxa"/>
            <w:gridSpan w:val="3"/>
            <w:tcBorders>
              <w:left w:val="thinThickSmallGap" w:sz="24" w:space="0" w:color="000080"/>
            </w:tcBorders>
          </w:tcPr>
          <w:p w14:paraId="3BB56664" w14:textId="77777777" w:rsidR="00470D48" w:rsidRPr="00FE6783" w:rsidRDefault="00470D48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FE6783">
              <w:rPr>
                <w:rFonts w:ascii="Arial" w:hAnsi="Arial"/>
                <w:b/>
                <w:bCs/>
                <w:sz w:val="20"/>
                <w:szCs w:val="20"/>
              </w:rPr>
              <w:t>Author ID</w:t>
            </w:r>
          </w:p>
          <w:p w14:paraId="3925D9D4" w14:textId="77777777" w:rsidR="00470D48" w:rsidRPr="00FE6783" w:rsidRDefault="00470D48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FE6783">
              <w:rPr>
                <w:rFonts w:ascii="Arial" w:hAnsi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443" w:type="dxa"/>
          </w:tcPr>
          <w:p w14:paraId="7C226923" w14:textId="77777777" w:rsidR="00470D48" w:rsidRPr="00FE6783" w:rsidRDefault="00470D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83">
              <w:rPr>
                <w:rFonts w:ascii="Arial" w:hAnsi="Arial" w:cs="Arial"/>
                <w:b/>
                <w:bCs/>
                <w:sz w:val="20"/>
                <w:szCs w:val="20"/>
              </w:rPr>
              <w:t>Study Design</w:t>
            </w:r>
          </w:p>
        </w:tc>
        <w:tc>
          <w:tcPr>
            <w:tcW w:w="2128" w:type="dxa"/>
          </w:tcPr>
          <w:p w14:paraId="4F285CB9" w14:textId="77777777" w:rsidR="00470D48" w:rsidRPr="00FE6783" w:rsidRDefault="00470D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83">
              <w:rPr>
                <w:rFonts w:ascii="Arial" w:hAnsi="Arial" w:cs="Arial"/>
                <w:b/>
                <w:bCs/>
                <w:sz w:val="20"/>
                <w:szCs w:val="20"/>
              </w:rPr>
              <w:t>Setting</w:t>
            </w:r>
          </w:p>
        </w:tc>
        <w:tc>
          <w:tcPr>
            <w:tcW w:w="5404" w:type="dxa"/>
            <w:gridSpan w:val="2"/>
            <w:tcBorders>
              <w:right w:val="thinThickSmallGap" w:sz="24" w:space="0" w:color="000080"/>
            </w:tcBorders>
          </w:tcPr>
          <w:p w14:paraId="5A7A0C88" w14:textId="77777777" w:rsidR="00470D48" w:rsidRPr="00FE6783" w:rsidRDefault="00470D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83">
              <w:rPr>
                <w:rFonts w:ascii="Arial" w:hAnsi="Arial" w:cs="Arial"/>
                <w:b/>
                <w:bCs/>
                <w:sz w:val="20"/>
                <w:szCs w:val="20"/>
              </w:rPr>
              <w:t>Population (sample size, age)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Group</w:t>
            </w:r>
          </w:p>
        </w:tc>
      </w:tr>
      <w:tr w:rsidR="00470D48" w:rsidRPr="00FE6783" w14:paraId="6746AE7D" w14:textId="77777777" w:rsidTr="00470D48">
        <w:trPr>
          <w:trHeight w:val="270"/>
        </w:trPr>
        <w:tc>
          <w:tcPr>
            <w:tcW w:w="1892" w:type="dxa"/>
            <w:gridSpan w:val="3"/>
            <w:tcBorders>
              <w:left w:val="thinThickSmallGap" w:sz="24" w:space="0" w:color="000080"/>
            </w:tcBorders>
            <w:shd w:val="clear" w:color="auto" w:fill="auto"/>
          </w:tcPr>
          <w:p w14:paraId="00601D9F" w14:textId="77777777" w:rsidR="00470D48" w:rsidRPr="00FE6783" w:rsidRDefault="00470D48" w:rsidP="005030A7">
            <w:pPr>
              <w:rPr>
                <w:rFonts w:ascii="Arial" w:hAnsi="Arial"/>
                <w:sz w:val="20"/>
                <w:szCs w:val="20"/>
              </w:rPr>
            </w:pPr>
            <w:r w:rsidRPr="00FE6783">
              <w:rPr>
                <w:rFonts w:ascii="Arial" w:hAnsi="Arial"/>
                <w:sz w:val="20"/>
                <w:szCs w:val="20"/>
              </w:rPr>
              <w:t>Andresen</w:t>
            </w:r>
            <w:r>
              <w:rPr>
                <w:rFonts w:ascii="Arial" w:hAnsi="Arial"/>
                <w:sz w:val="20"/>
                <w:szCs w:val="20"/>
              </w:rPr>
              <w:t xml:space="preserve"> et al.</w:t>
            </w:r>
          </w:p>
          <w:p w14:paraId="025CFB56" w14:textId="77777777" w:rsidR="00470D48" w:rsidRPr="00FE6783" w:rsidRDefault="00470D48" w:rsidP="005030A7">
            <w:pPr>
              <w:rPr>
                <w:rFonts w:ascii="Arial" w:hAnsi="Arial"/>
                <w:sz w:val="20"/>
                <w:szCs w:val="20"/>
              </w:rPr>
            </w:pPr>
            <w:r w:rsidRPr="00FE6783">
              <w:rPr>
                <w:rFonts w:ascii="Arial" w:hAnsi="Arial"/>
                <w:sz w:val="20"/>
                <w:szCs w:val="20"/>
              </w:rPr>
              <w:t>1999</w:t>
            </w:r>
          </w:p>
        </w:tc>
        <w:tc>
          <w:tcPr>
            <w:tcW w:w="1443" w:type="dxa"/>
            <w:shd w:val="clear" w:color="auto" w:fill="auto"/>
          </w:tcPr>
          <w:p w14:paraId="4422C9EA" w14:textId="77777777" w:rsidR="00470D48" w:rsidRPr="00FE6783" w:rsidRDefault="00470D48" w:rsidP="005030A7">
            <w:pPr>
              <w:rPr>
                <w:rFonts w:ascii="Arial" w:hAnsi="Arial"/>
                <w:sz w:val="20"/>
                <w:szCs w:val="20"/>
              </w:rPr>
            </w:pPr>
            <w:r w:rsidRPr="00FE6783">
              <w:rPr>
                <w:rFonts w:ascii="Arial" w:hAnsi="Arial"/>
                <w:sz w:val="20"/>
                <w:szCs w:val="20"/>
              </w:rPr>
              <w:t>Cross-sectional survey with instruments administered in random order during computer-assisted interviews.</w:t>
            </w:r>
          </w:p>
        </w:tc>
        <w:tc>
          <w:tcPr>
            <w:tcW w:w="2128" w:type="dxa"/>
            <w:shd w:val="clear" w:color="auto" w:fill="auto"/>
          </w:tcPr>
          <w:p w14:paraId="05A8FCA7" w14:textId="77777777" w:rsidR="00470D48" w:rsidRPr="00FE6783" w:rsidRDefault="00470D48" w:rsidP="005030A7">
            <w:pPr>
              <w:rPr>
                <w:rFonts w:ascii="Arial" w:hAnsi="Arial"/>
                <w:sz w:val="20"/>
                <w:szCs w:val="20"/>
              </w:rPr>
            </w:pPr>
            <w:r w:rsidRPr="00FE6783">
              <w:rPr>
                <w:rFonts w:ascii="Arial" w:hAnsi="Arial"/>
                <w:sz w:val="20"/>
                <w:szCs w:val="20"/>
              </w:rPr>
              <w:t>Midwestern US veteran SCI program</w:t>
            </w:r>
          </w:p>
        </w:tc>
        <w:tc>
          <w:tcPr>
            <w:tcW w:w="5404" w:type="dxa"/>
            <w:gridSpan w:val="2"/>
            <w:tcBorders>
              <w:right w:val="thinThickSmallGap" w:sz="24" w:space="0" w:color="000080"/>
            </w:tcBorders>
            <w:shd w:val="clear" w:color="auto" w:fill="auto"/>
          </w:tcPr>
          <w:p w14:paraId="3EF14060" w14:textId="77777777" w:rsidR="00470D48" w:rsidRPr="00FE6783" w:rsidRDefault="00470D48" w:rsidP="005030A7">
            <w:pPr>
              <w:rPr>
                <w:rFonts w:ascii="Arial" w:hAnsi="Arial"/>
                <w:sz w:val="20"/>
                <w:szCs w:val="20"/>
              </w:rPr>
            </w:pPr>
            <w:r w:rsidRPr="00FE6783">
              <w:rPr>
                <w:rFonts w:ascii="Arial" w:hAnsi="Arial"/>
                <w:sz w:val="20"/>
                <w:szCs w:val="20"/>
              </w:rPr>
              <w:t>Subjects were selected randomly from 454 patients at a regional veterans’ SCI program. 183 veterans with SCI; ranging in age from 21-81 years were used. (mean=50.5)</w:t>
            </w:r>
          </w:p>
          <w:p w14:paraId="483F7512" w14:textId="77777777" w:rsidR="00470D48" w:rsidRDefault="00470D48" w:rsidP="005030A7">
            <w:pPr>
              <w:rPr>
                <w:rFonts w:ascii="Arial" w:hAnsi="Arial"/>
                <w:sz w:val="20"/>
                <w:szCs w:val="20"/>
              </w:rPr>
            </w:pPr>
          </w:p>
          <w:p w14:paraId="457B1758" w14:textId="427921D5" w:rsidR="00470D48" w:rsidRDefault="006019A0" w:rsidP="005030A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Level of Injury: </w:t>
            </w:r>
          </w:p>
          <w:p w14:paraId="3C13D1A7" w14:textId="7AA1B992" w:rsidR="006019A0" w:rsidRDefault="006019A0" w:rsidP="005030A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Cervical – 86</w:t>
            </w:r>
          </w:p>
          <w:p w14:paraId="542C9851" w14:textId="7CB773C8" w:rsidR="006019A0" w:rsidRDefault="006019A0" w:rsidP="005030A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Thoraci</w:t>
            </w:r>
            <w:bookmarkStart w:id="0" w:name="_GoBack"/>
            <w:bookmarkEnd w:id="0"/>
            <w:r>
              <w:rPr>
                <w:rFonts w:ascii="Arial" w:hAnsi="Arial"/>
                <w:sz w:val="20"/>
                <w:szCs w:val="20"/>
              </w:rPr>
              <w:t>c – 78</w:t>
            </w:r>
          </w:p>
          <w:p w14:paraId="233B1D69" w14:textId="24E1BCF0" w:rsidR="006019A0" w:rsidRPr="00FE6783" w:rsidRDefault="006019A0" w:rsidP="005030A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Lumbar - 8</w:t>
            </w:r>
          </w:p>
          <w:p w14:paraId="0A7342C1" w14:textId="77777777" w:rsidR="00470D48" w:rsidRDefault="00470D48" w:rsidP="005030A7">
            <w:pPr>
              <w:rPr>
                <w:rFonts w:ascii="Arial" w:hAnsi="Arial"/>
                <w:sz w:val="20"/>
                <w:szCs w:val="20"/>
              </w:rPr>
            </w:pPr>
          </w:p>
          <w:p w14:paraId="489E15B0" w14:textId="1CEFB018" w:rsidR="001115A6" w:rsidRDefault="001115A6" w:rsidP="001115A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Mean (SD)</w:t>
            </w:r>
            <w:r w:rsidRPr="001115A6">
              <w:rPr>
                <w:rFonts w:ascii="Arial" w:hAnsi="Arial"/>
                <w:sz w:val="20"/>
                <w:szCs w:val="20"/>
              </w:rPr>
              <w:t xml:space="preserve"> time since the SCI </w:t>
            </w:r>
            <w:r>
              <w:rPr>
                <w:rFonts w:ascii="Arial" w:hAnsi="Arial"/>
                <w:sz w:val="20"/>
                <w:szCs w:val="20"/>
              </w:rPr>
              <w:t xml:space="preserve">= </w:t>
            </w:r>
            <w:r w:rsidRPr="001115A6">
              <w:rPr>
                <w:rFonts w:ascii="Arial" w:hAnsi="Arial"/>
                <w:sz w:val="20"/>
                <w:szCs w:val="20"/>
              </w:rPr>
              <w:t xml:space="preserve">17.92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 w:rsidRPr="001115A6">
              <w:rPr>
                <w:rFonts w:ascii="Arial" w:hAnsi="Arial"/>
                <w:sz w:val="20"/>
                <w:szCs w:val="20"/>
              </w:rPr>
              <w:t>11.36</w:t>
            </w:r>
            <w:r>
              <w:rPr>
                <w:rFonts w:ascii="Arial" w:hAnsi="Arial"/>
                <w:sz w:val="20"/>
                <w:szCs w:val="20"/>
              </w:rPr>
              <w:t xml:space="preserve">) years; ranged from a few months to 55 years; </w:t>
            </w:r>
            <w:r w:rsidRPr="001115A6">
              <w:rPr>
                <w:rFonts w:ascii="Arial" w:hAnsi="Arial"/>
                <w:sz w:val="20"/>
                <w:szCs w:val="20"/>
              </w:rPr>
              <w:t>media</w:t>
            </w:r>
            <w:r>
              <w:rPr>
                <w:rFonts w:ascii="Arial" w:hAnsi="Arial"/>
                <w:sz w:val="20"/>
                <w:szCs w:val="20"/>
              </w:rPr>
              <w:t>n = 17.0 years</w:t>
            </w:r>
          </w:p>
          <w:p w14:paraId="1E3B62B6" w14:textId="0D96D31D" w:rsidR="001115A6" w:rsidRPr="00FE6783" w:rsidRDefault="001115A6" w:rsidP="001115A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B741C" w:rsidRPr="00FE6783" w14:paraId="425C25F7" w14:textId="77777777" w:rsidTr="00470D48">
        <w:trPr>
          <w:trHeight w:val="390"/>
        </w:trPr>
        <w:tc>
          <w:tcPr>
            <w:tcW w:w="10867" w:type="dxa"/>
            <w:gridSpan w:val="7"/>
            <w:tcBorders>
              <w:left w:val="thinThickSmallGap" w:sz="24" w:space="0" w:color="000080"/>
              <w:right w:val="thinThickSmallGap" w:sz="24" w:space="0" w:color="000080"/>
            </w:tcBorders>
            <w:shd w:val="clear" w:color="auto" w:fill="auto"/>
          </w:tcPr>
          <w:p w14:paraId="1DA0F177" w14:textId="73B2CCB0" w:rsidR="00CB741C" w:rsidRPr="00CA3C45" w:rsidRDefault="00CB741C">
            <w:pPr>
              <w:pStyle w:val="Heading1"/>
              <w:rPr>
                <w:b w:val="0"/>
                <w:szCs w:val="20"/>
              </w:rPr>
            </w:pPr>
            <w:r w:rsidRPr="00FE6783">
              <w:rPr>
                <w:szCs w:val="20"/>
              </w:rPr>
              <w:t>1. RELIABILITY</w:t>
            </w:r>
            <w:r w:rsidR="00FC2E0C">
              <w:rPr>
                <w:b w:val="0"/>
                <w:szCs w:val="20"/>
              </w:rPr>
              <w:t xml:space="preserve"> – N</w:t>
            </w:r>
            <w:r w:rsidR="00CA3C45">
              <w:rPr>
                <w:b w:val="0"/>
                <w:szCs w:val="20"/>
              </w:rPr>
              <w:t>o data available</w:t>
            </w:r>
          </w:p>
        </w:tc>
      </w:tr>
      <w:tr w:rsidR="00CB741C" w:rsidRPr="00FE6783" w14:paraId="20E2FB43" w14:textId="77777777" w:rsidTr="00470D48">
        <w:trPr>
          <w:trHeight w:val="345"/>
        </w:trPr>
        <w:tc>
          <w:tcPr>
            <w:tcW w:w="10867" w:type="dxa"/>
            <w:gridSpan w:val="7"/>
            <w:tcBorders>
              <w:left w:val="thinThickSmallGap" w:sz="24" w:space="0" w:color="000080"/>
              <w:right w:val="thinThickSmallGap" w:sz="24" w:space="0" w:color="000080"/>
            </w:tcBorders>
            <w:shd w:val="clear" w:color="auto" w:fill="auto"/>
          </w:tcPr>
          <w:p w14:paraId="6429565C" w14:textId="77777777" w:rsidR="00CB741C" w:rsidRPr="00FE6783" w:rsidRDefault="00CB741C">
            <w:pPr>
              <w:pStyle w:val="Heading1"/>
              <w:rPr>
                <w:szCs w:val="20"/>
              </w:rPr>
            </w:pPr>
            <w:r w:rsidRPr="00FE6783">
              <w:rPr>
                <w:szCs w:val="20"/>
              </w:rPr>
              <w:t>2. VALIDITY</w:t>
            </w:r>
          </w:p>
        </w:tc>
      </w:tr>
      <w:tr w:rsidR="00470D48" w:rsidRPr="00FE6783" w14:paraId="50141871" w14:textId="77777777" w:rsidTr="00470D48">
        <w:trPr>
          <w:trHeight w:val="345"/>
        </w:trPr>
        <w:tc>
          <w:tcPr>
            <w:tcW w:w="1116" w:type="dxa"/>
            <w:tcBorders>
              <w:left w:val="thinThickSmallGap" w:sz="24" w:space="0" w:color="000080"/>
            </w:tcBorders>
            <w:shd w:val="clear" w:color="auto" w:fill="auto"/>
          </w:tcPr>
          <w:p w14:paraId="3ECE0C23" w14:textId="77777777" w:rsidR="00470D48" w:rsidRPr="00FE6783" w:rsidRDefault="00470D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83">
              <w:rPr>
                <w:rFonts w:ascii="Arial" w:hAnsi="Arial" w:cs="Arial"/>
                <w:b/>
                <w:bCs/>
                <w:sz w:val="20"/>
                <w:szCs w:val="20"/>
              </w:rPr>
              <w:t>Author ID</w:t>
            </w:r>
          </w:p>
          <w:p w14:paraId="01B4698B" w14:textId="77777777" w:rsidR="00470D48" w:rsidRPr="00FE6783" w:rsidRDefault="00470D48" w:rsidP="00031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1" w:type="dxa"/>
            <w:gridSpan w:val="6"/>
            <w:tcBorders>
              <w:right w:val="thinThickSmallGap" w:sz="24" w:space="0" w:color="000080"/>
            </w:tcBorders>
            <w:shd w:val="clear" w:color="auto" w:fill="auto"/>
          </w:tcPr>
          <w:p w14:paraId="0141B046" w14:textId="77777777" w:rsidR="00470D48" w:rsidRPr="00FE6783" w:rsidRDefault="00470D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Validity</w:t>
            </w:r>
          </w:p>
        </w:tc>
      </w:tr>
      <w:tr w:rsidR="00470D48" w:rsidRPr="00FE6783" w14:paraId="73A30FA8" w14:textId="77777777" w:rsidTr="00470D48">
        <w:trPr>
          <w:trHeight w:val="242"/>
        </w:trPr>
        <w:tc>
          <w:tcPr>
            <w:tcW w:w="1116" w:type="dxa"/>
            <w:tcBorders>
              <w:left w:val="thinThickSmallGap" w:sz="24" w:space="0" w:color="000080"/>
            </w:tcBorders>
            <w:shd w:val="clear" w:color="auto" w:fill="auto"/>
          </w:tcPr>
          <w:p w14:paraId="2DFA7B91" w14:textId="61C44D0E" w:rsidR="00470D48" w:rsidRPr="00FE6783" w:rsidRDefault="00470D48">
            <w:pPr>
              <w:rPr>
                <w:rFonts w:ascii="Arial" w:hAnsi="Arial" w:cs="Arial"/>
                <w:sz w:val="20"/>
                <w:szCs w:val="20"/>
              </w:rPr>
            </w:pPr>
            <w:r w:rsidRPr="00FE6783">
              <w:rPr>
                <w:rFonts w:ascii="Arial" w:hAnsi="Arial"/>
                <w:sz w:val="20"/>
                <w:szCs w:val="20"/>
              </w:rPr>
              <w:t>Andresen</w:t>
            </w:r>
            <w:r>
              <w:rPr>
                <w:rFonts w:ascii="Arial" w:hAnsi="Arial"/>
                <w:sz w:val="20"/>
                <w:szCs w:val="20"/>
              </w:rPr>
              <w:t xml:space="preserve"> et al. </w:t>
            </w:r>
            <w:r w:rsidR="00FF1F2E">
              <w:rPr>
                <w:rFonts w:ascii="Arial" w:hAnsi="Arial"/>
                <w:sz w:val="20"/>
                <w:szCs w:val="20"/>
              </w:rPr>
              <w:t>1999</w:t>
            </w:r>
          </w:p>
        </w:tc>
        <w:tc>
          <w:tcPr>
            <w:tcW w:w="9751" w:type="dxa"/>
            <w:gridSpan w:val="6"/>
            <w:tcBorders>
              <w:right w:val="thinThickSmallGap" w:sz="24" w:space="0" w:color="000080"/>
            </w:tcBorders>
            <w:shd w:val="clear" w:color="auto" w:fill="auto"/>
          </w:tcPr>
          <w:p w14:paraId="7D632C35" w14:textId="77777777" w:rsidR="00D541BE" w:rsidRDefault="00D5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Pearson correlations:</w:t>
            </w:r>
          </w:p>
          <w:p w14:paraId="60A3F8D8" w14:textId="77777777" w:rsidR="00D541BE" w:rsidRDefault="00D54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E5F99" w14:textId="77777777" w:rsidR="00470D48" w:rsidRPr="00FE6783" w:rsidRDefault="00470D48">
            <w:pPr>
              <w:rPr>
                <w:rFonts w:ascii="Arial" w:hAnsi="Arial" w:cs="Arial"/>
                <w:sz w:val="20"/>
                <w:szCs w:val="20"/>
              </w:rPr>
            </w:pPr>
            <w:r w:rsidRPr="00FE6783">
              <w:rPr>
                <w:rFonts w:ascii="Arial" w:hAnsi="Arial" w:cs="Arial"/>
                <w:sz w:val="20"/>
                <w:szCs w:val="20"/>
              </w:rPr>
              <w:t>QWB and S</w:t>
            </w:r>
            <w:r>
              <w:rPr>
                <w:rFonts w:ascii="Arial" w:hAnsi="Arial" w:cs="Arial"/>
                <w:sz w:val="20"/>
                <w:szCs w:val="20"/>
              </w:rPr>
              <w:t xml:space="preserve">hort </w:t>
            </w:r>
            <w:r w:rsidRPr="00FE6783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 w:rsidRPr="00FE6783">
              <w:rPr>
                <w:rFonts w:ascii="Arial" w:hAnsi="Arial" w:cs="Arial"/>
                <w:sz w:val="20"/>
                <w:szCs w:val="20"/>
              </w:rPr>
              <w:t>-36</w:t>
            </w:r>
            <w:r>
              <w:rPr>
                <w:rFonts w:ascii="Arial" w:hAnsi="Arial" w:cs="Arial"/>
                <w:sz w:val="20"/>
                <w:szCs w:val="20"/>
              </w:rPr>
              <w:t xml:space="preserve"> (SF-36)</w:t>
            </w:r>
            <w:r w:rsidRPr="00FE6783">
              <w:rPr>
                <w:rFonts w:ascii="Arial" w:hAnsi="Arial" w:cs="Arial"/>
                <w:sz w:val="20"/>
                <w:szCs w:val="20"/>
              </w:rPr>
              <w:t>: 6</w:t>
            </w:r>
            <w:r w:rsidR="00A5247E">
              <w:rPr>
                <w:rFonts w:ascii="Arial" w:hAnsi="Arial" w:cs="Arial"/>
                <w:sz w:val="20"/>
                <w:szCs w:val="20"/>
              </w:rPr>
              <w:t xml:space="preserve"> of 8 subscales r=0.251-0.290 (P&lt;.01), vitality r=0.164 (P&lt;</w:t>
            </w:r>
            <w:r w:rsidRPr="00FE6783">
              <w:rPr>
                <w:rFonts w:ascii="Arial" w:hAnsi="Arial" w:cs="Arial"/>
                <w:sz w:val="20"/>
                <w:szCs w:val="20"/>
              </w:rPr>
              <w:t>.05), role emotion and mental health not significantly correlated.</w:t>
            </w:r>
          </w:p>
          <w:p w14:paraId="29F61DFE" w14:textId="77777777" w:rsidR="00470D48" w:rsidRPr="00FE6783" w:rsidRDefault="00470D48" w:rsidP="00B04674">
            <w:pPr>
              <w:rPr>
                <w:rFonts w:ascii="Arial" w:hAnsi="Arial" w:cs="Arial"/>
                <w:sz w:val="20"/>
                <w:szCs w:val="20"/>
              </w:rPr>
            </w:pPr>
            <w:r w:rsidRPr="00FE6783">
              <w:rPr>
                <w:rFonts w:ascii="Arial" w:hAnsi="Arial" w:cs="Arial"/>
                <w:sz w:val="20"/>
                <w:szCs w:val="20"/>
              </w:rPr>
              <w:t>QWB and S</w:t>
            </w:r>
            <w:r w:rsidR="00A5247E">
              <w:rPr>
                <w:rFonts w:ascii="Arial" w:hAnsi="Arial" w:cs="Arial"/>
                <w:sz w:val="20"/>
                <w:szCs w:val="20"/>
              </w:rPr>
              <w:t>F-36 mental summary r=0.116 (P&lt;</w:t>
            </w:r>
            <w:r w:rsidRPr="00FE6783">
              <w:rPr>
                <w:rFonts w:ascii="Arial" w:hAnsi="Arial" w:cs="Arial"/>
                <w:sz w:val="20"/>
                <w:szCs w:val="20"/>
              </w:rPr>
              <w:t>.05)</w:t>
            </w:r>
          </w:p>
          <w:p w14:paraId="61E94F98" w14:textId="77777777" w:rsidR="00470D48" w:rsidRDefault="00470D48" w:rsidP="00B04674">
            <w:pPr>
              <w:rPr>
                <w:rFonts w:ascii="Arial" w:hAnsi="Arial" w:cs="Arial"/>
                <w:sz w:val="20"/>
                <w:szCs w:val="20"/>
              </w:rPr>
            </w:pPr>
            <w:r w:rsidRPr="00FE6783">
              <w:rPr>
                <w:rFonts w:ascii="Arial" w:hAnsi="Arial" w:cs="Arial"/>
                <w:sz w:val="20"/>
                <w:szCs w:val="20"/>
              </w:rPr>
              <w:t>QWB and SF-</w:t>
            </w:r>
            <w:r w:rsidR="00A5247E">
              <w:rPr>
                <w:rFonts w:ascii="Arial" w:hAnsi="Arial" w:cs="Arial"/>
                <w:sz w:val="20"/>
                <w:szCs w:val="20"/>
              </w:rPr>
              <w:t>36 physical summary r=0.417 (P&lt;</w:t>
            </w:r>
            <w:r w:rsidRPr="00FE6783">
              <w:rPr>
                <w:rFonts w:ascii="Arial" w:hAnsi="Arial" w:cs="Arial"/>
                <w:sz w:val="20"/>
                <w:szCs w:val="20"/>
              </w:rPr>
              <w:t>.01)</w:t>
            </w:r>
          </w:p>
          <w:p w14:paraId="4E9F6E82" w14:textId="77777777" w:rsidR="00D541BE" w:rsidRPr="00FE6783" w:rsidRDefault="00D541BE" w:rsidP="00B046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F4778" w14:textId="77777777" w:rsidR="00470D48" w:rsidRPr="00FE6783" w:rsidRDefault="00470D48" w:rsidP="000A239E">
            <w:pPr>
              <w:rPr>
                <w:rFonts w:ascii="Arial" w:hAnsi="Arial" w:cs="Arial"/>
                <w:sz w:val="20"/>
                <w:szCs w:val="20"/>
              </w:rPr>
            </w:pPr>
            <w:r w:rsidRPr="00FE6783">
              <w:rPr>
                <w:rFonts w:ascii="Arial" w:hAnsi="Arial" w:cs="Arial"/>
                <w:sz w:val="20"/>
                <w:szCs w:val="20"/>
              </w:rPr>
              <w:t>SF-12 men</w:t>
            </w:r>
            <w:r w:rsidR="00A5247E">
              <w:rPr>
                <w:rFonts w:ascii="Arial" w:hAnsi="Arial" w:cs="Arial"/>
                <w:sz w:val="20"/>
                <w:szCs w:val="20"/>
              </w:rPr>
              <w:t>tal summary and QWB r=0.164 (P&lt;</w:t>
            </w:r>
            <w:r w:rsidRPr="00FE6783">
              <w:rPr>
                <w:rFonts w:ascii="Arial" w:hAnsi="Arial" w:cs="Arial"/>
                <w:sz w:val="20"/>
                <w:szCs w:val="20"/>
              </w:rPr>
              <w:t>.05)</w:t>
            </w:r>
          </w:p>
          <w:p w14:paraId="4345A30E" w14:textId="77777777" w:rsidR="00470D48" w:rsidRDefault="00470D48" w:rsidP="000A239E">
            <w:pPr>
              <w:rPr>
                <w:rFonts w:ascii="Arial" w:hAnsi="Arial" w:cs="Arial"/>
                <w:sz w:val="20"/>
                <w:szCs w:val="20"/>
              </w:rPr>
            </w:pPr>
            <w:r w:rsidRPr="00FE6783">
              <w:rPr>
                <w:rFonts w:ascii="Arial" w:hAnsi="Arial" w:cs="Arial"/>
                <w:sz w:val="20"/>
                <w:szCs w:val="20"/>
              </w:rPr>
              <w:t>SF-12 physical su</w:t>
            </w:r>
            <w:r w:rsidR="00A5247E">
              <w:rPr>
                <w:rFonts w:ascii="Arial" w:hAnsi="Arial" w:cs="Arial"/>
                <w:sz w:val="20"/>
                <w:szCs w:val="20"/>
              </w:rPr>
              <w:t>mmary and QWB r=0.340 (P&lt;</w:t>
            </w:r>
            <w:r w:rsidRPr="00FE6783">
              <w:rPr>
                <w:rFonts w:ascii="Arial" w:hAnsi="Arial" w:cs="Arial"/>
                <w:sz w:val="20"/>
                <w:szCs w:val="20"/>
              </w:rPr>
              <w:t>.01)</w:t>
            </w:r>
          </w:p>
          <w:p w14:paraId="618D2F78" w14:textId="77777777" w:rsidR="00D541BE" w:rsidRPr="00FE6783" w:rsidRDefault="00D541BE" w:rsidP="000A23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2F134" w14:textId="77777777" w:rsidR="00470D48" w:rsidRPr="00FE6783" w:rsidRDefault="00470D48" w:rsidP="000A23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Risk Factor Surveillance System (</w:t>
            </w:r>
            <w:r w:rsidRPr="00FE6783">
              <w:rPr>
                <w:rFonts w:ascii="Arial" w:hAnsi="Arial" w:cs="Arial"/>
                <w:sz w:val="20"/>
                <w:szCs w:val="20"/>
              </w:rPr>
              <w:t>BRFSS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FE6783">
              <w:rPr>
                <w:rFonts w:ascii="Arial" w:hAnsi="Arial" w:cs="Arial"/>
                <w:sz w:val="20"/>
                <w:szCs w:val="20"/>
              </w:rPr>
              <w:t xml:space="preserve"> items and QWB 4 of 8 item correlate significantly: Poor physical health days (r=-0.199) and pain limi</w:t>
            </w:r>
            <w:r w:rsidR="00A5247E">
              <w:rPr>
                <w:rFonts w:ascii="Arial" w:hAnsi="Arial" w:cs="Arial"/>
                <w:sz w:val="20"/>
                <w:szCs w:val="20"/>
              </w:rPr>
              <w:t>ted activity days (r=-0.250, P&lt;</w:t>
            </w:r>
            <w:r w:rsidRPr="00FE6783">
              <w:rPr>
                <w:rFonts w:ascii="Arial" w:hAnsi="Arial" w:cs="Arial"/>
                <w:sz w:val="20"/>
                <w:szCs w:val="20"/>
              </w:rPr>
              <w:t>.01</w:t>
            </w:r>
            <w:r w:rsidR="00A5247E">
              <w:rPr>
                <w:rFonts w:ascii="Arial" w:hAnsi="Arial" w:cs="Arial"/>
                <w:sz w:val="20"/>
                <w:szCs w:val="20"/>
              </w:rPr>
              <w:t>)</w:t>
            </w:r>
            <w:r w:rsidRPr="00FE6783">
              <w:rPr>
                <w:rFonts w:ascii="Arial" w:hAnsi="Arial" w:cs="Arial"/>
                <w:sz w:val="20"/>
                <w:szCs w:val="20"/>
              </w:rPr>
              <w:t>; Good days (r=-.182</w:t>
            </w:r>
            <w:r w:rsidR="00A5247E">
              <w:rPr>
                <w:rFonts w:ascii="Arial" w:hAnsi="Arial" w:cs="Arial"/>
                <w:sz w:val="20"/>
                <w:szCs w:val="20"/>
              </w:rPr>
              <w:t>, P&lt;.05</w:t>
            </w:r>
            <w:r w:rsidRPr="00FE6783">
              <w:rPr>
                <w:rFonts w:ascii="Arial" w:hAnsi="Arial" w:cs="Arial"/>
                <w:sz w:val="20"/>
                <w:szCs w:val="20"/>
              </w:rPr>
              <w:t>) and days worri</w:t>
            </w:r>
            <w:r w:rsidR="00A5247E">
              <w:rPr>
                <w:rFonts w:ascii="Arial" w:hAnsi="Arial" w:cs="Arial"/>
                <w:sz w:val="20"/>
                <w:szCs w:val="20"/>
              </w:rPr>
              <w:t>ed tense anxious (r=-0.181, P&lt;</w:t>
            </w:r>
            <w:r w:rsidRPr="00FE6783">
              <w:rPr>
                <w:rFonts w:ascii="Arial" w:hAnsi="Arial" w:cs="Arial"/>
                <w:sz w:val="20"/>
                <w:szCs w:val="20"/>
              </w:rPr>
              <w:t>.05</w:t>
            </w:r>
            <w:r w:rsidR="00A5247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ECC0CDD" w14:textId="77777777" w:rsidR="00470D48" w:rsidRPr="00FE6783" w:rsidRDefault="00470D48" w:rsidP="000A23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6643D" w14:textId="77777777" w:rsidR="00470D48" w:rsidRPr="00FE6783" w:rsidRDefault="00470D48" w:rsidP="00955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Lawton Instrumental Activities of Daily Living (</w:t>
            </w:r>
            <w:r w:rsidRPr="00FE6783">
              <w:rPr>
                <w:rFonts w:ascii="Arial" w:hAnsi="Arial" w:cs="Arial"/>
                <w:sz w:val="20"/>
                <w:szCs w:val="20"/>
              </w:rPr>
              <w:t>ADL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A5247E">
              <w:rPr>
                <w:rFonts w:ascii="Arial" w:hAnsi="Arial" w:cs="Arial"/>
                <w:sz w:val="20"/>
                <w:szCs w:val="20"/>
              </w:rPr>
              <w:t xml:space="preserve"> and QWB r=-0.454 (P&lt;</w:t>
            </w:r>
            <w:r w:rsidRPr="00FE6783">
              <w:rPr>
                <w:rFonts w:ascii="Arial" w:hAnsi="Arial" w:cs="Arial"/>
                <w:sz w:val="20"/>
                <w:szCs w:val="20"/>
              </w:rPr>
              <w:t>.01)</w:t>
            </w:r>
          </w:p>
          <w:p w14:paraId="671033E0" w14:textId="77777777" w:rsidR="00470D48" w:rsidRPr="00FE6783" w:rsidRDefault="00470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1C" w:rsidRPr="00FE6783" w14:paraId="01B8E42B" w14:textId="77777777" w:rsidTr="00470D48">
        <w:trPr>
          <w:trHeight w:val="345"/>
        </w:trPr>
        <w:tc>
          <w:tcPr>
            <w:tcW w:w="10867" w:type="dxa"/>
            <w:gridSpan w:val="7"/>
            <w:tcBorders>
              <w:left w:val="thinThickSmallGap" w:sz="24" w:space="0" w:color="000080"/>
              <w:right w:val="thinThickSmallGap" w:sz="24" w:space="0" w:color="000080"/>
            </w:tcBorders>
            <w:shd w:val="clear" w:color="auto" w:fill="auto"/>
          </w:tcPr>
          <w:p w14:paraId="519CA6D4" w14:textId="77777777" w:rsidR="00CB741C" w:rsidRPr="00CA3C45" w:rsidRDefault="00CB74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6783">
              <w:rPr>
                <w:rFonts w:ascii="Arial" w:hAnsi="Arial" w:cs="Arial"/>
                <w:b/>
                <w:bCs/>
                <w:sz w:val="20"/>
                <w:szCs w:val="20"/>
              </w:rPr>
              <w:t>3. RESPONSIVENESS</w:t>
            </w:r>
            <w:r w:rsidR="00CA3C45">
              <w:rPr>
                <w:rFonts w:ascii="Arial" w:hAnsi="Arial" w:cs="Arial"/>
                <w:bCs/>
                <w:sz w:val="20"/>
                <w:szCs w:val="20"/>
              </w:rPr>
              <w:t xml:space="preserve"> – no data available</w:t>
            </w:r>
          </w:p>
        </w:tc>
      </w:tr>
      <w:tr w:rsidR="00470D48" w:rsidRPr="00FE6783" w14:paraId="3D613882" w14:textId="77777777" w:rsidTr="00470D48">
        <w:trPr>
          <w:trHeight w:val="197"/>
        </w:trPr>
        <w:tc>
          <w:tcPr>
            <w:tcW w:w="10867" w:type="dxa"/>
            <w:gridSpan w:val="7"/>
            <w:tcBorders>
              <w:left w:val="thinThickSmallGap" w:sz="24" w:space="0" w:color="000080"/>
              <w:right w:val="thinThickSmallGap" w:sz="24" w:space="0" w:color="000080"/>
            </w:tcBorders>
            <w:shd w:val="clear" w:color="auto" w:fill="auto"/>
          </w:tcPr>
          <w:p w14:paraId="2D15EE3C" w14:textId="77777777" w:rsidR="00470D48" w:rsidRPr="00470D48" w:rsidRDefault="00470D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FLOOR/CEILING EFFECT</w:t>
            </w:r>
          </w:p>
        </w:tc>
      </w:tr>
      <w:tr w:rsidR="00470D48" w:rsidRPr="00FE6783" w14:paraId="4B74BB09" w14:textId="77777777" w:rsidTr="00470D48">
        <w:trPr>
          <w:trHeight w:val="197"/>
        </w:trPr>
        <w:tc>
          <w:tcPr>
            <w:tcW w:w="1116" w:type="dxa"/>
            <w:tcBorders>
              <w:left w:val="thinThickSmallGap" w:sz="24" w:space="0" w:color="000080"/>
            </w:tcBorders>
            <w:shd w:val="clear" w:color="auto" w:fill="auto"/>
          </w:tcPr>
          <w:p w14:paraId="55C1B35C" w14:textId="77777777" w:rsidR="00470D48" w:rsidRPr="00470D48" w:rsidRDefault="00470D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Author ID</w:t>
            </w:r>
          </w:p>
        </w:tc>
        <w:tc>
          <w:tcPr>
            <w:tcW w:w="9751" w:type="dxa"/>
            <w:gridSpan w:val="6"/>
            <w:tcBorders>
              <w:right w:val="thinThickSmallGap" w:sz="24" w:space="0" w:color="000080"/>
            </w:tcBorders>
            <w:shd w:val="clear" w:color="auto" w:fill="auto"/>
          </w:tcPr>
          <w:p w14:paraId="030AABFD" w14:textId="77777777" w:rsidR="00470D48" w:rsidRPr="00470D48" w:rsidRDefault="00470D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Floor/ceiling effect</w:t>
            </w:r>
          </w:p>
        </w:tc>
      </w:tr>
      <w:tr w:rsidR="00470D48" w:rsidRPr="00FE6783" w14:paraId="3450162F" w14:textId="77777777" w:rsidTr="00470D48">
        <w:trPr>
          <w:trHeight w:val="197"/>
        </w:trPr>
        <w:tc>
          <w:tcPr>
            <w:tcW w:w="1116" w:type="dxa"/>
            <w:tcBorders>
              <w:left w:val="thinThickSmallGap" w:sz="24" w:space="0" w:color="000080"/>
            </w:tcBorders>
            <w:shd w:val="clear" w:color="auto" w:fill="auto"/>
          </w:tcPr>
          <w:p w14:paraId="583835F7" w14:textId="77777777" w:rsidR="00470D48" w:rsidRPr="00FE6783" w:rsidRDefault="00470D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Andresen et al. 1999</w:t>
            </w:r>
          </w:p>
        </w:tc>
        <w:tc>
          <w:tcPr>
            <w:tcW w:w="9751" w:type="dxa"/>
            <w:gridSpan w:val="6"/>
            <w:tcBorders>
              <w:right w:val="thinThickSmallGap" w:sz="24" w:space="0" w:color="000080"/>
            </w:tcBorders>
            <w:shd w:val="clear" w:color="auto" w:fill="auto"/>
          </w:tcPr>
          <w:p w14:paraId="7F7B3292" w14:textId="77777777" w:rsidR="00470D48" w:rsidRPr="00FE6783" w:rsidRDefault="00470D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QWB showed no signs of floor or ceiling effects.</w:t>
            </w:r>
          </w:p>
        </w:tc>
      </w:tr>
      <w:tr w:rsidR="00CB741C" w:rsidRPr="00FE6783" w14:paraId="7E676A75" w14:textId="77777777" w:rsidTr="00470D48">
        <w:trPr>
          <w:trHeight w:val="260"/>
        </w:trPr>
        <w:tc>
          <w:tcPr>
            <w:tcW w:w="10867" w:type="dxa"/>
            <w:gridSpan w:val="7"/>
            <w:tcBorders>
              <w:left w:val="thinThickSmallGap" w:sz="24" w:space="0" w:color="000080"/>
              <w:right w:val="thinThickSmallGap" w:sz="24" w:space="0" w:color="000080"/>
            </w:tcBorders>
            <w:shd w:val="clear" w:color="auto" w:fill="auto"/>
          </w:tcPr>
          <w:p w14:paraId="7F6FC863" w14:textId="77777777" w:rsidR="00CB741C" w:rsidRPr="00FE6783" w:rsidRDefault="00470D48">
            <w:pPr>
              <w:pStyle w:val="Heading1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F13860">
              <w:rPr>
                <w:szCs w:val="20"/>
              </w:rPr>
              <w:t>. INTERPRETABILITY</w:t>
            </w:r>
          </w:p>
        </w:tc>
      </w:tr>
      <w:tr w:rsidR="00B001DE" w:rsidRPr="00FE6783" w14:paraId="46D1C4FC" w14:textId="77777777" w:rsidTr="00470D48">
        <w:trPr>
          <w:trHeight w:val="180"/>
        </w:trPr>
        <w:tc>
          <w:tcPr>
            <w:tcW w:w="1135" w:type="dxa"/>
            <w:gridSpan w:val="2"/>
            <w:tcBorders>
              <w:left w:val="thinThickSmallGap" w:sz="24" w:space="0" w:color="000080"/>
              <w:right w:val="single" w:sz="4" w:space="0" w:color="auto"/>
            </w:tcBorders>
            <w:shd w:val="clear" w:color="auto" w:fill="auto"/>
          </w:tcPr>
          <w:p w14:paraId="606C0B4E" w14:textId="77777777" w:rsidR="00B001DE" w:rsidRPr="00B001DE" w:rsidRDefault="00B001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Author ID</w:t>
            </w:r>
          </w:p>
        </w:tc>
        <w:tc>
          <w:tcPr>
            <w:tcW w:w="9732" w:type="dxa"/>
            <w:gridSpan w:val="5"/>
            <w:tcBorders>
              <w:left w:val="single" w:sz="4" w:space="0" w:color="auto"/>
              <w:right w:val="thinThickSmallGap" w:sz="24" w:space="0" w:color="000080"/>
            </w:tcBorders>
            <w:shd w:val="clear" w:color="auto" w:fill="auto"/>
          </w:tcPr>
          <w:p w14:paraId="2BFA9278" w14:textId="77777777" w:rsidR="00B001DE" w:rsidRPr="00B001DE" w:rsidRDefault="00470D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Interpretability</w:t>
            </w:r>
          </w:p>
        </w:tc>
      </w:tr>
      <w:tr w:rsidR="00B001DE" w:rsidRPr="00FE6783" w14:paraId="267AAD45" w14:textId="77777777" w:rsidTr="00470D48">
        <w:trPr>
          <w:trHeight w:val="260"/>
        </w:trPr>
        <w:tc>
          <w:tcPr>
            <w:tcW w:w="1135" w:type="dxa"/>
            <w:gridSpan w:val="2"/>
            <w:tcBorders>
              <w:left w:val="thinThickSmallGap" w:sz="24" w:space="0" w:color="000080"/>
              <w:right w:val="single" w:sz="4" w:space="0" w:color="auto"/>
            </w:tcBorders>
            <w:shd w:val="clear" w:color="auto" w:fill="auto"/>
          </w:tcPr>
          <w:p w14:paraId="787EC4A5" w14:textId="77777777" w:rsidR="00B001DE" w:rsidRDefault="00D7010E" w:rsidP="00B00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Andresen</w:t>
            </w:r>
            <w:r w:rsidR="00ED614C">
              <w:rPr>
                <w:rFonts w:ascii="Arial" w:hAnsi="Arial" w:cs="Arial"/>
                <w:sz w:val="20"/>
                <w:szCs w:val="20"/>
              </w:rPr>
              <w:t xml:space="preserve"> et al.</w:t>
            </w:r>
            <w:r>
              <w:rPr>
                <w:rFonts w:ascii="Arial" w:hAnsi="Arial" w:cs="Arial"/>
                <w:sz w:val="20"/>
                <w:szCs w:val="20"/>
              </w:rPr>
              <w:t xml:space="preserve"> 1999</w:t>
            </w:r>
          </w:p>
        </w:tc>
        <w:tc>
          <w:tcPr>
            <w:tcW w:w="9732" w:type="dxa"/>
            <w:gridSpan w:val="5"/>
            <w:tcBorders>
              <w:left w:val="single" w:sz="4" w:space="0" w:color="auto"/>
              <w:right w:val="thinThickSmallGap" w:sz="24" w:space="0" w:color="000080"/>
            </w:tcBorders>
            <w:shd w:val="clear" w:color="auto" w:fill="auto"/>
          </w:tcPr>
          <w:p w14:paraId="324AEAA0" w14:textId="77777777" w:rsidR="00B001DE" w:rsidRPr="007814A8" w:rsidRDefault="00D7010E" w:rsidP="00B001D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814A8">
              <w:rPr>
                <w:rFonts w:ascii="Arial" w:hAnsi="Arial" w:cs="Arial"/>
                <w:sz w:val="20"/>
                <w:szCs w:val="20"/>
                <w:lang w:val="fr-CA"/>
              </w:rPr>
              <w:t>182 SCI participants:</w:t>
            </w:r>
          </w:p>
          <w:p w14:paraId="7F17B930" w14:textId="77777777" w:rsidR="00D7010E" w:rsidRPr="007814A8" w:rsidRDefault="00D7010E" w:rsidP="00B001D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7814A8">
              <w:rPr>
                <w:rFonts w:ascii="Arial" w:hAnsi="Arial" w:cs="Arial"/>
                <w:sz w:val="20"/>
                <w:szCs w:val="20"/>
                <w:lang w:val="fr-CA"/>
              </w:rPr>
              <w:t>Mean</w:t>
            </w:r>
            <w:proofErr w:type="spellEnd"/>
            <w:r w:rsidRPr="007814A8">
              <w:rPr>
                <w:rFonts w:ascii="Arial" w:hAnsi="Arial" w:cs="Arial"/>
                <w:sz w:val="20"/>
                <w:szCs w:val="20"/>
                <w:lang w:val="fr-CA"/>
              </w:rPr>
              <w:t xml:space="preserve"> (SD) QWB-SA Score: 0.55 (0.09)</w:t>
            </w:r>
          </w:p>
          <w:p w14:paraId="4C286810" w14:textId="25017A9C" w:rsidR="00D7010E" w:rsidRPr="007814A8" w:rsidRDefault="00752EA4" w:rsidP="00B001D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52EA4">
              <w:rPr>
                <w:rFonts w:ascii="Arial" w:hAnsi="Arial" w:cs="Arial"/>
                <w:sz w:val="20"/>
                <w:szCs w:val="20"/>
              </w:rPr>
              <w:t>SF-36 scores of the SCI group are compared with age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52EA4">
              <w:rPr>
                <w:rFonts w:ascii="Arial" w:hAnsi="Arial" w:cs="Arial"/>
                <w:sz w:val="20"/>
                <w:szCs w:val="20"/>
              </w:rPr>
              <w:t>matched NSFHS normative data show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52EA4">
              <w:rPr>
                <w:rFonts w:ascii="Arial" w:hAnsi="Arial" w:cs="Arial"/>
                <w:sz w:val="20"/>
                <w:szCs w:val="20"/>
              </w:rPr>
              <w:t xml:space="preserve"> that all 8 </w:t>
            </w:r>
            <w:r w:rsidRPr="00752EA4">
              <w:rPr>
                <w:rFonts w:ascii="Arial" w:hAnsi="Arial" w:cs="Arial"/>
                <w:sz w:val="20"/>
                <w:szCs w:val="20"/>
              </w:rPr>
              <w:lastRenderedPageBreak/>
              <w:t>scales are lower for the SCI group.</w:t>
            </w:r>
          </w:p>
          <w:p w14:paraId="452D10F1" w14:textId="77777777" w:rsidR="00721A47" w:rsidRDefault="00721A47" w:rsidP="00B00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Comparison of QWB mean scores against impairment groups:</w:t>
            </w:r>
          </w:p>
          <w:p w14:paraId="6CEFD34D" w14:textId="77777777" w:rsidR="00721A47" w:rsidRDefault="00721A47" w:rsidP="00B00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level:</w:t>
            </w:r>
          </w:p>
          <w:p w14:paraId="478A2470" w14:textId="77777777" w:rsidR="00721A47" w:rsidRDefault="00721A47" w:rsidP="00721A4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cervical (n=86): 0.53</w:t>
            </w:r>
          </w:p>
          <w:p w14:paraId="19A4B315" w14:textId="77777777" w:rsidR="00721A47" w:rsidRDefault="00721A47" w:rsidP="00721A4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thoracic (n=78): 0.56</w:t>
            </w:r>
          </w:p>
          <w:p w14:paraId="5E76F0AA" w14:textId="77777777" w:rsidR="00721A47" w:rsidRDefault="00721A47" w:rsidP="00721A4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lumbar (n=8): 0.55</w:t>
            </w:r>
          </w:p>
          <w:p w14:paraId="13FB80E7" w14:textId="77777777" w:rsidR="00721A47" w:rsidRDefault="00721A47" w:rsidP="00721A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Paraplegic/Quadriplegic:</w:t>
            </w:r>
          </w:p>
          <w:p w14:paraId="328CDAE9" w14:textId="77777777" w:rsidR="00721A47" w:rsidRDefault="00721A47" w:rsidP="00721A4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paraplegic (n=97): 0.56</w:t>
            </w:r>
          </w:p>
          <w:p w14:paraId="60B6F0F0" w14:textId="77777777" w:rsidR="00721A47" w:rsidRDefault="00721A47" w:rsidP="00721A4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quadriplegic (n=82): 0.53</w:t>
            </w:r>
          </w:p>
          <w:p w14:paraId="65460E49" w14:textId="77777777" w:rsidR="00721A47" w:rsidRDefault="00721A47" w:rsidP="00721A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Upper body difficulty:</w:t>
            </w:r>
          </w:p>
          <w:p w14:paraId="4B9F0453" w14:textId="77777777" w:rsidR="00721A47" w:rsidRDefault="00721A47" w:rsidP="00721A4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(n=74): 0.58</w:t>
            </w:r>
          </w:p>
          <w:p w14:paraId="2E75BD05" w14:textId="77777777" w:rsidR="00721A47" w:rsidRDefault="00721A47" w:rsidP="00721A4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(n=107): 0.53</w:t>
            </w:r>
          </w:p>
          <w:p w14:paraId="75E12CA0" w14:textId="77777777" w:rsidR="00721A47" w:rsidRDefault="00721A47" w:rsidP="00721A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Severe work disability:</w:t>
            </w:r>
          </w:p>
          <w:p w14:paraId="5A79DEB9" w14:textId="77777777" w:rsidR="00721A47" w:rsidRDefault="00721A47" w:rsidP="00721A4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(n=8): 0.55</w:t>
            </w:r>
          </w:p>
          <w:p w14:paraId="10624EEE" w14:textId="77777777" w:rsidR="00721A47" w:rsidRDefault="00721A47" w:rsidP="00721A4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(n=75): 0.55</w:t>
            </w:r>
          </w:p>
        </w:tc>
      </w:tr>
    </w:tbl>
    <w:p w14:paraId="4B55FB5E" w14:textId="77777777" w:rsidR="00787E4F" w:rsidRPr="00FE6783" w:rsidRDefault="00787E4F">
      <w:pPr>
        <w:rPr>
          <w:rFonts w:ascii="Arial" w:hAnsi="Arial"/>
          <w:sz w:val="20"/>
          <w:szCs w:val="20"/>
        </w:rPr>
      </w:pPr>
    </w:p>
    <w:sectPr w:rsidR="00787E4F" w:rsidRPr="00FE6783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6E5D3D" w15:done="1"/>
  <w15:commentEx w15:paraId="10FBE5CC" w15:paraIdParent="5C6E5D3D" w15:done="1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F22BD" w14:textId="77777777" w:rsidR="00C119AF" w:rsidRDefault="00C119AF">
      <w:r>
        <w:separator/>
      </w:r>
    </w:p>
  </w:endnote>
  <w:endnote w:type="continuationSeparator" w:id="0">
    <w:p w14:paraId="094CFEEE" w14:textId="77777777" w:rsidR="00C119AF" w:rsidRDefault="00C1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68178" w14:textId="77777777" w:rsidR="00C119AF" w:rsidRDefault="00C119AF">
      <w:r>
        <w:separator/>
      </w:r>
    </w:p>
  </w:footnote>
  <w:footnote w:type="continuationSeparator" w:id="0">
    <w:p w14:paraId="03E5E4ED" w14:textId="77777777" w:rsidR="00C119AF" w:rsidRDefault="00C11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5A323" w14:textId="20FD9B1F" w:rsidR="00155C22" w:rsidRDefault="00155C22" w:rsidP="00155C22">
    <w:pPr>
      <w:pStyle w:val="Header"/>
      <w:jc w:val="right"/>
    </w:pPr>
    <w:r>
      <w:t xml:space="preserve">Last Updated: </w:t>
    </w:r>
    <w:r w:rsidR="003528ED">
      <w:t>June</w:t>
    </w:r>
    <w:r>
      <w:t xml:space="preserve"> 26, 201</w:t>
    </w:r>
    <w:r w:rsidR="003528ED">
      <w:t>9</w:t>
    </w:r>
  </w:p>
  <w:p w14:paraId="10C3E2FC" w14:textId="77777777" w:rsidR="00FF1F2E" w:rsidRDefault="00FF1F2E" w:rsidP="00FF1F2E">
    <w:pPr>
      <w:pStyle w:val="Header"/>
    </w:pPr>
  </w:p>
  <w:p w14:paraId="29F0618A" w14:textId="77777777" w:rsidR="00B001DE" w:rsidRPr="00155C22" w:rsidRDefault="00B001DE" w:rsidP="00155C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EE4"/>
    <w:multiLevelType w:val="hybridMultilevel"/>
    <w:tmpl w:val="3C86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433AA"/>
    <w:multiLevelType w:val="hybridMultilevel"/>
    <w:tmpl w:val="5794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44AA2"/>
    <w:multiLevelType w:val="hybridMultilevel"/>
    <w:tmpl w:val="E6A0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F038F"/>
    <w:multiLevelType w:val="hybridMultilevel"/>
    <w:tmpl w:val="7EC4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">
    <w15:presenceInfo w15:providerId="None" w15:userId="Joh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E2"/>
    <w:rsid w:val="00011E6F"/>
    <w:rsid w:val="00012B6B"/>
    <w:rsid w:val="000310A5"/>
    <w:rsid w:val="00035110"/>
    <w:rsid w:val="000745A5"/>
    <w:rsid w:val="0008444A"/>
    <w:rsid w:val="000A1FE9"/>
    <w:rsid w:val="000A239E"/>
    <w:rsid w:val="000C4709"/>
    <w:rsid w:val="000F091A"/>
    <w:rsid w:val="001115A6"/>
    <w:rsid w:val="00155C22"/>
    <w:rsid w:val="001678D2"/>
    <w:rsid w:val="001B6A0E"/>
    <w:rsid w:val="00214310"/>
    <w:rsid w:val="00220251"/>
    <w:rsid w:val="00235078"/>
    <w:rsid w:val="0026642E"/>
    <w:rsid w:val="002B4571"/>
    <w:rsid w:val="0030194F"/>
    <w:rsid w:val="003249C0"/>
    <w:rsid w:val="00326C4D"/>
    <w:rsid w:val="0034390B"/>
    <w:rsid w:val="003528ED"/>
    <w:rsid w:val="00376E3D"/>
    <w:rsid w:val="0038009D"/>
    <w:rsid w:val="00395D18"/>
    <w:rsid w:val="003F68E2"/>
    <w:rsid w:val="00424571"/>
    <w:rsid w:val="00444219"/>
    <w:rsid w:val="00464D0B"/>
    <w:rsid w:val="00470D48"/>
    <w:rsid w:val="00497392"/>
    <w:rsid w:val="004A3B8E"/>
    <w:rsid w:val="004B2AD2"/>
    <w:rsid w:val="004F69FC"/>
    <w:rsid w:val="005030A7"/>
    <w:rsid w:val="005476F4"/>
    <w:rsid w:val="005F7942"/>
    <w:rsid w:val="006019A0"/>
    <w:rsid w:val="00605005"/>
    <w:rsid w:val="00647104"/>
    <w:rsid w:val="0066237A"/>
    <w:rsid w:val="0067559D"/>
    <w:rsid w:val="00675CDB"/>
    <w:rsid w:val="006C3A57"/>
    <w:rsid w:val="00707D7B"/>
    <w:rsid w:val="00721A47"/>
    <w:rsid w:val="00752EA4"/>
    <w:rsid w:val="00775DEF"/>
    <w:rsid w:val="007814A8"/>
    <w:rsid w:val="00787E4F"/>
    <w:rsid w:val="007D531F"/>
    <w:rsid w:val="007F5BAC"/>
    <w:rsid w:val="008058C6"/>
    <w:rsid w:val="00832A75"/>
    <w:rsid w:val="00862B0E"/>
    <w:rsid w:val="00890F74"/>
    <w:rsid w:val="008A695D"/>
    <w:rsid w:val="008E79B1"/>
    <w:rsid w:val="008F7506"/>
    <w:rsid w:val="00955FEB"/>
    <w:rsid w:val="009924F7"/>
    <w:rsid w:val="00A5247E"/>
    <w:rsid w:val="00B001DE"/>
    <w:rsid w:val="00B04674"/>
    <w:rsid w:val="00B65A78"/>
    <w:rsid w:val="00BD0278"/>
    <w:rsid w:val="00BE0184"/>
    <w:rsid w:val="00BF36BB"/>
    <w:rsid w:val="00C119AF"/>
    <w:rsid w:val="00C37DAC"/>
    <w:rsid w:val="00C75F81"/>
    <w:rsid w:val="00CA3C45"/>
    <w:rsid w:val="00CB596F"/>
    <w:rsid w:val="00CB741C"/>
    <w:rsid w:val="00D05A92"/>
    <w:rsid w:val="00D541BE"/>
    <w:rsid w:val="00D7010E"/>
    <w:rsid w:val="00D84B93"/>
    <w:rsid w:val="00DF52C8"/>
    <w:rsid w:val="00E02AEA"/>
    <w:rsid w:val="00E40ACF"/>
    <w:rsid w:val="00E51B8F"/>
    <w:rsid w:val="00E53E6C"/>
    <w:rsid w:val="00E751BF"/>
    <w:rsid w:val="00EA73C0"/>
    <w:rsid w:val="00EC4B11"/>
    <w:rsid w:val="00ED614C"/>
    <w:rsid w:val="00F13860"/>
    <w:rsid w:val="00F25F98"/>
    <w:rsid w:val="00F37FF8"/>
    <w:rsid w:val="00F70ABF"/>
    <w:rsid w:val="00FC2E0C"/>
    <w:rsid w:val="00FD5530"/>
    <w:rsid w:val="00FE12FD"/>
    <w:rsid w:val="00FE6783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3E5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55C22"/>
    <w:rPr>
      <w:sz w:val="24"/>
      <w:szCs w:val="24"/>
    </w:rPr>
  </w:style>
  <w:style w:type="character" w:styleId="CommentReference">
    <w:name w:val="annotation reference"/>
    <w:rsid w:val="007814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1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14A8"/>
  </w:style>
  <w:style w:type="paragraph" w:styleId="CommentSubject">
    <w:name w:val="annotation subject"/>
    <w:basedOn w:val="CommentText"/>
    <w:next w:val="CommentText"/>
    <w:link w:val="CommentSubjectChar"/>
    <w:rsid w:val="007814A8"/>
    <w:rPr>
      <w:b/>
      <w:bCs/>
    </w:rPr>
  </w:style>
  <w:style w:type="character" w:customStyle="1" w:styleId="CommentSubjectChar">
    <w:name w:val="Comment Subject Char"/>
    <w:link w:val="CommentSubject"/>
    <w:rsid w:val="007814A8"/>
    <w:rPr>
      <w:b/>
      <w:bCs/>
    </w:rPr>
  </w:style>
  <w:style w:type="paragraph" w:styleId="BalloonText">
    <w:name w:val="Balloon Text"/>
    <w:basedOn w:val="Normal"/>
    <w:link w:val="BalloonTextChar"/>
    <w:rsid w:val="00781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814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55C22"/>
    <w:rPr>
      <w:sz w:val="24"/>
      <w:szCs w:val="24"/>
    </w:rPr>
  </w:style>
  <w:style w:type="character" w:styleId="CommentReference">
    <w:name w:val="annotation reference"/>
    <w:rsid w:val="007814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1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14A8"/>
  </w:style>
  <w:style w:type="paragraph" w:styleId="CommentSubject">
    <w:name w:val="annotation subject"/>
    <w:basedOn w:val="CommentText"/>
    <w:next w:val="CommentText"/>
    <w:link w:val="CommentSubjectChar"/>
    <w:rsid w:val="007814A8"/>
    <w:rPr>
      <w:b/>
      <w:bCs/>
    </w:rPr>
  </w:style>
  <w:style w:type="character" w:customStyle="1" w:styleId="CommentSubjectChar">
    <w:name w:val="Comment Subject Char"/>
    <w:link w:val="CommentSubject"/>
    <w:rsid w:val="007814A8"/>
    <w:rPr>
      <w:b/>
      <w:bCs/>
    </w:rPr>
  </w:style>
  <w:style w:type="paragraph" w:styleId="BalloonText">
    <w:name w:val="Balloon Text"/>
    <w:basedOn w:val="Normal"/>
    <w:link w:val="BalloonTextChar"/>
    <w:rsid w:val="00781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81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2: Outcome Measure Quality Characteristics Checklist</vt:lpstr>
    </vt:vector>
  </TitlesOfParts>
  <Company>St. Joseph's Health Centre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2: Outcome Measure Quality Characteristics Checklist</dc:title>
  <dc:creator>pallavel</dc:creator>
  <cp:lastModifiedBy>Research Lab</cp:lastModifiedBy>
  <cp:revision>5</cp:revision>
  <cp:lastPrinted>2006-06-02T19:16:00Z</cp:lastPrinted>
  <dcterms:created xsi:type="dcterms:W3CDTF">2016-02-24T18:47:00Z</dcterms:created>
  <dcterms:modified xsi:type="dcterms:W3CDTF">2019-08-26T20:04:00Z</dcterms:modified>
</cp:coreProperties>
</file>