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0E9" w14:textId="77777777" w:rsidR="008974A0" w:rsidRPr="00341BDA" w:rsidRDefault="008974A0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11"/>
        <w:gridCol w:w="1806"/>
        <w:gridCol w:w="1701"/>
        <w:gridCol w:w="75"/>
        <w:gridCol w:w="3582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6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4164FA02" w:rsidR="001A0512" w:rsidRPr="005F27D6" w:rsidRDefault="00A65813" w:rsidP="00341BDA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65813">
              <w:rPr>
                <w:rFonts w:cs="Arial"/>
                <w:color w:val="FFFFFF" w:themeColor="background1"/>
                <w:sz w:val="28"/>
                <w:szCs w:val="28"/>
                <w:lang w:val="en-US"/>
              </w:rPr>
              <w:t>Life Satisfaction Questionnaire (LISAT-9, LISAT-11)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6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0843C458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48197DD0" w14:textId="77777777" w:rsidR="00341BDA" w:rsidRDefault="001A22D1" w:rsidP="00F11E0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Quality of Life</w:t>
                  </w:r>
                </w:p>
                <w:p w14:paraId="34E782C9" w14:textId="77777777" w:rsidR="001A22D1" w:rsidRDefault="006B620B" w:rsidP="00F11E09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Subscales (domains):</w:t>
                  </w:r>
                </w:p>
                <w:p w14:paraId="438008B5" w14:textId="651CD516" w:rsidR="001A22D1" w:rsidRPr="00F11E09" w:rsidRDefault="006B620B" w:rsidP="00F11E09">
                  <w:pPr>
                    <w:rPr>
                      <w:lang w:val="en-US"/>
                    </w:rPr>
                  </w:pPr>
                  <w:r w:rsidRPr="006B620B">
                    <w:rPr>
                      <w:lang w:val="en-US"/>
                    </w:rPr>
                    <w:t xml:space="preserve">Life as a whole, vocational situation, financial situation, leisure situation, contacts with friends, sexual life, self-care management, family </w:t>
                  </w:r>
                  <w:r>
                    <w:rPr>
                      <w:lang w:val="en-US"/>
                    </w:rPr>
                    <w:t>life, and partner relationships</w:t>
                  </w: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0DF4D0AB" w14:textId="77777777" w:rsidR="001D52B6" w:rsidRDefault="00A65813" w:rsidP="00C921C1">
                  <w:pPr>
                    <w:rPr>
                      <w:lang w:val="en-US"/>
                    </w:rPr>
                  </w:pPr>
                  <w:r w:rsidRPr="00A65813">
                    <w:rPr>
                      <w:lang w:val="en-US"/>
                    </w:rPr>
                    <w:t xml:space="preserve">The Life Satisfaction Questionnaire (LISAT) was originally developed as a checklist rather than a measure of life satisfaction. </w:t>
                  </w:r>
                </w:p>
                <w:p w14:paraId="0CF241B2" w14:textId="77777777" w:rsidR="001D52B6" w:rsidRDefault="001D52B6" w:rsidP="00C921C1">
                  <w:pPr>
                    <w:rPr>
                      <w:lang w:val="en-US"/>
                    </w:rPr>
                  </w:pPr>
                </w:p>
                <w:p w14:paraId="534B05D4" w14:textId="77777777" w:rsidR="001D52B6" w:rsidRDefault="00A65813" w:rsidP="00C921C1">
                  <w:pPr>
                    <w:rPr>
                      <w:lang w:val="en-US"/>
                    </w:rPr>
                  </w:pPr>
                  <w:r w:rsidRPr="00A65813">
                    <w:rPr>
                      <w:lang w:val="en-US"/>
                    </w:rPr>
                    <w:t xml:space="preserve">It targets important life domains: </w:t>
                  </w:r>
                  <w:proofErr w:type="gramStart"/>
                  <w:r w:rsidRPr="00A65813">
                    <w:rPr>
                      <w:lang w:val="en-US"/>
                    </w:rPr>
                    <w:t>life as a whole, vocational</w:t>
                  </w:r>
                  <w:proofErr w:type="gramEnd"/>
                  <w:r w:rsidRPr="00A65813">
                    <w:rPr>
                      <w:lang w:val="en-US"/>
                    </w:rPr>
                    <w:t xml:space="preserve"> situation, financial situation, leisure situation, contacts with friends, sexual life, self-care management, family life, and partner relationships. </w:t>
                  </w:r>
                </w:p>
                <w:p w14:paraId="1DA593C7" w14:textId="77777777" w:rsidR="001D52B6" w:rsidRDefault="001D52B6" w:rsidP="00C921C1">
                  <w:pPr>
                    <w:rPr>
                      <w:lang w:val="en-US"/>
                    </w:rPr>
                  </w:pPr>
                </w:p>
                <w:p w14:paraId="4F016AB6" w14:textId="002B7148" w:rsidR="00435799" w:rsidRPr="002A0AFB" w:rsidRDefault="00A65813" w:rsidP="00C921C1">
                  <w:pPr>
                    <w:rPr>
                      <w:lang w:val="en-US"/>
                    </w:rPr>
                  </w:pPr>
                  <w:r w:rsidRPr="00A65813">
                    <w:rPr>
                      <w:lang w:val="en-US"/>
                    </w:rPr>
                    <w:t>The LISAT-11 has 2 extra items asking about the level of satisfaction of the individual’s physical health and psychological health respectively.</w:t>
                  </w: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1A22D1">
        <w:trPr>
          <w:trHeight w:val="576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766FCF9E" w:rsidR="00C921C1" w:rsidRDefault="005F27D6" w:rsidP="005F27D6">
                  <w:pPr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1D73E2CE" w14:textId="77777777" w:rsidR="002A51FF" w:rsidRDefault="00A65813" w:rsidP="00A65813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="00F11E09">
                    <w:rPr>
                      <w:rFonts w:cs="Arial"/>
                    </w:rPr>
                    <w:t xml:space="preserve"> minutes, </w:t>
                  </w:r>
                  <w:r>
                    <w:rPr>
                      <w:rFonts w:cs="Arial"/>
                    </w:rPr>
                    <w:t>9 or 11</w:t>
                  </w:r>
                  <w:r w:rsidR="00F11E09">
                    <w:rPr>
                      <w:rFonts w:cs="Arial"/>
                    </w:rPr>
                    <w:t xml:space="preserve"> items</w:t>
                  </w:r>
                </w:p>
                <w:p w14:paraId="40C23B75" w14:textId="77777777" w:rsidR="001A22D1" w:rsidRDefault="001A22D1" w:rsidP="00A65813">
                  <w:pPr>
                    <w:rPr>
                      <w:rFonts w:cs="Arial"/>
                      <w:b/>
                    </w:rPr>
                  </w:pPr>
                  <w:r w:rsidRPr="001A22D1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48357EAD" w14:textId="77777777" w:rsidR="001A22D1" w:rsidRDefault="001A22D1" w:rsidP="00A65813">
                  <w:r w:rsidRPr="001A22D1">
                    <w:t>Item scores can be summed and an average score is produced</w:t>
                  </w:r>
                </w:p>
                <w:p w14:paraId="17A84757" w14:textId="0A82AE5B" w:rsidR="001A22D1" w:rsidRPr="001A22D1" w:rsidRDefault="001A22D1" w:rsidP="001A22D1">
                  <w:r>
                    <w:t xml:space="preserve">Maybe </w:t>
                  </w:r>
                  <w:r w:rsidRPr="001A22D1">
                    <w:t xml:space="preserve">more appropriate to use mean domain scores </w:t>
                  </w:r>
                  <w:r>
                    <w:t>instead of total score</w:t>
                  </w:r>
                  <w:r w:rsidRPr="001A22D1">
                    <w:t xml:space="preserve"> in order to </w:t>
                  </w:r>
                  <w:r>
                    <w:t xml:space="preserve">maintain </w:t>
                  </w:r>
                  <w:r w:rsidRPr="001A22D1">
                    <w:t>information on each domain available for clinical interventions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5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2A0AFB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5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560C1FE7" w14:textId="59106FD5" w:rsidR="002231D3" w:rsidRDefault="00BA0D48" w:rsidP="00A65813">
                  <w:r w:rsidRPr="00BA0D48">
                    <w:rPr>
                      <w:b/>
                      <w:bCs/>
                      <w:lang w:val="en-US"/>
                    </w:rPr>
                    <w:t>Worksheet:</w:t>
                  </w:r>
                  <w:r>
                    <w:rPr>
                      <w:lang w:val="en-US"/>
                    </w:rPr>
                    <w:t xml:space="preserve"> </w:t>
                  </w:r>
                  <w:r w:rsidR="002231D3">
                    <w:rPr>
                      <w:lang w:val="en-US"/>
                    </w:rPr>
                    <w:t xml:space="preserve">Can be found </w:t>
                  </w:r>
                  <w:hyperlink r:id="rId5" w:history="1">
                    <w:r w:rsidR="00596752" w:rsidRPr="00BA0D48">
                      <w:rPr>
                        <w:rStyle w:val="Hipervnculo"/>
                        <w:lang w:val="en-US"/>
                      </w:rPr>
                      <w:t>he</w:t>
                    </w:r>
                    <w:r w:rsidR="00596752" w:rsidRPr="00BA0D48">
                      <w:rPr>
                        <w:rStyle w:val="Hipervnculo"/>
                        <w:lang w:val="en-US"/>
                      </w:rPr>
                      <w:t>r</w:t>
                    </w:r>
                    <w:r w:rsidR="00596752" w:rsidRPr="00BA0D48">
                      <w:rPr>
                        <w:rStyle w:val="Hipervnculo"/>
                        <w:lang w:val="en-US"/>
                      </w:rPr>
                      <w:t>e</w:t>
                    </w:r>
                  </w:hyperlink>
                  <w:r>
                    <w:rPr>
                      <w:lang w:val="en-US"/>
                    </w:rPr>
                    <w:t xml:space="preserve">. </w:t>
                  </w:r>
                </w:p>
                <w:p w14:paraId="6580ECF5" w14:textId="77777777" w:rsidR="00596752" w:rsidRDefault="00596752" w:rsidP="00A65813">
                  <w:pPr>
                    <w:rPr>
                      <w:lang w:val="en-US"/>
                    </w:rPr>
                  </w:pPr>
                </w:p>
                <w:p w14:paraId="4E68D6A6" w14:textId="3A311324" w:rsidR="002A0AFB" w:rsidRPr="00A65813" w:rsidRDefault="00F11E09" w:rsidP="00A65813">
                  <w:pPr>
                    <w:rPr>
                      <w:lang w:val="en-US"/>
                    </w:rPr>
                  </w:pPr>
                  <w:r w:rsidRPr="00F11E09">
                    <w:rPr>
                      <w:b/>
                    </w:rPr>
                    <w:t>Languages:</w:t>
                  </w:r>
                  <w:r>
                    <w:t xml:space="preserve"> </w:t>
                  </w:r>
                  <w:r w:rsidR="00A65813" w:rsidRPr="00A65813">
                    <w:rPr>
                      <w:lang w:val="en-US"/>
                    </w:rPr>
                    <w:t>Available in 8 languages</w:t>
                  </w:r>
                  <w:r w:rsidR="003368EE">
                    <w:rPr>
                      <w:lang w:val="en-US"/>
                    </w:rPr>
                    <w:t>.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6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0532E9">
        <w:trPr>
          <w:trHeight w:val="2523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159230" w14:textId="6D2878B5" w:rsidR="00341BDA" w:rsidRPr="002A0AFB" w:rsidRDefault="002A0AFB" w:rsidP="00A663F5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gridSpan w:val="3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54FB37AB" w:rsidR="000E1D3D" w:rsidRPr="002A0AFB" w:rsidRDefault="00E46A5C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5E9706FA" w14:textId="77777777" w:rsidR="00E46A5C" w:rsidRPr="001A22D1" w:rsidRDefault="00E46A5C" w:rsidP="00E46A5C">
                  <w:pP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</w:pPr>
                  <w: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Standard Error of Measurement</w:t>
                  </w:r>
                  <w:r w:rsidRPr="001A22D1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 for LISAT-9:</w:t>
                  </w:r>
                </w:p>
                <w:p w14:paraId="62F38C38" w14:textId="77777777" w:rsidR="00E46A5C" w:rsidRPr="001A22D1" w:rsidRDefault="00E46A5C" w:rsidP="00E46A5C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Life as a whole: 0.07</w:t>
                  </w:r>
                </w:p>
                <w:p w14:paraId="345733A9" w14:textId="77777777" w:rsidR="00E46A5C" w:rsidRPr="001A22D1" w:rsidRDefault="00E46A5C" w:rsidP="00E46A5C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Self-Care: 0.05</w:t>
                  </w:r>
                </w:p>
                <w:p w14:paraId="1065A2C7" w14:textId="77777777" w:rsidR="00E46A5C" w:rsidRPr="001A22D1" w:rsidRDefault="00E46A5C" w:rsidP="00E46A5C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Leisure situation: 0.06</w:t>
                  </w:r>
                </w:p>
                <w:p w14:paraId="2622719B" w14:textId="77777777" w:rsidR="00E46A5C" w:rsidRPr="001A22D1" w:rsidRDefault="00E46A5C" w:rsidP="00E46A5C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Vocational situation: 0.06</w:t>
                  </w:r>
                </w:p>
                <w:p w14:paraId="126CFB76" w14:textId="77777777" w:rsidR="00E46A5C" w:rsidRPr="001A22D1" w:rsidRDefault="00E46A5C" w:rsidP="00E46A5C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Financial situation: 0.06</w:t>
                  </w:r>
                </w:p>
                <w:p w14:paraId="79F7A186" w14:textId="77777777" w:rsidR="00E46A5C" w:rsidRPr="001A22D1" w:rsidRDefault="00E46A5C" w:rsidP="00E46A5C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Sexual life: 0.06</w:t>
                  </w:r>
                </w:p>
                <w:p w14:paraId="2BFC92B5" w14:textId="77777777" w:rsidR="00E46A5C" w:rsidRPr="001A22D1" w:rsidRDefault="00E46A5C" w:rsidP="00E46A5C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 xml:space="preserve">Partner relations: 0.07 </w:t>
                  </w:r>
                </w:p>
                <w:p w14:paraId="1394FB81" w14:textId="77777777" w:rsidR="00E46A5C" w:rsidRPr="001A22D1" w:rsidRDefault="00E46A5C" w:rsidP="00E46A5C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Family life: 0.06</w:t>
                  </w:r>
                </w:p>
                <w:p w14:paraId="55813DDB" w14:textId="77777777" w:rsidR="00E46A5C" w:rsidRDefault="00E46A5C" w:rsidP="00E46A5C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Contact with friends: 0.07</w:t>
                  </w:r>
                </w:p>
                <w:p w14:paraId="7ADFB4C0" w14:textId="3982D169" w:rsidR="001A22D1" w:rsidRPr="001A22D1" w:rsidRDefault="00E46A5C" w:rsidP="001A22D1">
                  <w:pP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</w:pPr>
                  <w: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Minimal Detectable Change for LISAT-9:</w:t>
                  </w:r>
                </w:p>
                <w:p w14:paraId="73262B60" w14:textId="77777777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Life as a whole: 0.19</w:t>
                  </w:r>
                </w:p>
                <w:p w14:paraId="1A5AE502" w14:textId="77777777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Self-Care: 0.14</w:t>
                  </w:r>
                </w:p>
                <w:p w14:paraId="2C103D31" w14:textId="77777777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Leisure situation: 0.17</w:t>
                  </w:r>
                </w:p>
                <w:p w14:paraId="060854E0" w14:textId="77777777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Vocational situation: 0.17</w:t>
                  </w:r>
                </w:p>
                <w:p w14:paraId="08ACC136" w14:textId="77777777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Financial situation: 0.17</w:t>
                  </w:r>
                </w:p>
                <w:p w14:paraId="667CF20E" w14:textId="77777777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lastRenderedPageBreak/>
                    <w:t xml:space="preserve">Sexual life: 0.17 </w:t>
                  </w:r>
                </w:p>
                <w:p w14:paraId="625F0130" w14:textId="77777777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 xml:space="preserve">Partner relations: 0.19 </w:t>
                  </w:r>
                </w:p>
                <w:p w14:paraId="71BD832C" w14:textId="77777777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Family life: 0.17</w:t>
                  </w:r>
                </w:p>
                <w:p w14:paraId="0E5E2F0A" w14:textId="77777777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Contact with friends: 0.19</w:t>
                  </w:r>
                </w:p>
                <w:p w14:paraId="09592F48" w14:textId="5E272AA2" w:rsidR="00341BDA" w:rsidRPr="001A22D1" w:rsidRDefault="001A22D1" w:rsidP="001A22D1">
                  <w:pPr>
                    <w:pStyle w:val="Subttulo"/>
                  </w:pPr>
                  <w:r w:rsidRPr="001A22D1">
                    <w:t>(</w:t>
                  </w:r>
                  <w:proofErr w:type="spellStart"/>
                  <w:r w:rsidRPr="001A22D1">
                    <w:t>Geyh</w:t>
                  </w:r>
                  <w:proofErr w:type="spellEnd"/>
                  <w:r w:rsidRPr="001A22D1">
                    <w:t xml:space="preserve"> et al. 2010; n</w:t>
                  </w:r>
                  <w:r w:rsidR="001D52B6">
                    <w:t>=</w:t>
                  </w:r>
                  <w:r w:rsidRPr="001A22D1">
                    <w:t>243</w:t>
                  </w:r>
                  <w:r w:rsidR="001D52B6">
                    <w:t>;</w:t>
                  </w:r>
                  <w:r w:rsidRPr="001A22D1">
                    <w:t xml:space="preserve"> 193 males</w:t>
                  </w:r>
                  <w:r w:rsidR="001D52B6">
                    <w:t>;</w:t>
                  </w:r>
                  <w:r w:rsidRPr="001A22D1">
                    <w:t xml:space="preserve"> </w:t>
                  </w:r>
                  <w:proofErr w:type="spellStart"/>
                  <w:r w:rsidR="001D52B6">
                    <w:t>pparaplegia</w:t>
                  </w:r>
                  <w:proofErr w:type="spellEnd"/>
                  <w:r w:rsidR="001D52B6">
                    <w:t xml:space="preserve"> and tetraplegia; ASIA A-D; </w:t>
                  </w:r>
                  <w:r w:rsidR="00E46A5C">
                    <w:t>outpatient</w:t>
                  </w:r>
                  <w:r w:rsidR="001D52B6">
                    <w:t>;</w:t>
                  </w:r>
                  <w:r w:rsidR="00E46A5C">
                    <w:t xml:space="preserve"> mean (SD) time since injury =</w:t>
                  </w:r>
                  <w:r w:rsidRPr="001A22D1">
                    <w:t xml:space="preserve"> 140</w:t>
                  </w:r>
                  <w:r w:rsidR="00E46A5C">
                    <w:t xml:space="preserve"> </w:t>
                  </w:r>
                  <w:r w:rsidRPr="001A22D1">
                    <w:t>(139)</w:t>
                  </w:r>
                  <w:r>
                    <w:t xml:space="preserve"> months)</w:t>
                  </w:r>
                </w:p>
              </w:tc>
            </w:tr>
          </w:tbl>
          <w:p w14:paraId="3A649D22" w14:textId="77777777" w:rsidR="00341BDA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  <w:p w14:paraId="2E47F049" w14:textId="77777777" w:rsidR="000532E9" w:rsidRPr="007B1C44" w:rsidRDefault="000532E9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gridSpan w:val="2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449389F1" w:rsidR="00341BDA" w:rsidRPr="002A0AFB" w:rsidRDefault="002E108A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lastRenderedPageBreak/>
              <w:t xml:space="preserve">Typical 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>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7B1C44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DB74DB8" w14:textId="77777777" w:rsidR="008C6E5F" w:rsidRPr="008C6E5F" w:rsidRDefault="008C6E5F" w:rsidP="001A22D1">
                  <w:pPr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</w:pPr>
                  <w:r w:rsidRPr="008C6E5F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LISAT</w:t>
                  </w:r>
                  <w:r w:rsidR="001A22D1" w:rsidRPr="008C6E5F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-9 Mean (SD) </w:t>
                  </w:r>
                  <w:r w:rsidRPr="008C6E5F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>Total Score:</w:t>
                  </w:r>
                </w:p>
                <w:p w14:paraId="19D459C9" w14:textId="56780D24" w:rsidR="001A22D1" w:rsidRPr="001A22D1" w:rsidRDefault="001A22D1" w:rsidP="001A22D1">
                  <w:pP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1A22D1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31.6 (9.4)</w:t>
                  </w:r>
                </w:p>
                <w:p w14:paraId="3D5A5E01" w14:textId="57DBA759" w:rsidR="00341BDA" w:rsidRPr="001A22D1" w:rsidRDefault="001D52B6" w:rsidP="001A22D1">
                  <w:pPr>
                    <w:pStyle w:val="Subttulo"/>
                  </w:pPr>
                  <w:r w:rsidRPr="001A22D1">
                    <w:t>(</w:t>
                  </w:r>
                  <w:proofErr w:type="spellStart"/>
                  <w:r w:rsidRPr="001A22D1">
                    <w:t>Geyh</w:t>
                  </w:r>
                  <w:proofErr w:type="spellEnd"/>
                  <w:r w:rsidRPr="001A22D1">
                    <w:t xml:space="preserve"> et al. 2010; n</w:t>
                  </w:r>
                  <w:r>
                    <w:t>=</w:t>
                  </w:r>
                  <w:r w:rsidRPr="001A22D1">
                    <w:t>243</w:t>
                  </w:r>
                  <w:r>
                    <w:t>;</w:t>
                  </w:r>
                  <w:r w:rsidRPr="001A22D1">
                    <w:t xml:space="preserve"> 193 males</w:t>
                  </w:r>
                  <w:r>
                    <w:t>;</w:t>
                  </w:r>
                  <w:r w:rsidRPr="001A22D1">
                    <w:t xml:space="preserve"> </w:t>
                  </w:r>
                  <w:proofErr w:type="spellStart"/>
                  <w:r>
                    <w:t>pparaplegia</w:t>
                  </w:r>
                  <w:proofErr w:type="spellEnd"/>
                  <w:r>
                    <w:t xml:space="preserve"> and tetraplegia; ASIA A-D; outpatient; mean (SD) time since injury =</w:t>
                  </w:r>
                  <w:r w:rsidRPr="001A22D1">
                    <w:t xml:space="preserve"> 140</w:t>
                  </w:r>
                  <w:r>
                    <w:t xml:space="preserve"> </w:t>
                  </w:r>
                  <w:r w:rsidRPr="001A22D1">
                    <w:t>(139)</w:t>
                  </w:r>
                  <w:r>
                    <w:t xml:space="preserve"> months)</w:t>
                  </w:r>
                </w:p>
              </w:tc>
            </w:tr>
          </w:tbl>
          <w:p w14:paraId="0B6824AC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70BA6940" w:rsidR="006015FA" w:rsidRPr="000532E9" w:rsidRDefault="006015FA" w:rsidP="00A64F1F">
            <w:pPr>
              <w:rPr>
                <w:rFonts w:cs="Arial"/>
                <w:sz w:val="21"/>
              </w:rPr>
            </w:pPr>
            <w:r>
              <w:rPr>
                <w:rFonts w:cs="Arial"/>
                <w:sz w:val="21"/>
              </w:rPr>
              <w:br w:type="page"/>
            </w: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0532E9">
        <w:trPr>
          <w:trHeight w:val="6119"/>
        </w:trPr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571376B4" w:rsidR="006015FA" w:rsidRPr="002A0AFB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E108A" w:rsidRPr="001D52B6">
              <w:rPr>
                <w:rFonts w:cs="Arial"/>
                <w:b/>
                <w:color w:val="FF9300"/>
                <w:sz w:val="26"/>
                <w:szCs w:val="26"/>
                <w:shd w:val="clear" w:color="auto" w:fill="FFFFFF"/>
              </w:rPr>
              <w:t>Moderate</w:t>
            </w:r>
            <w:r w:rsidR="002E108A" w:rsidRPr="008609E7">
              <w:rPr>
                <w:rFonts w:cs="Arial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2E108A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45B949C5" w14:textId="790148CB" w:rsidR="008C6E5F" w:rsidRPr="001D52B6" w:rsidRDefault="008C6E5F" w:rsidP="001D52B6">
                  <w:pPr>
                    <w:spacing w:before="40" w:after="40"/>
                    <w:rPr>
                      <w:iCs/>
                      <w:vertAlign w:val="subscript"/>
                      <w:lang w:val="en-US"/>
                    </w:rPr>
                  </w:pPr>
                  <w:r w:rsidRPr="001D52B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1D52B6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1D52B6">
                    <w:rPr>
                      <w:b/>
                      <w:iCs/>
                      <w:lang w:val="en-US"/>
                    </w:rPr>
                    <w:t>correlation with Satisfaction with Life Scale (SWLS):</w:t>
                  </w:r>
                </w:p>
                <w:p w14:paraId="704FDDF5" w14:textId="214D6214" w:rsidR="008C6E5F" w:rsidRPr="001D52B6" w:rsidRDefault="005C473C" w:rsidP="001D52B6">
                  <w:pPr>
                    <w:spacing w:before="40" w:after="40"/>
                    <w:rPr>
                      <w:b/>
                      <w:iCs/>
                      <w:lang w:val="en-US"/>
                    </w:rPr>
                  </w:pPr>
                  <w:r w:rsidRPr="001D52B6">
                    <w:rPr>
                      <w:rFonts w:cstheme="minorHAnsi"/>
                      <w:iCs/>
                      <w:lang w:val="en-US"/>
                    </w:rPr>
                    <w:t>ρ</w:t>
                  </w:r>
                  <w:r w:rsidRPr="001D52B6">
                    <w:rPr>
                      <w:iCs/>
                      <w:lang w:val="en-US"/>
                    </w:rPr>
                    <w:t xml:space="preserve"> </w:t>
                  </w:r>
                  <w:r w:rsidR="008C6E5F" w:rsidRPr="001D52B6">
                    <w:rPr>
                      <w:iCs/>
                      <w:lang w:val="en-US"/>
                    </w:rPr>
                    <w:t>= 0.60</w:t>
                  </w:r>
                </w:p>
                <w:p w14:paraId="1638C107" w14:textId="77777777" w:rsidR="008C6E5F" w:rsidRPr="001D52B6" w:rsidRDefault="008C6E5F" w:rsidP="001D52B6">
                  <w:pPr>
                    <w:spacing w:before="40" w:after="40"/>
                    <w:rPr>
                      <w:b/>
                      <w:iCs/>
                      <w:lang w:val="en-US"/>
                    </w:rPr>
                  </w:pPr>
                </w:p>
                <w:p w14:paraId="43030693" w14:textId="77777777" w:rsidR="008C6E5F" w:rsidRPr="001D52B6" w:rsidRDefault="008C6E5F" w:rsidP="001D52B6">
                  <w:pPr>
                    <w:spacing w:before="40" w:after="40"/>
                    <w:rPr>
                      <w:b/>
                      <w:iCs/>
                      <w:lang w:val="en-US"/>
                    </w:rPr>
                  </w:pPr>
                  <w:r w:rsidRPr="001D52B6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1D52B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Pr="001D52B6">
                    <w:rPr>
                      <w:b/>
                      <w:iCs/>
                      <w:lang w:val="en-US"/>
                    </w:rPr>
                    <w:t>correlation with Mental Health subscale of SF-36 (MHI-5):</w:t>
                  </w:r>
                </w:p>
                <w:p w14:paraId="662017EE" w14:textId="3B35A458" w:rsidR="008C6E5F" w:rsidRPr="001D52B6" w:rsidRDefault="005C473C" w:rsidP="001D52B6">
                  <w:pPr>
                    <w:spacing w:before="40" w:after="40"/>
                    <w:rPr>
                      <w:iCs/>
                      <w:lang w:val="en-US"/>
                    </w:rPr>
                  </w:pPr>
                  <w:r w:rsidRPr="001D52B6">
                    <w:rPr>
                      <w:iCs/>
                      <w:lang w:val="en-US"/>
                    </w:rPr>
                    <w:t xml:space="preserve">ρ </w:t>
                  </w:r>
                  <w:r w:rsidR="008C6E5F" w:rsidRPr="001D52B6">
                    <w:rPr>
                      <w:iCs/>
                      <w:lang w:val="en-US"/>
                    </w:rPr>
                    <w:t>= 0.52</w:t>
                  </w:r>
                </w:p>
                <w:p w14:paraId="5A6956EE" w14:textId="77777777" w:rsidR="008C6E5F" w:rsidRPr="001D52B6" w:rsidRDefault="008C6E5F" w:rsidP="001D52B6">
                  <w:pPr>
                    <w:spacing w:before="40" w:after="40"/>
                    <w:rPr>
                      <w:b/>
                      <w:iCs/>
                      <w:lang w:val="en-US"/>
                    </w:rPr>
                  </w:pPr>
                </w:p>
                <w:p w14:paraId="78430031" w14:textId="39948690" w:rsidR="008C6E5F" w:rsidRPr="001D52B6" w:rsidRDefault="008C6E5F" w:rsidP="001D52B6">
                  <w:pPr>
                    <w:spacing w:before="40" w:after="40"/>
                    <w:rPr>
                      <w:b/>
                      <w:iCs/>
                      <w:lang w:val="en-US"/>
                    </w:rPr>
                  </w:pPr>
                  <w:r w:rsidRPr="001D52B6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1D52B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Pr="001D52B6">
                    <w:rPr>
                      <w:b/>
                      <w:iCs/>
                      <w:lang w:val="en-US"/>
                    </w:rPr>
                    <w:t>correlation with Social Dimension of SIP-68 (SIP-SOC)</w:t>
                  </w:r>
                </w:p>
                <w:p w14:paraId="3D6B45DF" w14:textId="7455A805" w:rsidR="008C6E5F" w:rsidRPr="001D52B6" w:rsidRDefault="005C473C" w:rsidP="001D52B6">
                  <w:pPr>
                    <w:spacing w:before="40" w:after="40"/>
                    <w:rPr>
                      <w:iCs/>
                      <w:lang w:val="en-US"/>
                    </w:rPr>
                  </w:pPr>
                  <w:r w:rsidRPr="001D52B6">
                    <w:rPr>
                      <w:iCs/>
                      <w:lang w:val="en-US"/>
                    </w:rPr>
                    <w:t xml:space="preserve">ρ </w:t>
                  </w:r>
                  <w:r w:rsidR="008C6E5F" w:rsidRPr="001D52B6">
                    <w:rPr>
                      <w:iCs/>
                      <w:lang w:val="en-US"/>
                    </w:rPr>
                    <w:t>= - 0.45</w:t>
                  </w:r>
                </w:p>
                <w:p w14:paraId="6C6CCC60" w14:textId="4B602F8F" w:rsidR="00E46A5C" w:rsidRPr="001D52B6" w:rsidRDefault="00E46A5C" w:rsidP="001D52B6">
                  <w:pPr>
                    <w:spacing w:before="40" w:after="40"/>
                    <w:rPr>
                      <w:rFonts w:cstheme="minorHAnsi"/>
                      <w:iCs/>
                      <w:sz w:val="16"/>
                      <w:szCs w:val="16"/>
                      <w:lang w:val="en-US"/>
                    </w:rPr>
                  </w:pPr>
                  <w:r w:rsidRPr="001D52B6">
                    <w:rPr>
                      <w:rFonts w:cstheme="minorHAnsi"/>
                      <w:iCs/>
                      <w:sz w:val="16"/>
                      <w:szCs w:val="16"/>
                      <w:shd w:val="clear" w:color="auto" w:fill="FFFFFF"/>
                      <w:lang w:val="en-US"/>
                    </w:rPr>
                    <w:t>(Post et al. 2012; n=145; 104 males,</w:t>
                  </w:r>
                  <w:r w:rsidR="001D52B6" w:rsidRPr="001D52B6">
                    <w:rPr>
                      <w:rFonts w:cstheme="minorHAnsi"/>
                      <w:iCs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41 females;</w:t>
                  </w:r>
                  <w:r w:rsidRPr="001D52B6">
                    <w:rPr>
                      <w:rFonts w:cstheme="minorHAnsi"/>
                      <w:iCs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 </w:t>
                  </w:r>
                  <w:r w:rsidR="001D52B6" w:rsidRPr="001D52B6">
                    <w:rPr>
                      <w:rFonts w:cstheme="minorHAnsi"/>
                      <w:iCs/>
                      <w:sz w:val="16"/>
                      <w:szCs w:val="16"/>
                      <w:lang w:val="en-US"/>
                    </w:rPr>
                    <w:t>27 incomplete paraplegia</w:t>
                  </w:r>
                  <w:r w:rsidR="001D52B6" w:rsidRPr="001D52B6">
                    <w:rPr>
                      <w:rFonts w:cstheme="minorHAnsi"/>
                      <w:iCs/>
                      <w:sz w:val="16"/>
                      <w:szCs w:val="16"/>
                      <w:lang w:val="en-US"/>
                    </w:rPr>
                    <w:t xml:space="preserve">, </w:t>
                  </w:r>
                  <w:r w:rsidR="001D52B6" w:rsidRPr="001D52B6">
                    <w:rPr>
                      <w:rFonts w:cstheme="minorHAnsi"/>
                      <w:iCs/>
                      <w:sz w:val="16"/>
                      <w:szCs w:val="16"/>
                      <w:lang w:val="en-US"/>
                    </w:rPr>
                    <w:t>65 complete paraplegia</w:t>
                  </w:r>
                  <w:r w:rsidR="001D52B6" w:rsidRPr="001D52B6">
                    <w:rPr>
                      <w:rFonts w:cstheme="minorHAnsi"/>
                      <w:iCs/>
                      <w:sz w:val="16"/>
                      <w:szCs w:val="16"/>
                      <w:lang w:val="en-US"/>
                    </w:rPr>
                    <w:t xml:space="preserve">, </w:t>
                  </w:r>
                  <w:r w:rsidR="001D52B6" w:rsidRPr="001D52B6">
                    <w:rPr>
                      <w:rFonts w:cstheme="minorHAnsi"/>
                      <w:iCs/>
                      <w:sz w:val="16"/>
                      <w:szCs w:val="16"/>
                      <w:lang w:val="en-US"/>
                    </w:rPr>
                    <w:t>16 incomplete tetraplegia</w:t>
                  </w:r>
                  <w:r w:rsidR="001D52B6" w:rsidRPr="001D52B6">
                    <w:rPr>
                      <w:rFonts w:cstheme="minorHAnsi"/>
                      <w:iCs/>
                      <w:sz w:val="16"/>
                      <w:szCs w:val="16"/>
                      <w:lang w:val="en-US"/>
                    </w:rPr>
                    <w:t xml:space="preserve">, </w:t>
                  </w:r>
                  <w:r w:rsidR="001D52B6" w:rsidRPr="001D52B6">
                    <w:rPr>
                      <w:rFonts w:cstheme="minorHAnsi"/>
                      <w:iCs/>
                      <w:sz w:val="16"/>
                      <w:szCs w:val="16"/>
                      <w:lang w:val="en-US"/>
                    </w:rPr>
                    <w:t>37 complete tetraplegia</w:t>
                  </w:r>
                  <w:r w:rsidR="001D52B6" w:rsidRPr="001D52B6">
                    <w:rPr>
                      <w:rFonts w:cstheme="minorHAnsi"/>
                      <w:iCs/>
                      <w:sz w:val="16"/>
                      <w:szCs w:val="16"/>
                      <w:lang w:val="en-US"/>
                    </w:rPr>
                    <w:t xml:space="preserve">; </w:t>
                  </w:r>
                  <w:r w:rsidRPr="001D52B6">
                    <w:rPr>
                      <w:rFonts w:cstheme="minorHAnsi"/>
                      <w:iCs/>
                      <w:sz w:val="16"/>
                      <w:szCs w:val="16"/>
                      <w:shd w:val="clear" w:color="auto" w:fill="FFFFFF"/>
                      <w:lang w:val="en-US"/>
                    </w:rPr>
                    <w:t>5 years after discharge from inpatient rehabilitation)</w:t>
                  </w:r>
                </w:p>
                <w:p w14:paraId="4AF0F547" w14:textId="77777777" w:rsidR="00187310" w:rsidRPr="001D52B6" w:rsidRDefault="00187310" w:rsidP="001D52B6">
                  <w:pPr>
                    <w:spacing w:before="40" w:after="40"/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</w:pPr>
                </w:p>
                <w:p w14:paraId="0D47AC4A" w14:textId="6227B137" w:rsidR="008C6E5F" w:rsidRPr="001D52B6" w:rsidRDefault="001D4E94" w:rsidP="001D52B6">
                  <w:pPr>
                    <w:spacing w:before="40" w:after="40"/>
                    <w:rPr>
                      <w:b/>
                      <w:iCs/>
                      <w:lang w:val="en-US"/>
                    </w:rPr>
                  </w:pPr>
                  <w:r w:rsidRPr="001D52B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1D52B6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1D52B6">
                    <w:rPr>
                      <w:b/>
                      <w:iCs/>
                      <w:lang w:val="en-US"/>
                    </w:rPr>
                    <w:t xml:space="preserve">correlation with </w:t>
                  </w:r>
                  <w:r w:rsidR="001D52B6" w:rsidRPr="001D52B6">
                    <w:rPr>
                      <w:b/>
                      <w:iCs/>
                      <w:lang w:val="en-US"/>
                    </w:rPr>
                    <w:t xml:space="preserve">the Swedish version of the </w:t>
                  </w:r>
                  <w:proofErr w:type="spellStart"/>
                  <w:r w:rsidR="001D52B6" w:rsidRPr="001D52B6">
                    <w:rPr>
                      <w:b/>
                      <w:iCs/>
                      <w:lang w:val="en-US"/>
                    </w:rPr>
                    <w:t>Moorong</w:t>
                  </w:r>
                  <w:proofErr w:type="spellEnd"/>
                  <w:r w:rsidR="001D52B6" w:rsidRPr="001D52B6">
                    <w:rPr>
                      <w:b/>
                      <w:iCs/>
                      <w:lang w:val="en-US"/>
                    </w:rPr>
                    <w:t xml:space="preserve"> Self-Efficacy Scale (</w:t>
                  </w:r>
                  <w:r w:rsidRPr="001D52B6">
                    <w:rPr>
                      <w:b/>
                      <w:iCs/>
                      <w:lang w:val="en-US"/>
                    </w:rPr>
                    <w:t>s-MSES</w:t>
                  </w:r>
                  <w:r w:rsidR="001D52B6" w:rsidRPr="001D52B6">
                    <w:rPr>
                      <w:b/>
                      <w:iCs/>
                      <w:lang w:val="en-US"/>
                    </w:rPr>
                    <w:t>)</w:t>
                  </w:r>
                  <w:r w:rsidRPr="001D52B6">
                    <w:rPr>
                      <w:b/>
                      <w:iCs/>
                      <w:lang w:val="en-US"/>
                    </w:rPr>
                    <w:t xml:space="preserve"> score: </w:t>
                  </w:r>
                </w:p>
                <w:p w14:paraId="589E9D34" w14:textId="001AD1E9" w:rsidR="001D4E94" w:rsidRPr="001D52B6" w:rsidRDefault="001D4E94" w:rsidP="001D52B6">
                  <w:pPr>
                    <w:spacing w:before="40" w:after="40"/>
                    <w:rPr>
                      <w:iCs/>
                      <w:lang w:val="en-US"/>
                    </w:rPr>
                  </w:pPr>
                  <w:proofErr w:type="spellStart"/>
                  <w:r w:rsidRPr="001D52B6">
                    <w:rPr>
                      <w:iCs/>
                      <w:lang w:val="en-US"/>
                    </w:rPr>
                    <w:t>rs</w:t>
                  </w:r>
                  <w:proofErr w:type="spellEnd"/>
                  <w:r w:rsidRPr="001D52B6">
                    <w:rPr>
                      <w:iCs/>
                      <w:lang w:val="en-US"/>
                    </w:rPr>
                    <w:t xml:space="preserve"> = 0.72, p &lt; 0.001</w:t>
                  </w:r>
                </w:p>
                <w:p w14:paraId="1FF38A99" w14:textId="3B7683DE" w:rsidR="008D1D1C" w:rsidRPr="001D52B6" w:rsidRDefault="004A584C" w:rsidP="001D52B6">
                  <w:pPr>
                    <w:spacing w:before="40" w:after="40"/>
                    <w:rPr>
                      <w:iCs/>
                      <w:lang w:val="en-US"/>
                    </w:rPr>
                  </w:pPr>
                  <w:r w:rsidRPr="001D52B6">
                    <w:rPr>
                      <w:iCs/>
                      <w:sz w:val="16"/>
                      <w:szCs w:val="16"/>
                      <w:lang w:val="en-US"/>
                    </w:rPr>
                    <w:t>(M</w:t>
                  </w:r>
                  <w:r w:rsidR="008D1D1C" w:rsidRPr="001D52B6">
                    <w:rPr>
                      <w:iCs/>
                      <w:sz w:val="16"/>
                      <w:szCs w:val="16"/>
                      <w:lang w:val="en-US"/>
                    </w:rPr>
                    <w:t>angold et al. 2024</w:t>
                  </w:r>
                  <w:r w:rsidR="001D52B6" w:rsidRPr="001D52B6">
                    <w:rPr>
                      <w:iCs/>
                      <w:sz w:val="16"/>
                      <w:szCs w:val="16"/>
                      <w:lang w:val="en-US"/>
                    </w:rPr>
                    <w:t>; n=</w:t>
                  </w:r>
                  <w:r w:rsidR="008D1D1C" w:rsidRPr="001D52B6">
                    <w:rPr>
                      <w:iCs/>
                      <w:sz w:val="16"/>
                      <w:szCs w:val="16"/>
                      <w:lang w:val="en-US"/>
                    </w:rPr>
                    <w:t>92</w:t>
                  </w:r>
                  <w:r w:rsidR="001D52B6" w:rsidRPr="001D52B6">
                    <w:rPr>
                      <w:iCs/>
                      <w:sz w:val="16"/>
                      <w:szCs w:val="16"/>
                      <w:lang w:val="en-US"/>
                    </w:rPr>
                    <w:t xml:space="preserve"> program participants; 58 males, 24 females; median time since injury 1 year; 48 tetraplegia, 44 paraplegia; 37 complete injuries, 54 incomplete injuries n</w:t>
                  </w:r>
                  <w:r w:rsidR="008D1D1C" w:rsidRPr="001D52B6">
                    <w:rPr>
                      <w:iCs/>
                      <w:sz w:val="16"/>
                      <w:szCs w:val="16"/>
                      <w:lang w:val="en-US"/>
                    </w:rPr>
                    <w:t>= 42</w:t>
                  </w:r>
                  <w:r w:rsidR="001D52B6" w:rsidRPr="001D52B6">
                    <w:rPr>
                      <w:iCs/>
                      <w:sz w:val="16"/>
                      <w:szCs w:val="16"/>
                      <w:lang w:val="en-US"/>
                    </w:rPr>
                    <w:t xml:space="preserve"> peer mentors;37 males, 11 females</w:t>
                  </w:r>
                  <w:r w:rsidR="008D1D1C" w:rsidRPr="001D52B6">
                    <w:rPr>
                      <w:iCs/>
                      <w:sz w:val="16"/>
                      <w:szCs w:val="16"/>
                      <w:lang w:val="en-US"/>
                    </w:rPr>
                    <w:t xml:space="preserve"> 37M, 11F)</w:t>
                  </w:r>
                </w:p>
                <w:p w14:paraId="14A47553" w14:textId="77777777" w:rsidR="00E6353D" w:rsidRPr="001D52B6" w:rsidRDefault="00E6353D" w:rsidP="001D52B6">
                  <w:pPr>
                    <w:spacing w:before="40" w:after="40"/>
                    <w:rPr>
                      <w:iCs/>
                      <w:lang w:val="en-US"/>
                    </w:rPr>
                  </w:pPr>
                </w:p>
                <w:p w14:paraId="36563FF7" w14:textId="522C147D" w:rsidR="006015FA" w:rsidRPr="008C6E5F" w:rsidRDefault="008C6E5F" w:rsidP="001D52B6">
                  <w:pPr>
                    <w:spacing w:before="40" w:after="40"/>
                    <w:rPr>
                      <w:lang w:val="en-US"/>
                    </w:rPr>
                  </w:pPr>
                  <w:r w:rsidRPr="001D52B6">
                    <w:rPr>
                      <w:b/>
                      <w:iCs/>
                      <w:lang w:val="en-US"/>
                    </w:rPr>
                    <w:t xml:space="preserve">Number of studies reporting validity data: </w:t>
                  </w:r>
                  <w:r w:rsidR="008D1D1C" w:rsidRPr="001D52B6">
                    <w:rPr>
                      <w:iCs/>
                      <w:lang w:val="en-US"/>
                    </w:rPr>
                    <w:t>2</w:t>
                  </w:r>
                </w:p>
              </w:tc>
            </w:tr>
          </w:tbl>
          <w:p w14:paraId="3651C05D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3C18DD8B" w:rsidR="006015FA" w:rsidRPr="004558B9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000000" w:themeColor="text1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4558B9" w:rsidRPr="001D52B6">
              <w:rPr>
                <w:rFonts w:cs="Arial"/>
                <w:b/>
                <w:color w:val="FF9300"/>
                <w:sz w:val="26"/>
                <w:szCs w:val="26"/>
                <w:shd w:val="clear" w:color="auto" w:fill="FFFFFF"/>
              </w:rPr>
              <w:t>Moderate</w:t>
            </w:r>
            <w:r w:rsidR="004558B9" w:rsidRPr="008609E7">
              <w:rPr>
                <w:rFonts w:cs="Arial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="004558B9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4558B9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6D4942B1" w14:textId="0188AEA2" w:rsidR="005A01C2" w:rsidRPr="008C6E5F" w:rsidRDefault="001D52B6" w:rsidP="001D52B6">
                  <w:pPr>
                    <w:spacing w:before="40" w:after="40"/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</w:pPr>
                  <w:r w:rsidRPr="001D52B6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1D52B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Pr="001D52B6">
                    <w:rPr>
                      <w:rFonts w:cs="Arial"/>
                      <w:b/>
                      <w:iCs/>
                      <w:color w:val="000000" w:themeColor="text1"/>
                      <w:shd w:val="clear" w:color="auto" w:fill="FFFFFF"/>
                    </w:rPr>
                    <w:t>to</w:t>
                  </w:r>
                  <w:r w:rsidRPr="001D52B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="005A01C2" w:rsidRPr="001D52B6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="005A01C2" w:rsidRPr="008C6E5F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 </w:t>
                  </w:r>
                  <w:r w:rsidR="005A01C2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Internal </w:t>
                  </w:r>
                  <w:r w:rsidR="005A01C2" w:rsidRPr="008C6E5F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Consistency: </w:t>
                  </w:r>
                </w:p>
                <w:p w14:paraId="1B953FF5" w14:textId="77777777" w:rsidR="001D52B6" w:rsidRPr="008C6E5F" w:rsidRDefault="001D52B6" w:rsidP="001D52B6">
                  <w:pPr>
                    <w:spacing w:before="40" w:after="40"/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8C6E5F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 xml:space="preserve">α = 0.75 </w:t>
                  </w:r>
                </w:p>
                <w:p w14:paraId="47C35652" w14:textId="77777777" w:rsidR="001D52B6" w:rsidRPr="001D52B6" w:rsidRDefault="001D52B6" w:rsidP="001D52B6">
                  <w:pPr>
                    <w:spacing w:before="40" w:after="40"/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  <w:r w:rsidRPr="001D52B6">
                    <w:rPr>
                      <w:rFonts w:cstheme="minorHAnsi"/>
                      <w:sz w:val="16"/>
                      <w:szCs w:val="16"/>
                      <w:shd w:val="clear" w:color="auto" w:fill="FFFFFF"/>
                      <w:lang w:val="en-US"/>
                    </w:rPr>
                    <w:t xml:space="preserve">(Post et al. 2012; n=145; 104 males, 41 females; </w:t>
                  </w:r>
                  <w:r w:rsidRPr="001D52B6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27 incomplete paraplegia, 65 complete paraplegia, 16 incomplete tetraplegia, 37 complete tetraplegia; </w:t>
                  </w:r>
                  <w:r w:rsidRPr="001D52B6">
                    <w:rPr>
                      <w:rFonts w:cstheme="minorHAnsi"/>
                      <w:sz w:val="16"/>
                      <w:szCs w:val="16"/>
                      <w:shd w:val="clear" w:color="auto" w:fill="FFFFFF"/>
                      <w:lang w:val="en-US"/>
                    </w:rPr>
                    <w:t>5 years after discharge from inpatient rehabilitation)</w:t>
                  </w:r>
                </w:p>
                <w:p w14:paraId="0BE77BCB" w14:textId="2BD36A19" w:rsidR="001A074E" w:rsidRPr="008C6E5F" w:rsidRDefault="005A01C2" w:rsidP="001D52B6">
                  <w:pPr>
                    <w:spacing w:before="40" w:after="40"/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8C6E5F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α = 0.</w:t>
                  </w:r>
                  <w:r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86</w:t>
                  </w:r>
                </w:p>
                <w:p w14:paraId="1756856C" w14:textId="3E211934" w:rsidR="005A01C2" w:rsidRPr="001D52B6" w:rsidRDefault="001D52B6" w:rsidP="001D52B6">
                  <w:pPr>
                    <w:spacing w:before="40" w:after="40"/>
                    <w:rPr>
                      <w:rFonts w:cs="Arial"/>
                      <w:b/>
                      <w:i/>
                      <w:color w:val="F0A40C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1D52B6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1D52B6">
                    <w:rPr>
                      <w:sz w:val="16"/>
                      <w:szCs w:val="16"/>
                    </w:rPr>
                    <w:t>Geyh</w:t>
                  </w:r>
                  <w:proofErr w:type="spellEnd"/>
                  <w:r w:rsidRPr="001D52B6">
                    <w:rPr>
                      <w:sz w:val="16"/>
                      <w:szCs w:val="16"/>
                    </w:rPr>
                    <w:t xml:space="preserve"> et al. 2010; n=243; 193 males; </w:t>
                  </w:r>
                  <w:proofErr w:type="spellStart"/>
                  <w:r w:rsidRPr="001D52B6">
                    <w:rPr>
                      <w:sz w:val="16"/>
                      <w:szCs w:val="16"/>
                    </w:rPr>
                    <w:t>pparaplegia</w:t>
                  </w:r>
                  <w:proofErr w:type="spellEnd"/>
                  <w:r w:rsidRPr="001D52B6">
                    <w:rPr>
                      <w:sz w:val="16"/>
                      <w:szCs w:val="16"/>
                    </w:rPr>
                    <w:t xml:space="preserve"> and tetraplegia; ASIA A-D; outpatient; mean (SD) time since injury = 140 (139) months)</w:t>
                  </w:r>
                </w:p>
                <w:p w14:paraId="33F4103C" w14:textId="77777777" w:rsidR="004558B9" w:rsidRPr="008C6E5F" w:rsidRDefault="004558B9" w:rsidP="001D52B6">
                  <w:pPr>
                    <w:spacing w:before="40" w:after="40"/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</w:p>
                <w:p w14:paraId="7CED95CA" w14:textId="368A576A" w:rsidR="006015FA" w:rsidRPr="008C6E5F" w:rsidRDefault="008C6E5F" w:rsidP="001D52B6">
                  <w:pPr>
                    <w:spacing w:before="40" w:after="40"/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</w:pPr>
                  <w:r w:rsidRPr="008C6E5F">
                    <w:rPr>
                      <w:rFonts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Number of studies reporting reliability data: </w:t>
                  </w:r>
                  <w:r w:rsidR="004558B9">
                    <w:rPr>
                      <w:rFonts w:cs="Arial"/>
                      <w:color w:val="000000"/>
                      <w:shd w:val="clear" w:color="auto" w:fill="FFFFFF"/>
                      <w:lang w:val="en-US"/>
                    </w:rPr>
                    <w:t>2</w:t>
                  </w:r>
                </w:p>
              </w:tc>
            </w:tr>
          </w:tbl>
          <w:p w14:paraId="0F428A22" w14:textId="77777777" w:rsidR="006015FA" w:rsidRPr="002A0AFB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77777777" w:rsidR="006015FA" w:rsidRPr="002A0AFB" w:rsidRDefault="006015FA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496E380E" w14:textId="13EE8A6E" w:rsidR="006015FA" w:rsidRPr="006C2748" w:rsidRDefault="00B21518" w:rsidP="00B21518"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0F7824AE" w14:textId="16FCDE5F" w:rsidR="00E46A5C" w:rsidRDefault="00E46A5C" w:rsidP="008C6E5F">
            <w:pPr>
              <w:rPr>
                <w:rFonts w:cs="Arial"/>
                <w:b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bCs/>
                <w:color w:val="000000"/>
                <w:shd w:val="clear" w:color="auto" w:fill="FFFFFF"/>
                <w:lang w:val="en-US"/>
              </w:rPr>
              <w:t>Effect S</w:t>
            </w:r>
            <w:r w:rsidR="008C6E5F" w:rsidRPr="008C6E5F">
              <w:rPr>
                <w:rFonts w:cs="Arial"/>
                <w:b/>
                <w:bCs/>
                <w:color w:val="000000"/>
                <w:shd w:val="clear" w:color="auto" w:fill="FFFFFF"/>
                <w:lang w:val="en-US"/>
              </w:rPr>
              <w:t>ize</w:t>
            </w:r>
            <w:r>
              <w:rPr>
                <w:rFonts w:cs="Arial"/>
                <w:b/>
                <w:bCs/>
                <w:color w:val="000000"/>
                <w:shd w:val="clear" w:color="auto" w:fill="FFFFFF"/>
                <w:lang w:val="en-US"/>
              </w:rPr>
              <w:t>:</w:t>
            </w:r>
          </w:p>
          <w:p w14:paraId="6A176E7B" w14:textId="1D3287AD" w:rsidR="008C6E5F" w:rsidRPr="00E46A5C" w:rsidRDefault="00E46A5C" w:rsidP="008C6E5F">
            <w:pPr>
              <w:rPr>
                <w:rFonts w:cs="Arial"/>
                <w:bCs/>
                <w:color w:val="000000"/>
                <w:shd w:val="clear" w:color="auto" w:fill="FFFFFF"/>
                <w:lang w:val="en-US"/>
              </w:rPr>
            </w:pPr>
            <w:r w:rsidRPr="00E46A5C">
              <w:rPr>
                <w:rFonts w:cs="Arial"/>
                <w:bCs/>
                <w:color w:val="000000"/>
                <w:shd w:val="clear" w:color="auto" w:fill="FFFFFF"/>
                <w:lang w:val="en-US"/>
              </w:rPr>
              <w:t>M</w:t>
            </w:r>
            <w:r w:rsidR="008C6E5F" w:rsidRPr="00E46A5C">
              <w:rPr>
                <w:rFonts w:cs="Arial"/>
                <w:bCs/>
                <w:color w:val="000000"/>
                <w:shd w:val="clear" w:color="auto" w:fill="FFFFFF"/>
                <w:lang w:val="en-US"/>
              </w:rPr>
              <w:t xml:space="preserve">ean LISAT-9 </w:t>
            </w:r>
            <w:r>
              <w:rPr>
                <w:rFonts w:cs="Arial"/>
                <w:bCs/>
                <w:color w:val="000000"/>
                <w:shd w:val="clear" w:color="auto" w:fill="FFFFFF"/>
                <w:lang w:val="en-US"/>
              </w:rPr>
              <w:t xml:space="preserve">total </w:t>
            </w:r>
            <w:r w:rsidR="008C6E5F" w:rsidRPr="00E46A5C">
              <w:rPr>
                <w:rFonts w:cs="Arial"/>
                <w:bCs/>
                <w:color w:val="000000"/>
                <w:shd w:val="clear" w:color="auto" w:fill="FFFFFF"/>
                <w:lang w:val="en-US"/>
              </w:rPr>
              <w:t>score</w:t>
            </w:r>
            <w:r>
              <w:rPr>
                <w:rFonts w:cs="Arial"/>
                <w:bCs/>
                <w:color w:val="000000"/>
                <w:shd w:val="clear" w:color="auto" w:fill="FFFFFF"/>
                <w:lang w:val="en-US"/>
              </w:rPr>
              <w:t xml:space="preserve"> differences before &amp; after SCI </w:t>
            </w:r>
            <w:r w:rsidR="008C6E5F" w:rsidRPr="008C6E5F">
              <w:rPr>
                <w:rFonts w:cs="Arial"/>
                <w:bCs/>
                <w:color w:val="000000"/>
                <w:shd w:val="clear" w:color="auto" w:fill="FFFFFF"/>
                <w:lang w:val="en-US"/>
              </w:rPr>
              <w:t>= 1.0</w:t>
            </w:r>
          </w:p>
          <w:p w14:paraId="7962B75E" w14:textId="613FF725" w:rsidR="008C6E5F" w:rsidRPr="008C6E5F" w:rsidRDefault="008C6E5F" w:rsidP="008C6E5F">
            <w:pPr>
              <w:pStyle w:val="Subttulo"/>
              <w:rPr>
                <w:shd w:val="clear" w:color="auto" w:fill="FFFFFF"/>
                <w:lang w:val="en-US"/>
              </w:rPr>
            </w:pPr>
            <w:r w:rsidRPr="008C6E5F">
              <w:rPr>
                <w:shd w:val="clear" w:color="auto" w:fill="FFFFFF"/>
                <w:lang w:val="en-US"/>
              </w:rPr>
              <w:t xml:space="preserve">(Van </w:t>
            </w:r>
            <w:proofErr w:type="spellStart"/>
            <w:r w:rsidRPr="008C6E5F">
              <w:rPr>
                <w:shd w:val="clear" w:color="auto" w:fill="FFFFFF"/>
                <w:lang w:val="en-US"/>
              </w:rPr>
              <w:t>Koppenhagen</w:t>
            </w:r>
            <w:proofErr w:type="spellEnd"/>
            <w:r w:rsidRPr="008C6E5F">
              <w:rPr>
                <w:shd w:val="clear" w:color="auto" w:fill="FFFFFF"/>
                <w:lang w:val="en-US"/>
              </w:rPr>
              <w:t>; n</w:t>
            </w:r>
            <w:r w:rsidR="001D52B6">
              <w:rPr>
                <w:shd w:val="clear" w:color="auto" w:fill="FFFFFF"/>
                <w:lang w:val="en-US"/>
              </w:rPr>
              <w:t>=</w:t>
            </w:r>
            <w:r w:rsidRPr="008C6E5F">
              <w:rPr>
                <w:shd w:val="clear" w:color="auto" w:fill="FFFFFF"/>
                <w:lang w:val="en-US"/>
              </w:rPr>
              <w:t>147, wheel-chair dependent</w:t>
            </w:r>
            <w:r w:rsidR="00E46A5C">
              <w:rPr>
                <w:shd w:val="clear" w:color="auto" w:fill="FFFFFF"/>
                <w:lang w:val="en-US"/>
              </w:rPr>
              <w:t>, d</w:t>
            </w:r>
            <w:r w:rsidR="00E46A5C" w:rsidRPr="00E46A5C">
              <w:rPr>
                <w:shd w:val="clear" w:color="auto" w:fill="FFFFFF"/>
                <w:lang w:val="en-US"/>
              </w:rPr>
              <w:t>ata was collected retrospectively at the start of active rehabilitation and one year after discharge from inpatient rehabilitation.</w:t>
            </w:r>
            <w:r w:rsidRPr="008C6E5F">
              <w:rPr>
                <w:shd w:val="clear" w:color="auto" w:fill="FFFFFF"/>
                <w:lang w:val="en-US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7BC5E48E" w:rsidR="006015FA" w:rsidRPr="002A0AFB" w:rsidRDefault="006015FA" w:rsidP="00A64F1F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8C6E5F">
              <w:rPr>
                <w:rFonts w:cs="Arial"/>
                <w:color w:val="000000"/>
                <w:shd w:val="clear" w:color="auto" w:fill="FFFFFF"/>
              </w:rPr>
              <w:t>1</w:t>
            </w:r>
          </w:p>
        </w:tc>
      </w:tr>
    </w:tbl>
    <w:p w14:paraId="71281B26" w14:textId="0F23F118" w:rsidR="006015FA" w:rsidRPr="007B1C44" w:rsidRDefault="006015FA" w:rsidP="00C3763F">
      <w:pPr>
        <w:rPr>
          <w:rFonts w:cs="Arial"/>
          <w:sz w:val="21"/>
        </w:rPr>
      </w:pPr>
    </w:p>
    <w:sectPr w:rsidR="006015FA" w:rsidRPr="007B1C44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6145">
    <w:abstractNumId w:val="0"/>
  </w:num>
  <w:num w:numId="2" w16cid:durableId="46897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12"/>
    <w:rsid w:val="0003575A"/>
    <w:rsid w:val="00052021"/>
    <w:rsid w:val="000532E9"/>
    <w:rsid w:val="00093658"/>
    <w:rsid w:val="000A3034"/>
    <w:rsid w:val="000C7F96"/>
    <w:rsid w:val="000E1D3D"/>
    <w:rsid w:val="001838AF"/>
    <w:rsid w:val="00187310"/>
    <w:rsid w:val="001A0512"/>
    <w:rsid w:val="001A074E"/>
    <w:rsid w:val="001A22D1"/>
    <w:rsid w:val="001D4E94"/>
    <w:rsid w:val="001D52B6"/>
    <w:rsid w:val="001F567C"/>
    <w:rsid w:val="00201CFB"/>
    <w:rsid w:val="002231D3"/>
    <w:rsid w:val="0023370A"/>
    <w:rsid w:val="002474BF"/>
    <w:rsid w:val="0025681A"/>
    <w:rsid w:val="0029440F"/>
    <w:rsid w:val="002A0AFB"/>
    <w:rsid w:val="002A51FF"/>
    <w:rsid w:val="002D27FD"/>
    <w:rsid w:val="002E01BE"/>
    <w:rsid w:val="002E108A"/>
    <w:rsid w:val="002E25F5"/>
    <w:rsid w:val="00314F64"/>
    <w:rsid w:val="00335E18"/>
    <w:rsid w:val="003368EE"/>
    <w:rsid w:val="00341BDA"/>
    <w:rsid w:val="00364D6F"/>
    <w:rsid w:val="00373DA4"/>
    <w:rsid w:val="00381D82"/>
    <w:rsid w:val="00385098"/>
    <w:rsid w:val="003B7C8E"/>
    <w:rsid w:val="003F5363"/>
    <w:rsid w:val="00435463"/>
    <w:rsid w:val="00435799"/>
    <w:rsid w:val="004558B9"/>
    <w:rsid w:val="004A17BC"/>
    <w:rsid w:val="004A584C"/>
    <w:rsid w:val="004C17DA"/>
    <w:rsid w:val="004C4A5E"/>
    <w:rsid w:val="004D15D7"/>
    <w:rsid w:val="004D6A00"/>
    <w:rsid w:val="004E4343"/>
    <w:rsid w:val="00582CA3"/>
    <w:rsid w:val="00583A45"/>
    <w:rsid w:val="00596752"/>
    <w:rsid w:val="005A01C2"/>
    <w:rsid w:val="005C2D91"/>
    <w:rsid w:val="005C3738"/>
    <w:rsid w:val="005C473C"/>
    <w:rsid w:val="005F27D6"/>
    <w:rsid w:val="006015FA"/>
    <w:rsid w:val="0060582E"/>
    <w:rsid w:val="006305E0"/>
    <w:rsid w:val="0067025E"/>
    <w:rsid w:val="006B620B"/>
    <w:rsid w:val="006B7CD7"/>
    <w:rsid w:val="006C2748"/>
    <w:rsid w:val="006E61E5"/>
    <w:rsid w:val="0071424B"/>
    <w:rsid w:val="007315F8"/>
    <w:rsid w:val="007570B2"/>
    <w:rsid w:val="007A070B"/>
    <w:rsid w:val="007B1C44"/>
    <w:rsid w:val="007E7FD8"/>
    <w:rsid w:val="007F367F"/>
    <w:rsid w:val="008556B4"/>
    <w:rsid w:val="00895B07"/>
    <w:rsid w:val="008974A0"/>
    <w:rsid w:val="008A7CF9"/>
    <w:rsid w:val="008B69C3"/>
    <w:rsid w:val="008C6E5F"/>
    <w:rsid w:val="008D1D1C"/>
    <w:rsid w:val="008D4E79"/>
    <w:rsid w:val="00941054"/>
    <w:rsid w:val="009451CD"/>
    <w:rsid w:val="00963A9B"/>
    <w:rsid w:val="00A65813"/>
    <w:rsid w:val="00A663F5"/>
    <w:rsid w:val="00A74A38"/>
    <w:rsid w:val="00A815D7"/>
    <w:rsid w:val="00AD6188"/>
    <w:rsid w:val="00B21518"/>
    <w:rsid w:val="00B77CC8"/>
    <w:rsid w:val="00B8074E"/>
    <w:rsid w:val="00B82F5B"/>
    <w:rsid w:val="00B8665F"/>
    <w:rsid w:val="00B957DA"/>
    <w:rsid w:val="00BA0D48"/>
    <w:rsid w:val="00BE4D3A"/>
    <w:rsid w:val="00C110F8"/>
    <w:rsid w:val="00C3482A"/>
    <w:rsid w:val="00C3763F"/>
    <w:rsid w:val="00C921C1"/>
    <w:rsid w:val="00D26550"/>
    <w:rsid w:val="00D56929"/>
    <w:rsid w:val="00DB4643"/>
    <w:rsid w:val="00DE06D4"/>
    <w:rsid w:val="00E178F4"/>
    <w:rsid w:val="00E2551F"/>
    <w:rsid w:val="00E46A5C"/>
    <w:rsid w:val="00E6353D"/>
    <w:rsid w:val="00E85D53"/>
    <w:rsid w:val="00E938B5"/>
    <w:rsid w:val="00ED0A92"/>
    <w:rsid w:val="00F02726"/>
    <w:rsid w:val="00F10E24"/>
    <w:rsid w:val="00F11E09"/>
    <w:rsid w:val="00F13DED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F5ED4"/>
  <w15:docId w15:val="{2A2B1C85-DD58-4D19-AFE6-89A825B5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57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F11E09"/>
    <w:rPr>
      <w:sz w:val="16"/>
    </w:rPr>
  </w:style>
  <w:style w:type="paragraph" w:styleId="Sinespaciado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2D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944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reproject.com/wp-content/uploads/2022/04/worksheet___lisat-9__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Carlos Leonardo Cano Herrera</cp:lastModifiedBy>
  <cp:revision>2</cp:revision>
  <dcterms:created xsi:type="dcterms:W3CDTF">2024-09-04T22:04:00Z</dcterms:created>
  <dcterms:modified xsi:type="dcterms:W3CDTF">2024-09-04T22:04:00Z</dcterms:modified>
</cp:coreProperties>
</file>