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BF0E9" w14:textId="77777777" w:rsidR="008974A0" w:rsidRPr="00341BDA" w:rsidRDefault="008974A0"/>
    <w:tbl>
      <w:tblPr>
        <w:tblStyle w:val="Tablaconcuadrcula"/>
        <w:tblW w:w="10745" w:type="dxa"/>
        <w:tblInd w:w="1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70"/>
        <w:gridCol w:w="3518"/>
        <w:gridCol w:w="3657"/>
      </w:tblGrid>
      <w:tr w:rsidR="00941054" w:rsidRPr="007B1C44" w14:paraId="43DBE244" w14:textId="77777777" w:rsidTr="00341BDA">
        <w:trPr>
          <w:trHeight w:val="531"/>
        </w:trPr>
        <w:tc>
          <w:tcPr>
            <w:tcW w:w="10745" w:type="dxa"/>
            <w:gridSpan w:val="3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073462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69A6ECEB" w14:textId="45963D79" w:rsidR="001A0512" w:rsidRPr="005F27D6" w:rsidRDefault="009E31DA" w:rsidP="00341BDA">
            <w:pPr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9E31DA">
              <w:rPr>
                <w:rFonts w:cs="Arial"/>
                <w:color w:val="FFFFFF" w:themeColor="background1"/>
                <w:sz w:val="28"/>
                <w:szCs w:val="28"/>
              </w:rPr>
              <w:t xml:space="preserve">Satisfaction with Life Scale (SWLS; </w:t>
            </w:r>
            <w:proofErr w:type="spellStart"/>
            <w:r w:rsidRPr="009E31DA">
              <w:rPr>
                <w:rFonts w:cs="Arial"/>
                <w:color w:val="FFFFFF" w:themeColor="background1"/>
                <w:sz w:val="28"/>
                <w:szCs w:val="28"/>
              </w:rPr>
              <w:t>Deiner</w:t>
            </w:r>
            <w:proofErr w:type="spellEnd"/>
            <w:r w:rsidRPr="009E31DA">
              <w:rPr>
                <w:rFonts w:cs="Arial"/>
                <w:color w:val="FFFFFF" w:themeColor="background1"/>
                <w:sz w:val="28"/>
                <w:szCs w:val="28"/>
              </w:rPr>
              <w:t xml:space="preserve"> Scale)</w:t>
            </w:r>
          </w:p>
        </w:tc>
      </w:tr>
      <w:tr w:rsidR="00941054" w:rsidRPr="007B1C44" w14:paraId="187DC58D" w14:textId="77777777" w:rsidTr="00341BDA">
        <w:trPr>
          <w:trHeight w:val="416"/>
        </w:trPr>
        <w:tc>
          <w:tcPr>
            <w:tcW w:w="10745" w:type="dxa"/>
            <w:gridSpan w:val="3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65841DF2" w14:textId="77777777" w:rsidR="00B8074E" w:rsidRPr="00435799" w:rsidRDefault="000E1D3D" w:rsidP="00341BDA">
            <w:pPr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</w:pPr>
            <w:r w:rsidRPr="00435799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Assessment </w:t>
            </w:r>
            <w:r w:rsidR="00B8074E" w:rsidRPr="00435799">
              <w:rPr>
                <w:rFonts w:cs="Arial"/>
                <w:b/>
                <w:bCs/>
                <w:color w:val="FFFFFF" w:themeColor="background1"/>
                <w:sz w:val="28"/>
                <w:szCs w:val="28"/>
              </w:rPr>
              <w:t>Overview</w:t>
            </w:r>
          </w:p>
        </w:tc>
      </w:tr>
      <w:tr w:rsidR="00941054" w:rsidRPr="007B1C44" w14:paraId="4F0F516C" w14:textId="77777777" w:rsidTr="002A0AFB">
        <w:trPr>
          <w:trHeight w:val="1701"/>
        </w:trPr>
        <w:tc>
          <w:tcPr>
            <w:tcW w:w="3570" w:type="dxa"/>
            <w:tcBorders>
              <w:top w:val="single" w:sz="12" w:space="0" w:color="FFFFFF"/>
              <w:left w:val="nil"/>
              <w:bottom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C1076A2" w14:textId="77777777" w:rsidR="00A815D7" w:rsidRPr="002A0AFB" w:rsidRDefault="00A815D7" w:rsidP="008974A0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Assessment Area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CellMar>
                <w:top w:w="85" w:type="dxa"/>
                <w:bottom w:w="85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A815D7" w:rsidRPr="007B1C44" w14:paraId="21DADDEC" w14:textId="77777777" w:rsidTr="006B7CD7">
              <w:trPr>
                <w:trHeight w:val="184"/>
              </w:trPr>
              <w:tc>
                <w:tcPr>
                  <w:tcW w:w="3243" w:type="dxa"/>
                  <w:shd w:val="clear" w:color="auto" w:fill="FFFFFF" w:themeFill="background1"/>
                </w:tcPr>
                <w:p w14:paraId="2C7F18DA" w14:textId="7667B792" w:rsidR="007E7FD8" w:rsidRDefault="005F27D6" w:rsidP="000A3034">
                  <w:pPr>
                    <w:rPr>
                      <w:b/>
                      <w:lang w:val="en-US"/>
                    </w:rPr>
                  </w:pPr>
                  <w:r w:rsidRPr="007E7FD8">
                    <w:rPr>
                      <w:b/>
                      <w:lang w:val="en-US"/>
                    </w:rPr>
                    <w:t>ICF Domain:</w:t>
                  </w:r>
                </w:p>
                <w:p w14:paraId="3FDF5B06" w14:textId="0B19868C" w:rsidR="009E31DA" w:rsidRPr="00F11E09" w:rsidRDefault="009E31DA" w:rsidP="009E31D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Quality of Life</w:t>
                  </w:r>
                </w:p>
                <w:p w14:paraId="438008B5" w14:textId="07683EBB" w:rsidR="00341BDA" w:rsidRPr="00F11E09" w:rsidRDefault="00341BDA" w:rsidP="00F11E09">
                  <w:pPr>
                    <w:rPr>
                      <w:lang w:val="en-US"/>
                    </w:rPr>
                  </w:pPr>
                </w:p>
              </w:tc>
            </w:tr>
          </w:tbl>
          <w:p w14:paraId="64807C3A" w14:textId="77777777" w:rsidR="00A815D7" w:rsidRPr="007B1C44" w:rsidRDefault="00A815D7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single" w:sz="12" w:space="0" w:color="FFFFFF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302AA094" w14:textId="77777777" w:rsidR="00A815D7" w:rsidRPr="002A0AFB" w:rsidRDefault="00A815D7" w:rsidP="0067025E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>Summary</w:t>
            </w:r>
          </w:p>
          <w:tbl>
            <w:tblPr>
              <w:tblStyle w:val="Tablaconcuadrcula"/>
              <w:tblW w:w="6737" w:type="dxa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37"/>
            </w:tblGrid>
            <w:tr w:rsidR="00A815D7" w:rsidRPr="007B1C44" w14:paraId="0467A076" w14:textId="77777777" w:rsidTr="00341BDA">
              <w:trPr>
                <w:trHeight w:val="1777"/>
              </w:trPr>
              <w:tc>
                <w:tcPr>
                  <w:tcW w:w="6737" w:type="dxa"/>
                  <w:shd w:val="clear" w:color="auto" w:fill="FFFFFF" w:themeFill="background1"/>
                </w:tcPr>
                <w:p w14:paraId="078EE216" w14:textId="77777777" w:rsidR="00800A29" w:rsidRDefault="009E31DA" w:rsidP="00C921C1">
                  <w:r w:rsidRPr="009E31DA">
                    <w:t xml:space="preserve">The Satisfaction with Life Scale (SWLS) is a generic self-report quality of life scale, designed to address the concept of life satisfaction </w:t>
                  </w:r>
                  <w:proofErr w:type="gramStart"/>
                  <w:r w:rsidRPr="009E31DA">
                    <w:t>as a whole rather</w:t>
                  </w:r>
                  <w:proofErr w:type="gramEnd"/>
                  <w:r w:rsidRPr="009E31DA">
                    <w:t xml:space="preserve"> than to assess satisfaction with sub-dimensions of life (Diener et al. 1985). </w:t>
                  </w:r>
                </w:p>
                <w:p w14:paraId="5B4A7153" w14:textId="77777777" w:rsidR="00800A29" w:rsidRDefault="00800A29" w:rsidP="00C921C1"/>
                <w:p w14:paraId="4F016AB6" w14:textId="0F842349" w:rsidR="00435799" w:rsidRPr="002A0AFB" w:rsidRDefault="009E31DA" w:rsidP="00C921C1">
                  <w:pPr>
                    <w:rPr>
                      <w:lang w:val="en-US"/>
                    </w:rPr>
                  </w:pPr>
                  <w:r w:rsidRPr="009E31DA">
                    <w:t xml:space="preserve">It measures the “discrepancy or balance” between one’s life achievements and expectations. </w:t>
                  </w:r>
                  <w:r w:rsidRPr="009E31DA">
                    <w:rPr>
                      <w:lang w:val="en-US"/>
                    </w:rPr>
                    <w:t xml:space="preserve">Participants respond to the items of the SWLS on a 7-point Likert scale, ranging from strongly disagree (1) to strongly agree (7). </w:t>
                  </w:r>
                  <w:r w:rsidRPr="009E31DA">
                    <w:t>One item on the questionnaire is potentially sensitive.</w:t>
                  </w:r>
                </w:p>
              </w:tc>
            </w:tr>
          </w:tbl>
          <w:p w14:paraId="16838844" w14:textId="77777777" w:rsidR="00A815D7" w:rsidRPr="007B1C44" w:rsidRDefault="00A815D7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941054" w:rsidRPr="007B1C44" w14:paraId="35C9638D" w14:textId="77777777" w:rsidTr="00341BDA">
        <w:trPr>
          <w:trHeight w:val="1927"/>
        </w:trPr>
        <w:tc>
          <w:tcPr>
            <w:tcW w:w="3570" w:type="dxa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9B38955" w14:textId="3E3C6FB7" w:rsidR="002A51FF" w:rsidRPr="002A0AFB" w:rsidRDefault="00435799" w:rsidP="0067025E">
            <w:pP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You Will Need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2A51FF" w:rsidRPr="007B1C44" w14:paraId="2DC596B2" w14:textId="77777777" w:rsidTr="006B7CD7">
              <w:trPr>
                <w:trHeight w:val="1570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F557AB7" w14:textId="77777777" w:rsidR="00C921C1" w:rsidRDefault="005F27D6" w:rsidP="005F27D6">
                  <w:pPr>
                    <w:rPr>
                      <w:rFonts w:cs="Arial"/>
                      <w:b/>
                    </w:rPr>
                  </w:pPr>
                  <w:r w:rsidRPr="002A0AFB">
                    <w:rPr>
                      <w:rFonts w:cs="Arial"/>
                      <w:b/>
                    </w:rPr>
                    <w:t xml:space="preserve">Length: </w:t>
                  </w:r>
                </w:p>
                <w:p w14:paraId="64E592C6" w14:textId="6D8B2FE0" w:rsidR="002A51FF" w:rsidRDefault="009E31DA" w:rsidP="005F27D6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</w:t>
                  </w:r>
                  <w:r w:rsidR="00F11E09">
                    <w:rPr>
                      <w:rFonts w:cs="Arial"/>
                    </w:rPr>
                    <w:t xml:space="preserve"> minutes, </w:t>
                  </w:r>
                  <w:r>
                    <w:rPr>
                      <w:rFonts w:cs="Arial"/>
                    </w:rPr>
                    <w:t>5</w:t>
                  </w:r>
                  <w:r w:rsidR="00F11E09">
                    <w:rPr>
                      <w:rFonts w:cs="Arial"/>
                    </w:rPr>
                    <w:t xml:space="preserve"> items</w:t>
                  </w:r>
                </w:p>
                <w:p w14:paraId="40FE588A" w14:textId="77777777" w:rsidR="00544920" w:rsidRDefault="00544920" w:rsidP="005F27D6">
                  <w:pPr>
                    <w:rPr>
                      <w:rFonts w:cs="Arial"/>
                    </w:rPr>
                  </w:pPr>
                  <w:r w:rsidRPr="00544920">
                    <w:rPr>
                      <w:rFonts w:cs="Arial"/>
                      <w:b/>
                    </w:rPr>
                    <w:t>Scoring</w:t>
                  </w:r>
                  <w:r>
                    <w:rPr>
                      <w:rFonts w:cs="Arial"/>
                      <w:b/>
                    </w:rPr>
                    <w:t>:</w:t>
                  </w:r>
                </w:p>
                <w:p w14:paraId="17A84757" w14:textId="1E32FC44" w:rsidR="00544920" w:rsidRPr="00544920" w:rsidRDefault="009E31DA" w:rsidP="005F27D6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Items scored 1-7. Total score (5-35) is sum of all items.</w:t>
                  </w:r>
                </w:p>
              </w:tc>
            </w:tr>
          </w:tbl>
          <w:p w14:paraId="1032E616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  <w:tc>
          <w:tcPr>
            <w:tcW w:w="7175" w:type="dxa"/>
            <w:gridSpan w:val="2"/>
            <w:vMerge/>
            <w:tcBorders>
              <w:top w:val="nil"/>
              <w:left w:val="single" w:sz="4" w:space="0" w:color="FFFFFF" w:themeColor="background1"/>
              <w:bottom w:val="nil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0BB18F0C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32"/>
                <w:szCs w:val="30"/>
              </w:rPr>
            </w:pPr>
          </w:p>
        </w:tc>
      </w:tr>
      <w:tr w:rsidR="00941054" w:rsidRPr="007B1C44" w14:paraId="1069995C" w14:textId="77777777" w:rsidTr="002A0AFB">
        <w:trPr>
          <w:trHeight w:val="1985"/>
        </w:trPr>
        <w:tc>
          <w:tcPr>
            <w:tcW w:w="3570" w:type="dxa"/>
            <w:vMerge/>
            <w:tcBorders>
              <w:left w:val="nil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DBDBDB" w:themeFill="accent3" w:themeFillTint="6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24938A23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7175" w:type="dxa"/>
            <w:gridSpan w:val="2"/>
            <w:tcBorders>
              <w:top w:val="nil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/>
            </w:tcBorders>
            <w:shd w:val="clear" w:color="auto" w:fill="525252" w:themeFill="accent3" w:themeFillShade="80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4B271C35" w14:textId="77777777" w:rsidR="002A51FF" w:rsidRPr="002A0AFB" w:rsidRDefault="002A51FF" w:rsidP="0067025E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 xml:space="preserve">Availability </w:t>
            </w:r>
          </w:p>
          <w:tbl>
            <w:tblPr>
              <w:tblStyle w:val="Tablaconcuadrcula"/>
              <w:tblW w:w="0" w:type="auto"/>
              <w:tblInd w:w="17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6726"/>
            </w:tblGrid>
            <w:tr w:rsidR="002A51FF" w:rsidRPr="007B1C44" w14:paraId="26FF6E41" w14:textId="77777777" w:rsidTr="00941054">
              <w:trPr>
                <w:trHeight w:val="460"/>
              </w:trPr>
              <w:tc>
                <w:tcPr>
                  <w:tcW w:w="6726" w:type="dxa"/>
                  <w:shd w:val="clear" w:color="auto" w:fill="FFFFFF" w:themeFill="background1"/>
                </w:tcPr>
                <w:p w14:paraId="4ED58263" w14:textId="60FD2FFC" w:rsidR="009E31DA" w:rsidRPr="009E31DA" w:rsidRDefault="00800A29" w:rsidP="009E31DA">
                  <w:pPr>
                    <w:spacing w:after="40"/>
                    <w:rPr>
                      <w:i/>
                    </w:rPr>
                  </w:pPr>
                  <w:r w:rsidRPr="00800A29">
                    <w:rPr>
                      <w:b/>
                      <w:bCs/>
                    </w:rPr>
                    <w:t>Worksheet:</w:t>
                  </w:r>
                  <w:r>
                    <w:t xml:space="preserve"> </w:t>
                  </w:r>
                  <w:r w:rsidR="003F57AB">
                    <w:t xml:space="preserve">Can be found </w:t>
                  </w:r>
                  <w:hyperlink r:id="rId5" w:history="1">
                    <w:r w:rsidR="003F57AB" w:rsidRPr="009C6C89">
                      <w:rPr>
                        <w:rStyle w:val="Hipervnculo"/>
                      </w:rPr>
                      <w:t>here</w:t>
                    </w:r>
                  </w:hyperlink>
                  <w:r w:rsidR="009C6C89">
                    <w:t>.</w:t>
                  </w:r>
                </w:p>
                <w:p w14:paraId="25E75981" w14:textId="77777777" w:rsidR="00800A29" w:rsidRDefault="00800A29" w:rsidP="00F11E09">
                  <w:pPr>
                    <w:rPr>
                      <w:b/>
                    </w:rPr>
                  </w:pPr>
                </w:p>
                <w:p w14:paraId="4E68D6A6" w14:textId="05F561A7" w:rsidR="002A0AFB" w:rsidRPr="002A0AFB" w:rsidRDefault="00F11E09" w:rsidP="00F11E09">
                  <w:r w:rsidRPr="00F11E09">
                    <w:rPr>
                      <w:b/>
                    </w:rPr>
                    <w:t>Languages:</w:t>
                  </w:r>
                  <w:r>
                    <w:t xml:space="preserve"> </w:t>
                  </w:r>
                  <w:r w:rsidR="009E31DA" w:rsidRPr="009E31DA">
                    <w:t>English and many other languages</w:t>
                  </w:r>
                  <w:r w:rsidR="003746CE">
                    <w:t>.</w:t>
                  </w:r>
                </w:p>
              </w:tc>
            </w:tr>
          </w:tbl>
          <w:p w14:paraId="30358630" w14:textId="77777777" w:rsidR="002A51FF" w:rsidRPr="007B1C44" w:rsidRDefault="002A51FF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  <w:tr w:rsidR="00941054" w:rsidRPr="007B1C44" w14:paraId="67C0C7A2" w14:textId="77777777" w:rsidTr="00B82F5B">
        <w:trPr>
          <w:trHeight w:val="472"/>
        </w:trPr>
        <w:tc>
          <w:tcPr>
            <w:tcW w:w="1074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8" w:space="0" w:color="FFFFFF" w:themeColor="background1"/>
              <w:right w:val="nil"/>
            </w:tcBorders>
            <w:shd w:val="clear" w:color="auto" w:fill="8496B0" w:themeFill="text2" w:themeFillTint="99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14:paraId="1AD13A93" w14:textId="77777777" w:rsidR="000E1D3D" w:rsidRPr="007B1C44" w:rsidRDefault="000E1D3D" w:rsidP="00341BDA">
            <w:pPr>
              <w:rPr>
                <w:rFonts w:cs="Arial"/>
                <w:b/>
                <w:szCs w:val="24"/>
              </w:rPr>
            </w:pPr>
            <w:r w:rsidRPr="00435799">
              <w:rPr>
                <w:rFonts w:cs="Arial"/>
                <w:b/>
                <w:color w:val="FFFFFF" w:themeColor="background1"/>
                <w:sz w:val="28"/>
                <w:szCs w:val="28"/>
              </w:rPr>
              <w:t>Assessment Interpretability</w:t>
            </w:r>
          </w:p>
        </w:tc>
      </w:tr>
      <w:tr w:rsidR="00941054" w:rsidRPr="007B1C44" w14:paraId="35539EBF" w14:textId="77777777" w:rsidTr="00435799">
        <w:trPr>
          <w:trHeight w:val="4876"/>
        </w:trPr>
        <w:tc>
          <w:tcPr>
            <w:tcW w:w="3570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142" w:type="dxa"/>
              <w:left w:w="142" w:type="dxa"/>
              <w:bottom w:w="85" w:type="dxa"/>
              <w:right w:w="142" w:type="dxa"/>
            </w:tcMar>
          </w:tcPr>
          <w:p w14:paraId="0817E2FD" w14:textId="635D571A" w:rsidR="00341BDA" w:rsidRPr="002A0AFB" w:rsidRDefault="000E1D3D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 w:rsidRPr="002A0AFB">
              <w:rPr>
                <w:rFonts w:cs="Arial"/>
                <w:color w:val="FFFFFF" w:themeColor="background1"/>
                <w:sz w:val="26"/>
                <w:szCs w:val="26"/>
              </w:rPr>
              <w:t>Minimal Clinically Important Difference</w:t>
            </w:r>
          </w:p>
          <w:tbl>
            <w:tblPr>
              <w:tblStyle w:val="Tablaconcuadrcula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B8074E" w:rsidRPr="007B1C44" w14:paraId="7F9615CC" w14:textId="77777777" w:rsidTr="00A663F5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D159230" w14:textId="6D2878B5" w:rsidR="00341BDA" w:rsidRPr="002A0AFB" w:rsidRDefault="002A0AFB" w:rsidP="00A663F5">
                  <w:pPr>
                    <w:rPr>
                      <w:shd w:val="clear" w:color="auto" w:fill="FFFFFF"/>
                      <w:vertAlign w:val="subscript"/>
                    </w:rPr>
                  </w:pPr>
                  <w:r w:rsidRPr="002A0AFB">
                    <w:rPr>
                      <w:shd w:val="clear" w:color="auto" w:fill="FFFFFF"/>
                    </w:rPr>
                    <w:t>Not established in SCI</w:t>
                  </w:r>
                </w:p>
              </w:tc>
            </w:tr>
          </w:tbl>
          <w:p w14:paraId="3BCF358F" w14:textId="77777777" w:rsidR="004E4343" w:rsidRPr="007B1C44" w:rsidRDefault="004E4343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518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74691EF" w14:textId="36BDC930" w:rsidR="000E1D3D" w:rsidRPr="002A0AFB" w:rsidRDefault="00BE0BF9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>Statistical Error</w:t>
            </w:r>
          </w:p>
          <w:p w14:paraId="29B2A0D6" w14:textId="77777777" w:rsidR="00341BDA" w:rsidRPr="00381D82" w:rsidRDefault="00341BDA" w:rsidP="002E01BE">
            <w:pPr>
              <w:rPr>
                <w:rFonts w:cs="Arial"/>
                <w:color w:val="FFFFFF" w:themeColor="background1"/>
              </w:rPr>
            </w:pPr>
          </w:p>
          <w:tbl>
            <w:tblPr>
              <w:tblStyle w:val="Tablaconcuadrcula"/>
              <w:tblW w:w="0" w:type="auto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17"/>
            </w:tblGrid>
            <w:tr w:rsidR="000E1D3D" w:rsidRPr="007B1C44" w14:paraId="3D778C23" w14:textId="77777777" w:rsidTr="00A663F5">
              <w:trPr>
                <w:trHeight w:val="1134"/>
              </w:trPr>
              <w:tc>
                <w:tcPr>
                  <w:tcW w:w="3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right w:w="142" w:type="dxa"/>
                  </w:tcMar>
                </w:tcPr>
                <w:p w14:paraId="00A30419" w14:textId="77777777" w:rsidR="00BE0BF9" w:rsidRDefault="00BE0BF9" w:rsidP="00800A29">
                  <w:pPr>
                    <w:spacing w:before="40" w:after="40"/>
                    <w:rPr>
                      <w:rFonts w:cs="Arial"/>
                      <w:b/>
                      <w:color w:val="000000"/>
                      <w:shd w:val="clear" w:color="auto" w:fill="FFFFFF"/>
                    </w:rPr>
                  </w:pPr>
                  <w:r>
                    <w:rPr>
                      <w:rFonts w:cs="Arial"/>
                      <w:b/>
                      <w:color w:val="000000"/>
                      <w:shd w:val="clear" w:color="auto" w:fill="FFFFFF"/>
                    </w:rPr>
                    <w:t>Standard Error of Measurement:</w:t>
                  </w:r>
                </w:p>
                <w:p w14:paraId="08E0EB82" w14:textId="77777777" w:rsidR="00BE0BF9" w:rsidRDefault="00BE0BF9" w:rsidP="00800A29">
                  <w:pPr>
                    <w:spacing w:before="40" w:after="40"/>
                    <w:rPr>
                      <w:rFonts w:cs="Arial"/>
                      <w:color w:val="000000"/>
                      <w:shd w:val="clear" w:color="auto" w:fill="FFFFFF"/>
                    </w:rPr>
                  </w:pPr>
                  <w:r w:rsidRPr="00326E3E">
                    <w:rPr>
                      <w:rFonts w:cs="Arial"/>
                      <w:color w:val="000000"/>
                      <w:shd w:val="clear" w:color="auto" w:fill="FFFFFF"/>
                    </w:rPr>
                    <w:t>4.67</w:t>
                  </w:r>
                </w:p>
                <w:p w14:paraId="79E7EB48" w14:textId="77777777" w:rsidR="00BE0BF9" w:rsidRDefault="00BE0BF9" w:rsidP="00800A29">
                  <w:pPr>
                    <w:spacing w:before="40" w:after="40"/>
                    <w:rPr>
                      <w:shd w:val="clear" w:color="auto" w:fill="FFFFFF"/>
                    </w:rPr>
                  </w:pPr>
                </w:p>
                <w:p w14:paraId="513A228A" w14:textId="3E4BEBDD" w:rsidR="00BE0BF9" w:rsidRPr="00BE0BF9" w:rsidRDefault="00BE0BF9" w:rsidP="00800A29">
                  <w:pPr>
                    <w:spacing w:before="40" w:after="40"/>
                    <w:rPr>
                      <w:b/>
                      <w:shd w:val="clear" w:color="auto" w:fill="FFFFFF"/>
                    </w:rPr>
                  </w:pPr>
                  <w:r>
                    <w:rPr>
                      <w:b/>
                      <w:shd w:val="clear" w:color="auto" w:fill="FFFFFF"/>
                    </w:rPr>
                    <w:t>Minimal Detectable Change:</w:t>
                  </w:r>
                </w:p>
                <w:p w14:paraId="35444D55" w14:textId="77777777" w:rsidR="00B41F69" w:rsidRDefault="00B41F69" w:rsidP="00800A29">
                  <w:pPr>
                    <w:spacing w:before="40" w:after="40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12.95</w:t>
                  </w:r>
                </w:p>
                <w:p w14:paraId="09592F48" w14:textId="3CBAA13B" w:rsidR="00341BDA" w:rsidRPr="00F11E09" w:rsidRDefault="00326E3E" w:rsidP="00800A29">
                  <w:pPr>
                    <w:spacing w:before="40" w:after="40"/>
                  </w:pPr>
                  <w:r w:rsidRPr="00326E3E">
                    <w:rPr>
                      <w:rStyle w:val="SubttuloCar"/>
                    </w:rPr>
                    <w:t>(</w:t>
                  </w:r>
                  <w:r>
                    <w:rPr>
                      <w:rStyle w:val="SubttuloCar"/>
                    </w:rPr>
                    <w:t xml:space="preserve">Calculated from </w:t>
                  </w:r>
                  <w:proofErr w:type="spellStart"/>
                  <w:r w:rsidRPr="00326E3E">
                    <w:rPr>
                      <w:rStyle w:val="SubttuloCar"/>
                    </w:rPr>
                    <w:t>Dijkers</w:t>
                  </w:r>
                  <w:proofErr w:type="spellEnd"/>
                  <w:r w:rsidRPr="00326E3E">
                    <w:rPr>
                      <w:rStyle w:val="SubttuloCar"/>
                    </w:rPr>
                    <w:t xml:space="preserve"> 1999</w:t>
                  </w:r>
                  <w:r w:rsidR="00800A29">
                    <w:rPr>
                      <w:rStyle w:val="SubttuloCar"/>
                    </w:rPr>
                    <w:t>;</w:t>
                  </w:r>
                  <w:r w:rsidRPr="00326E3E">
                    <w:rPr>
                      <w:rStyle w:val="SubttuloCar"/>
                    </w:rPr>
                    <w:t xml:space="preserve"> </w:t>
                  </w:r>
                  <w:r w:rsidR="00800A29">
                    <w:rPr>
                      <w:rStyle w:val="SubttuloCar"/>
                    </w:rPr>
                    <w:t>n</w:t>
                  </w:r>
                  <w:r w:rsidRPr="00326E3E">
                    <w:rPr>
                      <w:rStyle w:val="SubttuloCar"/>
                    </w:rPr>
                    <w:t>=2183</w:t>
                  </w:r>
                  <w:r w:rsidR="00800A29">
                    <w:rPr>
                      <w:rStyle w:val="SubttuloCar"/>
                    </w:rPr>
                    <w:t>;</w:t>
                  </w:r>
                  <w:r w:rsidRPr="00326E3E">
                    <w:rPr>
                      <w:rStyle w:val="SubttuloCar"/>
                    </w:rPr>
                    <w:t xml:space="preserve"> 1766 male</w:t>
                  </w:r>
                  <w:r w:rsidR="00800A29">
                    <w:rPr>
                      <w:rStyle w:val="SubttuloCar"/>
                    </w:rPr>
                    <w:t>s, 417 females;</w:t>
                  </w:r>
                  <w:r w:rsidR="009C7D85">
                    <w:rPr>
                      <w:rStyle w:val="SubttuloCar"/>
                    </w:rPr>
                    <w:t xml:space="preserve"> 1-20</w:t>
                  </w:r>
                  <w:r w:rsidR="00B41F69" w:rsidRPr="00B41F69">
                    <w:rPr>
                      <w:rStyle w:val="SubttuloCar"/>
                    </w:rPr>
                    <w:t xml:space="preserve"> years post-SCI</w:t>
                  </w:r>
                  <w:r w:rsidRPr="00326E3E">
                    <w:rPr>
                      <w:rStyle w:val="SubttuloCar"/>
                    </w:rPr>
                    <w:t>)</w:t>
                  </w:r>
                </w:p>
              </w:tc>
            </w:tr>
          </w:tbl>
          <w:p w14:paraId="2E47F049" w14:textId="77777777" w:rsidR="00341BDA" w:rsidRPr="007B1C44" w:rsidRDefault="00341BDA" w:rsidP="00341BDA">
            <w:pPr>
              <w:rPr>
                <w:rFonts w:cs="Arial"/>
                <w:color w:val="FFFFFF" w:themeColor="background1"/>
                <w:sz w:val="21"/>
              </w:rPr>
            </w:pPr>
          </w:p>
        </w:tc>
        <w:tc>
          <w:tcPr>
            <w:tcW w:w="3657" w:type="dxa"/>
            <w:tcBorders>
              <w:top w:val="single" w:sz="12" w:space="0" w:color="FFFFFF"/>
              <w:left w:val="single" w:sz="8" w:space="0" w:color="FFFFFF" w:themeColor="background1"/>
              <w:bottom w:val="single" w:sz="12" w:space="0" w:color="FFFFFF"/>
              <w:right w:val="single" w:sz="8" w:space="0" w:color="FFFFFF" w:themeColor="background1"/>
            </w:tcBorders>
            <w:shd w:val="clear" w:color="auto" w:fill="595959" w:themeFill="text1" w:themeFillTint="A6"/>
            <w:tcMar>
              <w:top w:w="85" w:type="dxa"/>
              <w:left w:w="142" w:type="dxa"/>
              <w:bottom w:w="85" w:type="dxa"/>
              <w:right w:w="142" w:type="dxa"/>
            </w:tcMar>
          </w:tcPr>
          <w:p w14:paraId="1A6442C5" w14:textId="0D5A3044" w:rsidR="00341BDA" w:rsidRPr="002A0AFB" w:rsidRDefault="00E0510D" w:rsidP="00435799">
            <w:pPr>
              <w:spacing w:after="40"/>
              <w:rPr>
                <w:rFonts w:cs="Arial"/>
                <w:color w:val="FFFFFF" w:themeColor="background1"/>
                <w:sz w:val="26"/>
                <w:szCs w:val="26"/>
              </w:rPr>
            </w:pPr>
            <w:r>
              <w:rPr>
                <w:rFonts w:cs="Arial"/>
                <w:color w:val="FFFFFF" w:themeColor="background1"/>
                <w:sz w:val="26"/>
                <w:szCs w:val="26"/>
              </w:rPr>
              <w:t xml:space="preserve">Typical </w:t>
            </w:r>
            <w:r w:rsidR="000E1D3D" w:rsidRPr="002A0AFB">
              <w:rPr>
                <w:rFonts w:cs="Arial"/>
                <w:color w:val="FFFFFF" w:themeColor="background1"/>
                <w:sz w:val="26"/>
                <w:szCs w:val="26"/>
              </w:rPr>
              <w:t>Values</w:t>
            </w:r>
          </w:p>
          <w:p w14:paraId="44D0F879" w14:textId="77777777" w:rsidR="00341BDA" w:rsidRPr="00381D82" w:rsidRDefault="00341BDA" w:rsidP="002E01BE">
            <w:pPr>
              <w:rPr>
                <w:rFonts w:cs="Arial"/>
                <w:color w:val="FFFFFF" w:themeColor="background1"/>
              </w:rPr>
            </w:pPr>
          </w:p>
          <w:tbl>
            <w:tblPr>
              <w:tblStyle w:val="Tablaconcuadrcula"/>
              <w:tblW w:w="3243" w:type="dxa"/>
              <w:tblInd w:w="17" w:type="dxa"/>
              <w:tblLayout w:type="fixed"/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0E1D3D" w:rsidRPr="007B1C44" w14:paraId="71B016D0" w14:textId="77777777" w:rsidTr="00A663F5">
              <w:trPr>
                <w:trHeight w:val="1134"/>
              </w:trPr>
              <w:tc>
                <w:tcPr>
                  <w:tcW w:w="3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D25F918" w14:textId="222D2B2F" w:rsidR="00326E3E" w:rsidRPr="00BE0BF9" w:rsidRDefault="00BE0BF9" w:rsidP="00326E3E">
                  <w:pPr>
                    <w:rPr>
                      <w:sz w:val="16"/>
                    </w:rPr>
                  </w:pPr>
                  <w:r w:rsidRPr="00326E3E">
                    <w:rPr>
                      <w:rStyle w:val="SubttuloCar"/>
                    </w:rPr>
                    <w:t xml:space="preserve"> </w:t>
                  </w:r>
                  <w:r>
                    <w:rPr>
                      <w:rFonts w:cs="Arial"/>
                      <w:b/>
                      <w:color w:val="000000"/>
                      <w:shd w:val="clear" w:color="auto" w:fill="FFFFFF"/>
                    </w:rPr>
                    <w:t>Mean (</w:t>
                  </w:r>
                  <w:r w:rsidR="00326E3E">
                    <w:rPr>
                      <w:rFonts w:cs="Arial"/>
                      <w:b/>
                      <w:color w:val="000000"/>
                      <w:shd w:val="clear" w:color="auto" w:fill="FFFFFF"/>
                    </w:rPr>
                    <w:t>SD)</w:t>
                  </w:r>
                  <w:r w:rsidR="00326E3E" w:rsidRPr="00326E3E">
                    <w:rPr>
                      <w:rFonts w:cs="Arial"/>
                      <w:b/>
                      <w:color w:val="000000"/>
                      <w:shd w:val="clear" w:color="auto" w:fill="FFFFFF"/>
                    </w:rPr>
                    <w:t xml:space="preserve"> Values:</w:t>
                  </w:r>
                </w:p>
                <w:p w14:paraId="54D1D99F" w14:textId="7B370B42" w:rsidR="00326E3E" w:rsidRPr="00326E3E" w:rsidRDefault="00326E3E" w:rsidP="00326E3E">
                  <w:pPr>
                    <w:rPr>
                      <w:shd w:val="clear" w:color="auto" w:fill="FFFFFF"/>
                    </w:rPr>
                  </w:pPr>
                  <w:r w:rsidRPr="00326E3E">
                    <w:rPr>
                      <w:shd w:val="clear" w:color="auto" w:fill="FFFFFF"/>
                    </w:rPr>
                    <w:t xml:space="preserve">    Item 1: </w:t>
                  </w:r>
                  <w:r w:rsidR="00B41F69">
                    <w:rPr>
                      <w:shd w:val="clear" w:color="auto" w:fill="FFFFFF"/>
                    </w:rPr>
                    <w:tab/>
                  </w:r>
                  <w:r w:rsidRPr="00326E3E">
                    <w:rPr>
                      <w:shd w:val="clear" w:color="auto" w:fill="FFFFFF"/>
                    </w:rPr>
                    <w:t xml:space="preserve">3.76(2.06) </w:t>
                  </w:r>
                </w:p>
                <w:p w14:paraId="119682AE" w14:textId="7300A7EC" w:rsidR="00326E3E" w:rsidRPr="00326E3E" w:rsidRDefault="00326E3E" w:rsidP="00326E3E">
                  <w:pPr>
                    <w:rPr>
                      <w:shd w:val="clear" w:color="auto" w:fill="FFFFFF"/>
                    </w:rPr>
                  </w:pPr>
                  <w:r w:rsidRPr="00326E3E">
                    <w:rPr>
                      <w:shd w:val="clear" w:color="auto" w:fill="FFFFFF"/>
                    </w:rPr>
                    <w:t xml:space="preserve">    </w:t>
                  </w:r>
                  <w:r w:rsidR="00B41F69">
                    <w:rPr>
                      <w:shd w:val="clear" w:color="auto" w:fill="FFFFFF"/>
                    </w:rPr>
                    <w:t xml:space="preserve">Item 2: </w:t>
                  </w:r>
                  <w:r w:rsidR="00B41F69">
                    <w:rPr>
                      <w:shd w:val="clear" w:color="auto" w:fill="FFFFFF"/>
                    </w:rPr>
                    <w:tab/>
                  </w:r>
                  <w:r w:rsidRPr="00326E3E">
                    <w:rPr>
                      <w:shd w:val="clear" w:color="auto" w:fill="FFFFFF"/>
                    </w:rPr>
                    <w:t xml:space="preserve">3.75(2.01) </w:t>
                  </w:r>
                </w:p>
                <w:p w14:paraId="561FFF7D" w14:textId="2382FBC0" w:rsidR="00326E3E" w:rsidRPr="00326E3E" w:rsidRDefault="00326E3E" w:rsidP="00326E3E">
                  <w:pPr>
                    <w:rPr>
                      <w:shd w:val="clear" w:color="auto" w:fill="FFFFFF"/>
                    </w:rPr>
                  </w:pPr>
                  <w:r w:rsidRPr="00326E3E">
                    <w:rPr>
                      <w:shd w:val="clear" w:color="auto" w:fill="FFFFFF"/>
                    </w:rPr>
                    <w:t xml:space="preserve">    Item 3: </w:t>
                  </w:r>
                  <w:r w:rsidR="00B41F69">
                    <w:rPr>
                      <w:shd w:val="clear" w:color="auto" w:fill="FFFFFF"/>
                    </w:rPr>
                    <w:tab/>
                  </w:r>
                  <w:r w:rsidRPr="00326E3E">
                    <w:rPr>
                      <w:shd w:val="clear" w:color="auto" w:fill="FFFFFF"/>
                    </w:rPr>
                    <w:t>4.34(2.02)</w:t>
                  </w:r>
                </w:p>
                <w:p w14:paraId="249933AE" w14:textId="056F8D0E" w:rsidR="00326E3E" w:rsidRPr="00326E3E" w:rsidRDefault="00326E3E" w:rsidP="00326E3E">
                  <w:pPr>
                    <w:rPr>
                      <w:shd w:val="clear" w:color="auto" w:fill="FFFFFF"/>
                    </w:rPr>
                  </w:pPr>
                  <w:r w:rsidRPr="00326E3E">
                    <w:rPr>
                      <w:shd w:val="clear" w:color="auto" w:fill="FFFFFF"/>
                    </w:rPr>
                    <w:t xml:space="preserve">    Item 4: </w:t>
                  </w:r>
                  <w:r w:rsidR="00B41F69">
                    <w:rPr>
                      <w:shd w:val="clear" w:color="auto" w:fill="FFFFFF"/>
                    </w:rPr>
                    <w:tab/>
                  </w:r>
                  <w:r w:rsidRPr="00326E3E">
                    <w:rPr>
                      <w:shd w:val="clear" w:color="auto" w:fill="FFFFFF"/>
                    </w:rPr>
                    <w:t>4.28(2.01)</w:t>
                  </w:r>
                </w:p>
                <w:p w14:paraId="5CF82252" w14:textId="04066C25" w:rsidR="00326E3E" w:rsidRDefault="00326E3E" w:rsidP="00326E3E">
                  <w:pPr>
                    <w:ind w:firstLine="195"/>
                    <w:rPr>
                      <w:shd w:val="clear" w:color="auto" w:fill="FFFFFF"/>
                    </w:rPr>
                  </w:pPr>
                  <w:r w:rsidRPr="00326E3E">
                    <w:rPr>
                      <w:shd w:val="clear" w:color="auto" w:fill="FFFFFF"/>
                    </w:rPr>
                    <w:t xml:space="preserve">Item 5: </w:t>
                  </w:r>
                  <w:r w:rsidR="00B41F69">
                    <w:rPr>
                      <w:shd w:val="clear" w:color="auto" w:fill="FFFFFF"/>
                    </w:rPr>
                    <w:tab/>
                  </w:r>
                  <w:r w:rsidRPr="00326E3E">
                    <w:rPr>
                      <w:shd w:val="clear" w:color="auto" w:fill="FFFFFF"/>
                    </w:rPr>
                    <w:t>3.29(2.10)</w:t>
                  </w:r>
                </w:p>
                <w:p w14:paraId="7893B386" w14:textId="2D53D45B" w:rsidR="00341BDA" w:rsidRPr="00326E3E" w:rsidRDefault="00326E3E" w:rsidP="00326E3E">
                  <w:pPr>
                    <w:ind w:firstLine="195"/>
                    <w:rPr>
                      <w:shd w:val="clear" w:color="auto" w:fill="FFFFFF"/>
                    </w:rPr>
                  </w:pPr>
                  <w:r w:rsidRPr="00326E3E">
                    <w:rPr>
                      <w:shd w:val="clear" w:color="auto" w:fill="FFFFFF"/>
                    </w:rPr>
                    <w:t>Total:</w:t>
                  </w:r>
                  <w:r w:rsidRPr="00326E3E">
                    <w:rPr>
                      <w:shd w:val="clear" w:color="auto" w:fill="FFFFFF"/>
                    </w:rPr>
                    <w:tab/>
                  </w:r>
                  <w:r w:rsidR="00B41F69">
                    <w:rPr>
                      <w:shd w:val="clear" w:color="auto" w:fill="FFFFFF"/>
                    </w:rPr>
                    <w:tab/>
                  </w:r>
                  <w:r w:rsidRPr="00326E3E">
                    <w:rPr>
                      <w:shd w:val="clear" w:color="auto" w:fill="FFFFFF"/>
                    </w:rPr>
                    <w:t>19.4(7.9)</w:t>
                  </w:r>
                </w:p>
                <w:p w14:paraId="394247E7" w14:textId="38AE40C4" w:rsidR="00326E3E" w:rsidRDefault="00326E3E" w:rsidP="00800A29">
                  <w:pPr>
                    <w:pStyle w:val="Subttulo"/>
                    <w:spacing w:before="40" w:after="40"/>
                    <w:rPr>
                      <w:shd w:val="clear" w:color="auto" w:fill="FFFFFF"/>
                    </w:rPr>
                  </w:pPr>
                  <w:r w:rsidRPr="00326E3E">
                    <w:rPr>
                      <w:shd w:val="clear" w:color="auto" w:fill="FFFFFF"/>
                    </w:rPr>
                    <w:t>(NSCID records;</w:t>
                  </w:r>
                  <w:r w:rsidR="009C7D85">
                    <w:rPr>
                      <w:shd w:val="clear" w:color="auto" w:fill="FFFFFF"/>
                    </w:rPr>
                    <w:t xml:space="preserve"> </w:t>
                  </w:r>
                  <w:proofErr w:type="spellStart"/>
                  <w:r w:rsidR="00800A29" w:rsidRPr="00326E3E">
                    <w:rPr>
                      <w:rStyle w:val="SubttuloCar"/>
                    </w:rPr>
                    <w:t>Dijkers</w:t>
                  </w:r>
                  <w:proofErr w:type="spellEnd"/>
                  <w:r w:rsidR="00800A29" w:rsidRPr="00326E3E">
                    <w:rPr>
                      <w:rStyle w:val="SubttuloCar"/>
                    </w:rPr>
                    <w:t xml:space="preserve"> 1999</w:t>
                  </w:r>
                  <w:r w:rsidR="00800A29">
                    <w:rPr>
                      <w:rStyle w:val="SubttuloCar"/>
                    </w:rPr>
                    <w:t>;</w:t>
                  </w:r>
                  <w:r w:rsidR="00800A29" w:rsidRPr="00326E3E">
                    <w:rPr>
                      <w:rStyle w:val="SubttuloCar"/>
                    </w:rPr>
                    <w:t xml:space="preserve"> </w:t>
                  </w:r>
                  <w:r w:rsidR="00800A29">
                    <w:rPr>
                      <w:rStyle w:val="SubttuloCar"/>
                    </w:rPr>
                    <w:t>n</w:t>
                  </w:r>
                  <w:r w:rsidR="00800A29" w:rsidRPr="00326E3E">
                    <w:rPr>
                      <w:rStyle w:val="SubttuloCar"/>
                    </w:rPr>
                    <w:t>=2183</w:t>
                  </w:r>
                  <w:r w:rsidR="00800A29">
                    <w:rPr>
                      <w:rStyle w:val="SubttuloCar"/>
                    </w:rPr>
                    <w:t>;</w:t>
                  </w:r>
                  <w:r w:rsidR="00800A29" w:rsidRPr="00326E3E">
                    <w:rPr>
                      <w:rStyle w:val="SubttuloCar"/>
                    </w:rPr>
                    <w:t xml:space="preserve"> 1766 male</w:t>
                  </w:r>
                  <w:r w:rsidR="00800A29">
                    <w:rPr>
                      <w:rStyle w:val="SubttuloCar"/>
                    </w:rPr>
                    <w:t>s, 417 females; 1-20</w:t>
                  </w:r>
                  <w:r w:rsidR="00800A29" w:rsidRPr="00B41F69">
                    <w:rPr>
                      <w:rStyle w:val="SubttuloCar"/>
                    </w:rPr>
                    <w:t xml:space="preserve"> years post-SCI</w:t>
                  </w:r>
                  <w:r>
                    <w:rPr>
                      <w:shd w:val="clear" w:color="auto" w:fill="FFFFFF"/>
                    </w:rPr>
                    <w:t>)</w:t>
                  </w:r>
                </w:p>
                <w:p w14:paraId="297668E9" w14:textId="77777777" w:rsidR="00800A29" w:rsidRDefault="00800A29" w:rsidP="00800A29">
                  <w:pPr>
                    <w:spacing w:before="40" w:after="40"/>
                    <w:rPr>
                      <w:b/>
                    </w:rPr>
                  </w:pPr>
                </w:p>
                <w:p w14:paraId="3ECD3844" w14:textId="060C85D1" w:rsidR="0097619B" w:rsidRPr="0097619B" w:rsidRDefault="0097619B" w:rsidP="00800A29">
                  <w:pPr>
                    <w:spacing w:before="40" w:after="40"/>
                    <w:rPr>
                      <w:b/>
                    </w:rPr>
                  </w:pPr>
                  <w:r w:rsidRPr="0097619B">
                    <w:rPr>
                      <w:b/>
                    </w:rPr>
                    <w:t>Threshold Values:</w:t>
                  </w:r>
                </w:p>
                <w:p w14:paraId="450E156C" w14:textId="26247474" w:rsidR="0097619B" w:rsidRDefault="0097619B" w:rsidP="00800A29">
                  <w:pPr>
                    <w:spacing w:before="40" w:after="40"/>
                  </w:pPr>
                  <w:r>
                    <w:t>Very high satisfaction: 35-30</w:t>
                  </w:r>
                </w:p>
                <w:p w14:paraId="3ECDF416" w14:textId="5F94423B" w:rsidR="0097619B" w:rsidRDefault="0097619B" w:rsidP="00800A29">
                  <w:pPr>
                    <w:spacing w:before="40" w:after="40"/>
                  </w:pPr>
                  <w:r>
                    <w:t>High satisfaction: 29-25</w:t>
                  </w:r>
                </w:p>
                <w:p w14:paraId="7E19C4BC" w14:textId="55BDC532" w:rsidR="0097619B" w:rsidRDefault="0097619B" w:rsidP="00800A29">
                  <w:pPr>
                    <w:spacing w:before="40" w:after="40"/>
                  </w:pPr>
                  <w:r>
                    <w:t>Average satisfaction: 24-20</w:t>
                  </w:r>
                </w:p>
                <w:p w14:paraId="4F790DEB" w14:textId="705A6960" w:rsidR="0097619B" w:rsidRDefault="0097619B" w:rsidP="00800A29">
                  <w:pPr>
                    <w:spacing w:before="40" w:after="40"/>
                  </w:pPr>
                  <w:r>
                    <w:t>Slightly below average: 19-15</w:t>
                  </w:r>
                </w:p>
                <w:p w14:paraId="57897D83" w14:textId="50A0EB52" w:rsidR="0097619B" w:rsidRDefault="0097619B" w:rsidP="00800A29">
                  <w:pPr>
                    <w:spacing w:before="40" w:after="40"/>
                  </w:pPr>
                  <w:r>
                    <w:t>Dissatisfied: 14-10</w:t>
                  </w:r>
                </w:p>
                <w:p w14:paraId="6197D301" w14:textId="77777777" w:rsidR="0097619B" w:rsidRDefault="0097619B" w:rsidP="00800A29">
                  <w:pPr>
                    <w:spacing w:before="40" w:after="40"/>
                  </w:pPr>
                  <w:r>
                    <w:t>Extremely dissatisfied: 9-5</w:t>
                  </w:r>
                </w:p>
                <w:p w14:paraId="3D5A5E01" w14:textId="6D3D0BAC" w:rsidR="0097619B" w:rsidRPr="0097619B" w:rsidRDefault="0097619B" w:rsidP="00800A29">
                  <w:pPr>
                    <w:pStyle w:val="Subttulo"/>
                    <w:spacing w:before="40" w:after="40"/>
                  </w:pPr>
                  <w:r>
                    <w:t>(Diener 2006)</w:t>
                  </w:r>
                </w:p>
              </w:tc>
            </w:tr>
          </w:tbl>
          <w:p w14:paraId="0B6824AC" w14:textId="77777777" w:rsidR="004E4343" w:rsidRPr="007B1C44" w:rsidRDefault="004E4343" w:rsidP="002E01BE">
            <w:pPr>
              <w:rPr>
                <w:rFonts w:cs="Arial"/>
                <w:color w:val="FFFFFF" w:themeColor="background1"/>
                <w:sz w:val="21"/>
              </w:rPr>
            </w:pPr>
          </w:p>
        </w:tc>
      </w:tr>
    </w:tbl>
    <w:p w14:paraId="27DD558F" w14:textId="77777777" w:rsidR="006015FA" w:rsidRDefault="006015FA">
      <w:pPr>
        <w:rPr>
          <w:rFonts w:cs="Arial"/>
          <w:sz w:val="21"/>
        </w:rPr>
      </w:pPr>
      <w:r>
        <w:rPr>
          <w:rFonts w:cs="Arial"/>
          <w:sz w:val="21"/>
        </w:rPr>
        <w:br w:type="page"/>
      </w:r>
    </w:p>
    <w:p w14:paraId="620B4B95" w14:textId="77777777" w:rsidR="00B82F5B" w:rsidRDefault="00B82F5B" w:rsidP="00C3763F">
      <w:pPr>
        <w:rPr>
          <w:rFonts w:cs="Arial"/>
        </w:rPr>
      </w:pPr>
    </w:p>
    <w:tbl>
      <w:tblPr>
        <w:tblStyle w:val="Tablaconcuadrcula"/>
        <w:tblW w:w="10745" w:type="dxa"/>
        <w:tblInd w:w="1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581"/>
        <w:gridCol w:w="1806"/>
        <w:gridCol w:w="1776"/>
        <w:gridCol w:w="3582"/>
      </w:tblGrid>
      <w:tr w:rsidR="006015FA" w:rsidRPr="007B1C44" w14:paraId="11245697" w14:textId="77777777" w:rsidTr="00ED0A92">
        <w:trPr>
          <w:trHeight w:val="640"/>
        </w:trPr>
        <w:tc>
          <w:tcPr>
            <w:tcW w:w="10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496B0" w:themeFill="text2" w:themeFillTint="99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02019100" w14:textId="77777777" w:rsidR="006015FA" w:rsidRPr="002A0AFB" w:rsidRDefault="006015FA" w:rsidP="00BE0BF9">
            <w:pPr>
              <w:rPr>
                <w:rFonts w:cs="Arial"/>
                <w:b/>
                <w:color w:val="FFFFFF" w:themeColor="background1"/>
                <w:sz w:val="28"/>
                <w:szCs w:val="24"/>
              </w:rPr>
            </w:pPr>
            <w:r w:rsidRPr="002A0AFB">
              <w:rPr>
                <w:rFonts w:cs="Arial"/>
                <w:b/>
                <w:color w:val="FFFFFF" w:themeColor="background1"/>
                <w:sz w:val="28"/>
                <w:szCs w:val="28"/>
              </w:rPr>
              <w:t>Measurement Properties</w:t>
            </w:r>
          </w:p>
        </w:tc>
      </w:tr>
      <w:tr w:rsidR="00B82F5B" w:rsidRPr="007B1C44" w14:paraId="06B9EECE" w14:textId="77777777" w:rsidTr="00ED0A92">
        <w:trPr>
          <w:trHeight w:val="7028"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3A1A8B11" w14:textId="1B4A563E" w:rsidR="006015FA" w:rsidRPr="002A0AFB" w:rsidRDefault="00435799" w:rsidP="00ED0A92">
            <w:pPr>
              <w:pBdr>
                <w:bottom w:val="single" w:sz="4" w:space="1" w:color="auto"/>
              </w:pBd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Validity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 </w:t>
            </w:r>
            <w:r w:rsidR="00201CFB" w:rsidRPr="00F0516E">
              <w:rPr>
                <w:rFonts w:cs="Arial"/>
                <w:b/>
                <w:color w:val="FF0000"/>
                <w:sz w:val="26"/>
                <w:szCs w:val="26"/>
              </w:rPr>
              <w:t>Low</w:t>
            </w:r>
            <w:r w:rsidR="00201CFB" w:rsidRPr="00F0516E">
              <w:rPr>
                <w:rFonts w:cs="Arial"/>
                <w:color w:val="FF0000"/>
                <w:sz w:val="26"/>
                <w:szCs w:val="26"/>
              </w:rPr>
              <w:t xml:space="preserve"> 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to </w:t>
            </w:r>
            <w:r w:rsidR="00201CFB" w:rsidRPr="00544920">
              <w:rPr>
                <w:rFonts w:cs="Arial"/>
                <w:b/>
                <w:color w:val="00B050"/>
                <w:sz w:val="26"/>
                <w:szCs w:val="26"/>
              </w:rPr>
              <w:t>High</w:t>
            </w:r>
          </w:p>
          <w:tbl>
            <w:tblPr>
              <w:tblStyle w:val="Tablaconcuadrcula"/>
              <w:tblW w:w="5111" w:type="dxa"/>
              <w:tblInd w:w="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111"/>
            </w:tblGrid>
            <w:tr w:rsidR="006015FA" w:rsidRPr="002A0AFB" w14:paraId="25E0A61F" w14:textId="77777777" w:rsidTr="00B82F5B">
              <w:trPr>
                <w:trHeight w:val="4634"/>
              </w:trPr>
              <w:tc>
                <w:tcPr>
                  <w:tcW w:w="5111" w:type="dxa"/>
                  <w:shd w:val="clear" w:color="auto" w:fill="FFFFFF" w:themeFill="background1"/>
                  <w:tcMar>
                    <w:top w:w="113" w:type="dxa"/>
                    <w:bottom w:w="57" w:type="dxa"/>
                  </w:tcMar>
                </w:tcPr>
                <w:p w14:paraId="36CEBA36" w14:textId="6C6942E0" w:rsidR="009E31DA" w:rsidRPr="00800A29" w:rsidRDefault="009E31DA" w:rsidP="00800A29">
                  <w:pPr>
                    <w:spacing w:before="40" w:after="40"/>
                    <w:rPr>
                      <w:iCs/>
                      <w:vertAlign w:val="subscript"/>
                    </w:rPr>
                  </w:pPr>
                  <w:r w:rsidRPr="00800A29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>High</w:t>
                  </w:r>
                  <w:r w:rsidRPr="00800A29"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800A29">
                    <w:rPr>
                      <w:b/>
                      <w:iCs/>
                    </w:rPr>
                    <w:t>correlation with Assistive Technology Device Predisposition Assessment (ATD-PA) QOL Subset:</w:t>
                  </w:r>
                </w:p>
                <w:p w14:paraId="33CA8C00" w14:textId="6680C018" w:rsidR="009E31DA" w:rsidRPr="00800A29" w:rsidRDefault="009E31DA" w:rsidP="00800A29">
                  <w:pPr>
                    <w:spacing w:before="40" w:after="40"/>
                    <w:rPr>
                      <w:iCs/>
                    </w:rPr>
                  </w:pPr>
                  <w:r w:rsidRPr="00800A29">
                    <w:rPr>
                      <w:iCs/>
                    </w:rPr>
                    <w:t>Correlation = 0.89</w:t>
                  </w:r>
                </w:p>
                <w:p w14:paraId="23A1F589" w14:textId="77777777" w:rsidR="009E31DA" w:rsidRPr="00800A29" w:rsidRDefault="009E31DA" w:rsidP="00800A29">
                  <w:pPr>
                    <w:spacing w:before="40" w:after="40"/>
                    <w:rPr>
                      <w:iCs/>
                    </w:rPr>
                  </w:pPr>
                </w:p>
                <w:p w14:paraId="7C69A26E" w14:textId="4C76FAEC" w:rsidR="009E31DA" w:rsidRPr="00800A29" w:rsidRDefault="009E31DA" w:rsidP="00800A29">
                  <w:pPr>
                    <w:spacing w:before="40" w:after="40"/>
                    <w:rPr>
                      <w:iCs/>
                      <w:vertAlign w:val="subscript"/>
                    </w:rPr>
                  </w:pPr>
                  <w:r w:rsidRPr="00800A29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>High</w:t>
                  </w:r>
                  <w:r w:rsidRPr="00800A29"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800A29">
                    <w:rPr>
                      <w:b/>
                      <w:iCs/>
                    </w:rPr>
                    <w:t>correlation with Brief Symptom Inventory (BSI):</w:t>
                  </w:r>
                </w:p>
                <w:p w14:paraId="414EC158" w14:textId="77777777" w:rsidR="00C11E7F" w:rsidRPr="00800A29" w:rsidRDefault="009E31DA" w:rsidP="00800A29">
                  <w:pPr>
                    <w:spacing w:before="40" w:after="40"/>
                    <w:rPr>
                      <w:iCs/>
                    </w:rPr>
                  </w:pPr>
                  <w:r w:rsidRPr="00800A29">
                    <w:rPr>
                      <w:iCs/>
                    </w:rPr>
                    <w:t>Correlation = -0.64</w:t>
                  </w:r>
                </w:p>
                <w:p w14:paraId="7B894C45" w14:textId="646702FB" w:rsidR="009E31DA" w:rsidRPr="00800A29" w:rsidRDefault="00C11E7F" w:rsidP="00800A29">
                  <w:pPr>
                    <w:pStyle w:val="Subttulo"/>
                    <w:spacing w:before="40" w:after="40"/>
                    <w:rPr>
                      <w:iCs/>
                    </w:rPr>
                  </w:pPr>
                  <w:r w:rsidRPr="00800A29">
                    <w:rPr>
                      <w:iCs/>
                    </w:rPr>
                    <w:t xml:space="preserve">(Scherer &amp; Cushman 2001; </w:t>
                  </w:r>
                  <w:r w:rsidR="00800A29">
                    <w:rPr>
                      <w:iCs/>
                    </w:rPr>
                    <w:t>n</w:t>
                  </w:r>
                  <w:r w:rsidRPr="00800A29">
                    <w:rPr>
                      <w:iCs/>
                    </w:rPr>
                    <w:t>=20</w:t>
                  </w:r>
                  <w:r w:rsidR="00800A29">
                    <w:rPr>
                      <w:iCs/>
                    </w:rPr>
                    <w:t xml:space="preserve">; </w:t>
                  </w:r>
                  <w:r w:rsidRPr="00800A29">
                    <w:rPr>
                      <w:iCs/>
                    </w:rPr>
                    <w:t>10 male</w:t>
                  </w:r>
                  <w:r w:rsidR="00800A29">
                    <w:rPr>
                      <w:iCs/>
                    </w:rPr>
                    <w:t>s, 10 females;</w:t>
                  </w:r>
                  <w:r w:rsidR="00BE0BF9" w:rsidRPr="00800A29">
                    <w:rPr>
                      <w:iCs/>
                    </w:rPr>
                    <w:t xml:space="preserve"> </w:t>
                  </w:r>
                  <w:r w:rsidR="00800A29">
                    <w:rPr>
                      <w:iCs/>
                    </w:rPr>
                    <w:t>paraplegia and tetraplegia</w:t>
                  </w:r>
                  <w:r w:rsidR="00BE0BF9" w:rsidRPr="00800A29">
                    <w:rPr>
                      <w:iCs/>
                    </w:rPr>
                    <w:t>, acute SCI</w:t>
                  </w:r>
                  <w:r w:rsidRPr="00800A29">
                    <w:rPr>
                      <w:iCs/>
                    </w:rPr>
                    <w:t>)</w:t>
                  </w:r>
                </w:p>
                <w:p w14:paraId="47418376" w14:textId="77777777" w:rsidR="00C11E7F" w:rsidRPr="00800A29" w:rsidRDefault="00C11E7F" w:rsidP="00800A29">
                  <w:pPr>
                    <w:spacing w:before="40" w:after="40"/>
                    <w:rPr>
                      <w:iCs/>
                    </w:rPr>
                  </w:pPr>
                </w:p>
                <w:p w14:paraId="5D3FEC13" w14:textId="7C8331B3" w:rsidR="009E31DA" w:rsidRPr="00800A29" w:rsidRDefault="009E31DA" w:rsidP="00800A29">
                  <w:pPr>
                    <w:spacing w:before="40" w:after="40"/>
                    <w:rPr>
                      <w:b/>
                      <w:iCs/>
                    </w:rPr>
                  </w:pPr>
                  <w:r w:rsidRPr="00800A29">
                    <w:rPr>
                      <w:rFonts w:cs="Arial"/>
                      <w:b/>
                      <w:iCs/>
                      <w:color w:val="FF0000"/>
                      <w:shd w:val="clear" w:color="auto" w:fill="FFFFFF"/>
                    </w:rPr>
                    <w:t xml:space="preserve">Low </w:t>
                  </w:r>
                  <w:r w:rsidRPr="00800A29">
                    <w:rPr>
                      <w:b/>
                      <w:iCs/>
                    </w:rPr>
                    <w:t xml:space="preserve">to </w:t>
                  </w:r>
                  <w:r w:rsidRPr="00800A29">
                    <w:rPr>
                      <w:rFonts w:cs="Arial"/>
                      <w:b/>
                      <w:iCs/>
                      <w:color w:val="FF9300"/>
                      <w:shd w:val="clear" w:color="auto" w:fill="FFFFFF"/>
                    </w:rPr>
                    <w:t>Moderate</w:t>
                  </w:r>
                  <w:r w:rsidRPr="00800A29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 xml:space="preserve"> </w:t>
                  </w:r>
                  <w:r w:rsidRPr="00800A29">
                    <w:rPr>
                      <w:b/>
                      <w:iCs/>
                    </w:rPr>
                    <w:t>correlation with Patient Health Questionnaire (PHQ-9):</w:t>
                  </w:r>
                </w:p>
                <w:p w14:paraId="78507C3A" w14:textId="35703F4B" w:rsidR="009E31DA" w:rsidRPr="00800A29" w:rsidRDefault="00C11E7F" w:rsidP="00800A29">
                  <w:pPr>
                    <w:spacing w:before="40" w:after="40"/>
                    <w:rPr>
                      <w:b/>
                      <w:iCs/>
                    </w:rPr>
                  </w:pPr>
                  <w:r w:rsidRPr="00800A29">
                    <w:rPr>
                      <w:iCs/>
                    </w:rPr>
                    <w:t>PHQ Affective subscore c</w:t>
                  </w:r>
                  <w:r w:rsidR="009E31DA" w:rsidRPr="00800A29">
                    <w:rPr>
                      <w:iCs/>
                    </w:rPr>
                    <w:t xml:space="preserve">orrelation = </w:t>
                  </w:r>
                  <w:r w:rsidRPr="00800A29">
                    <w:rPr>
                      <w:iCs/>
                    </w:rPr>
                    <w:t xml:space="preserve">-0.368 to </w:t>
                  </w:r>
                  <w:r w:rsidR="009E31DA" w:rsidRPr="00800A29">
                    <w:rPr>
                      <w:iCs/>
                    </w:rPr>
                    <w:t>-0.463</w:t>
                  </w:r>
                  <w:r w:rsidR="009E31DA" w:rsidRPr="00800A29">
                    <w:rPr>
                      <w:b/>
                      <w:iCs/>
                    </w:rPr>
                    <w:t xml:space="preserve"> </w:t>
                  </w:r>
                </w:p>
                <w:p w14:paraId="45FB7453" w14:textId="4BF92F58" w:rsidR="00C11E7F" w:rsidRPr="00800A29" w:rsidRDefault="00C11E7F" w:rsidP="00800A29">
                  <w:pPr>
                    <w:spacing w:before="40" w:after="40"/>
                    <w:rPr>
                      <w:iCs/>
                    </w:rPr>
                  </w:pPr>
                  <w:r w:rsidRPr="00800A29">
                    <w:rPr>
                      <w:iCs/>
                    </w:rPr>
                    <w:t xml:space="preserve">PHQ Somatic subscore correlation </w:t>
                  </w:r>
                  <w:r w:rsidR="009E31DA" w:rsidRPr="00800A29">
                    <w:rPr>
                      <w:iCs/>
                    </w:rPr>
                    <w:t>= -0.248</w:t>
                  </w:r>
                  <w:r w:rsidRPr="00800A29">
                    <w:rPr>
                      <w:iCs/>
                    </w:rPr>
                    <w:t xml:space="preserve"> to </w:t>
                  </w:r>
                  <w:r w:rsidR="009E31DA" w:rsidRPr="00800A29">
                    <w:rPr>
                      <w:iCs/>
                    </w:rPr>
                    <w:t>-0.346</w:t>
                  </w:r>
                </w:p>
                <w:p w14:paraId="42BAA96B" w14:textId="33946F90" w:rsidR="009E31DA" w:rsidRPr="00800A29" w:rsidRDefault="009E31DA" w:rsidP="00800A29">
                  <w:pPr>
                    <w:pStyle w:val="Subttulo"/>
                    <w:spacing w:before="40" w:after="40"/>
                    <w:rPr>
                      <w:iCs/>
                    </w:rPr>
                  </w:pPr>
                  <w:r w:rsidRPr="00800A29">
                    <w:rPr>
                      <w:iCs/>
                    </w:rPr>
                    <w:t xml:space="preserve">(Richardson &amp; Richards 2008; </w:t>
                  </w:r>
                  <w:r w:rsidR="00800A29">
                    <w:rPr>
                      <w:iCs/>
                    </w:rPr>
                    <w:t>n</w:t>
                  </w:r>
                  <w:r w:rsidRPr="00800A29">
                    <w:rPr>
                      <w:iCs/>
                    </w:rPr>
                    <w:t>=2570</w:t>
                  </w:r>
                  <w:r w:rsidR="00800A29">
                    <w:rPr>
                      <w:iCs/>
                    </w:rPr>
                    <w:t>;</w:t>
                  </w:r>
                  <w:r w:rsidR="00BE0BF9" w:rsidRPr="00800A29">
                    <w:rPr>
                      <w:iCs/>
                    </w:rPr>
                    <w:t xml:space="preserve"> </w:t>
                  </w:r>
                  <w:r w:rsidR="00B36994" w:rsidRPr="00800A29">
                    <w:rPr>
                      <w:iCs/>
                    </w:rPr>
                    <w:t>traumatic SCI</w:t>
                  </w:r>
                  <w:r w:rsidR="00800A29">
                    <w:rPr>
                      <w:iCs/>
                    </w:rPr>
                    <w:t>;</w:t>
                  </w:r>
                  <w:r w:rsidR="009C7D85" w:rsidRPr="00800A29">
                    <w:rPr>
                      <w:iCs/>
                    </w:rPr>
                    <w:t xml:space="preserve"> 1-25 years post-injury)</w:t>
                  </w:r>
                </w:p>
                <w:p w14:paraId="6EC0A2C0" w14:textId="77777777" w:rsidR="00800A29" w:rsidRDefault="00800A29" w:rsidP="00800A29">
                  <w:pPr>
                    <w:spacing w:before="40" w:after="40"/>
                    <w:rPr>
                      <w:b/>
                      <w:iCs/>
                    </w:rPr>
                  </w:pPr>
                </w:p>
                <w:p w14:paraId="36563FF7" w14:textId="33E4E20C" w:rsidR="006015FA" w:rsidRPr="00C11E7F" w:rsidRDefault="009E31DA" w:rsidP="00800A29">
                  <w:pPr>
                    <w:spacing w:before="40" w:after="40"/>
                  </w:pPr>
                  <w:r w:rsidRPr="00800A29">
                    <w:rPr>
                      <w:b/>
                      <w:iCs/>
                    </w:rPr>
                    <w:t xml:space="preserve">Number of studies reporting validity data: </w:t>
                  </w:r>
                  <w:r w:rsidRPr="00800A29">
                    <w:rPr>
                      <w:iCs/>
                    </w:rPr>
                    <w:t>7</w:t>
                  </w:r>
                </w:p>
              </w:tc>
            </w:tr>
          </w:tbl>
          <w:p w14:paraId="3651C05D" w14:textId="77777777" w:rsidR="006015FA" w:rsidRPr="002A0AFB" w:rsidRDefault="006015FA" w:rsidP="00BE0BF9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5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42" w:type="dxa"/>
              <w:bottom w:w="28" w:type="dxa"/>
              <w:right w:w="142" w:type="dxa"/>
            </w:tcMar>
          </w:tcPr>
          <w:p w14:paraId="794D8619" w14:textId="05ABC54B" w:rsidR="006015FA" w:rsidRPr="002A0AFB" w:rsidRDefault="006015FA" w:rsidP="00ED0A92">
            <w:pPr>
              <w:pBdr>
                <w:bottom w:val="single" w:sz="4" w:space="1" w:color="auto"/>
              </w:pBdr>
              <w:spacing w:after="40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Reliability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 – </w:t>
            </w:r>
            <w:r w:rsidR="008609E7" w:rsidRPr="00800A29">
              <w:rPr>
                <w:rFonts w:cs="Arial"/>
                <w:b/>
                <w:color w:val="FF9300"/>
                <w:sz w:val="26"/>
                <w:szCs w:val="26"/>
                <w:shd w:val="clear" w:color="auto" w:fill="FFFFFF"/>
              </w:rPr>
              <w:t>Moderate</w:t>
            </w:r>
            <w:r w:rsidR="008609E7" w:rsidRPr="008609E7">
              <w:rPr>
                <w:rFonts w:cs="Arial"/>
                <w:b/>
                <w:color w:val="00B050"/>
                <w:sz w:val="26"/>
                <w:szCs w:val="26"/>
                <w:shd w:val="clear" w:color="auto" w:fill="FFFFFF"/>
              </w:rPr>
              <w:t xml:space="preserve"> </w:t>
            </w:r>
            <w:r w:rsidR="00201CFB">
              <w:rPr>
                <w:rFonts w:cs="Arial"/>
                <w:color w:val="222A35" w:themeColor="text2" w:themeShade="80"/>
                <w:sz w:val="26"/>
                <w:szCs w:val="26"/>
              </w:rPr>
              <w:t xml:space="preserve">to </w:t>
            </w:r>
            <w:r w:rsidR="00201CFB" w:rsidRPr="00544920">
              <w:rPr>
                <w:rFonts w:cs="Arial"/>
                <w:b/>
                <w:color w:val="00B050"/>
                <w:sz w:val="26"/>
                <w:szCs w:val="26"/>
              </w:rPr>
              <w:t>High</w:t>
            </w:r>
          </w:p>
          <w:tbl>
            <w:tblPr>
              <w:tblStyle w:val="Tablaconcuadrcula"/>
              <w:tblW w:w="5228" w:type="dxa"/>
              <w:tblInd w:w="17" w:type="dxa"/>
              <w:tblLayout w:type="fixed"/>
              <w:tblCellMar>
                <w:top w:w="85" w:type="dxa"/>
                <w:left w:w="85" w:type="dxa"/>
                <w:bottom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5228"/>
            </w:tblGrid>
            <w:tr w:rsidR="006015FA" w:rsidRPr="002A0AFB" w14:paraId="41986AB5" w14:textId="77777777" w:rsidTr="00B82F5B">
              <w:trPr>
                <w:trHeight w:val="1330"/>
              </w:trPr>
              <w:tc>
                <w:tcPr>
                  <w:tcW w:w="5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113" w:type="dxa"/>
                  </w:tcMar>
                </w:tcPr>
                <w:p w14:paraId="32B3A82C" w14:textId="3450B525" w:rsidR="00C11E7F" w:rsidRPr="00800A29" w:rsidRDefault="00C11E7F" w:rsidP="00800A29">
                  <w:pPr>
                    <w:spacing w:before="40" w:after="40"/>
                    <w:rPr>
                      <w:b/>
                      <w:iCs/>
                    </w:rPr>
                  </w:pPr>
                  <w:r w:rsidRPr="00800A29">
                    <w:rPr>
                      <w:rFonts w:cs="Arial"/>
                      <w:b/>
                      <w:iCs/>
                      <w:color w:val="FF9300"/>
                      <w:shd w:val="clear" w:color="auto" w:fill="FFFFFF"/>
                    </w:rPr>
                    <w:t>Moderate</w:t>
                  </w:r>
                  <w:r w:rsidRPr="00800A29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 xml:space="preserve"> </w:t>
                  </w:r>
                  <w:r w:rsidRPr="00800A29">
                    <w:rPr>
                      <w:b/>
                      <w:iCs/>
                    </w:rPr>
                    <w:t>Test-retest Reliability:</w:t>
                  </w:r>
                </w:p>
                <w:p w14:paraId="7F25D674" w14:textId="77777777" w:rsidR="00C11E7F" w:rsidRPr="00800A29" w:rsidRDefault="00C11E7F" w:rsidP="00800A29">
                  <w:pPr>
                    <w:spacing w:before="40" w:after="40"/>
                    <w:rPr>
                      <w:iCs/>
                    </w:rPr>
                  </w:pPr>
                  <w:r w:rsidRPr="00800A29">
                    <w:rPr>
                      <w:iCs/>
                    </w:rPr>
                    <w:t>Correlation = 0.65</w:t>
                  </w:r>
                </w:p>
                <w:p w14:paraId="31475BDA" w14:textId="69F88669" w:rsidR="00C11E7F" w:rsidRPr="00800A29" w:rsidRDefault="00C11E7F" w:rsidP="00800A29">
                  <w:pPr>
                    <w:pStyle w:val="Subttulo"/>
                    <w:spacing w:before="40" w:after="40"/>
                    <w:rPr>
                      <w:iCs/>
                    </w:rPr>
                  </w:pPr>
                  <w:r w:rsidRPr="00800A29">
                    <w:rPr>
                      <w:iCs/>
                    </w:rPr>
                    <w:t>(</w:t>
                  </w:r>
                  <w:proofErr w:type="gramStart"/>
                  <w:r w:rsidRPr="00800A29">
                    <w:rPr>
                      <w:iCs/>
                    </w:rPr>
                    <w:t>93-626 day</w:t>
                  </w:r>
                  <w:proofErr w:type="gramEnd"/>
                  <w:r w:rsidRPr="00800A29">
                    <w:rPr>
                      <w:iCs/>
                    </w:rPr>
                    <w:t xml:space="preserve"> interval, median 347 days</w:t>
                  </w:r>
                  <w:r w:rsidR="00BE0BF9" w:rsidRPr="00800A29">
                    <w:rPr>
                      <w:iCs/>
                    </w:rPr>
                    <w:t xml:space="preserve">; </w:t>
                  </w:r>
                  <w:proofErr w:type="spellStart"/>
                  <w:r w:rsidR="00800A29" w:rsidRPr="00800A29">
                    <w:rPr>
                      <w:rStyle w:val="SubttuloCar"/>
                      <w:iCs/>
                    </w:rPr>
                    <w:t>Dijkers</w:t>
                  </w:r>
                  <w:proofErr w:type="spellEnd"/>
                  <w:r w:rsidR="00800A29" w:rsidRPr="00800A29">
                    <w:rPr>
                      <w:rStyle w:val="SubttuloCar"/>
                      <w:iCs/>
                    </w:rPr>
                    <w:t xml:space="preserve"> 1999; n=2183; 1766 males, 417 females; 1-20 years post-SCI</w:t>
                  </w:r>
                  <w:r w:rsidRPr="00800A29">
                    <w:rPr>
                      <w:iCs/>
                    </w:rPr>
                    <w:t>)</w:t>
                  </w:r>
                </w:p>
                <w:p w14:paraId="0E2F317E" w14:textId="77777777" w:rsidR="00C11E7F" w:rsidRPr="00800A29" w:rsidRDefault="00C11E7F" w:rsidP="00800A29">
                  <w:pPr>
                    <w:spacing w:before="40" w:after="40"/>
                    <w:rPr>
                      <w:iCs/>
                      <w:vertAlign w:val="subscript"/>
                    </w:rPr>
                  </w:pPr>
                </w:p>
                <w:p w14:paraId="199B990F" w14:textId="3BA398F1" w:rsidR="00C11E7F" w:rsidRPr="00800A29" w:rsidRDefault="00C11E7F" w:rsidP="00800A29">
                  <w:pPr>
                    <w:spacing w:before="40" w:after="40"/>
                    <w:rPr>
                      <w:b/>
                      <w:iCs/>
                    </w:rPr>
                  </w:pPr>
                  <w:r w:rsidRPr="00800A29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>High</w:t>
                  </w:r>
                  <w:r w:rsidRPr="00800A29"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800A29">
                    <w:rPr>
                      <w:b/>
                      <w:iCs/>
                    </w:rPr>
                    <w:t xml:space="preserve">Internal Consistency: </w:t>
                  </w:r>
                </w:p>
                <w:p w14:paraId="15E40E3C" w14:textId="77777777" w:rsidR="00C11E7F" w:rsidRPr="00800A29" w:rsidRDefault="00C11E7F" w:rsidP="00800A29">
                  <w:pPr>
                    <w:spacing w:before="40" w:after="40"/>
                    <w:rPr>
                      <w:iCs/>
                    </w:rPr>
                  </w:pPr>
                  <w:r w:rsidRPr="00800A29">
                    <w:rPr>
                      <w:iCs/>
                    </w:rPr>
                    <w:t>α = 0.92</w:t>
                  </w:r>
                </w:p>
                <w:p w14:paraId="014B8648" w14:textId="73F24E63" w:rsidR="00C11E7F" w:rsidRPr="00800A29" w:rsidRDefault="00C11E7F" w:rsidP="00800A29">
                  <w:pPr>
                    <w:pStyle w:val="Subttulo"/>
                    <w:spacing w:before="40" w:after="40"/>
                    <w:rPr>
                      <w:iCs/>
                    </w:rPr>
                  </w:pPr>
                  <w:r w:rsidRPr="00800A29">
                    <w:rPr>
                      <w:iCs/>
                    </w:rPr>
                    <w:t xml:space="preserve">(Krause et al. 2009; </w:t>
                  </w:r>
                  <w:r w:rsidR="00800A29" w:rsidRPr="00800A29">
                    <w:rPr>
                      <w:iCs/>
                    </w:rPr>
                    <w:t>n</w:t>
                  </w:r>
                  <w:r w:rsidRPr="00800A29">
                    <w:rPr>
                      <w:iCs/>
                    </w:rPr>
                    <w:t>=727; 70.2% male</w:t>
                  </w:r>
                  <w:r w:rsidR="00800A29" w:rsidRPr="00800A29">
                    <w:rPr>
                      <w:iCs/>
                    </w:rPr>
                    <w:t>s</w:t>
                  </w:r>
                  <w:r w:rsidR="00B36994" w:rsidRPr="00800A29">
                    <w:rPr>
                      <w:iCs/>
                    </w:rPr>
                    <w:t xml:space="preserve">, traumatic SCI, </w:t>
                  </w:r>
                  <w:r w:rsidR="00800A29" w:rsidRPr="00800A29">
                    <w:rPr>
                      <w:iCs/>
                    </w:rPr>
                    <w:t>53.3% cervical injuries;</w:t>
                  </w:r>
                  <w:r w:rsidR="00B36994" w:rsidRPr="00800A29">
                    <w:rPr>
                      <w:iCs/>
                    </w:rPr>
                    <w:t xml:space="preserve"> mean time since injury = 18.2 years</w:t>
                  </w:r>
                  <w:r w:rsidRPr="00800A29">
                    <w:rPr>
                      <w:iCs/>
                    </w:rPr>
                    <w:t>)</w:t>
                  </w:r>
                </w:p>
                <w:p w14:paraId="63A235E3" w14:textId="4B72717B" w:rsidR="00C11E7F" w:rsidRPr="00800A29" w:rsidRDefault="00C11E7F" w:rsidP="00800A29">
                  <w:pPr>
                    <w:spacing w:before="40" w:after="40"/>
                    <w:rPr>
                      <w:iCs/>
                    </w:rPr>
                  </w:pPr>
                </w:p>
                <w:p w14:paraId="527E7F96" w14:textId="3570639B" w:rsidR="006E1908" w:rsidRPr="00800A29" w:rsidRDefault="006E1908" w:rsidP="00800A29">
                  <w:pPr>
                    <w:spacing w:before="40" w:after="40"/>
                    <w:rPr>
                      <w:b/>
                      <w:iCs/>
                    </w:rPr>
                  </w:pPr>
                  <w:r w:rsidRPr="00800A29">
                    <w:rPr>
                      <w:rFonts w:cs="Arial"/>
                      <w:b/>
                      <w:iCs/>
                      <w:color w:val="00B050"/>
                      <w:shd w:val="clear" w:color="auto" w:fill="FFFFFF"/>
                    </w:rPr>
                    <w:t>High</w:t>
                  </w:r>
                  <w:r w:rsidRPr="00800A29">
                    <w:rPr>
                      <w:rFonts w:cs="Arial"/>
                      <w:b/>
                      <w:iCs/>
                      <w:color w:val="000000"/>
                      <w:shd w:val="clear" w:color="auto" w:fill="FFFFFF"/>
                    </w:rPr>
                    <w:t xml:space="preserve"> </w:t>
                  </w:r>
                  <w:r w:rsidRPr="00800A29">
                    <w:rPr>
                      <w:b/>
                      <w:iCs/>
                    </w:rPr>
                    <w:t xml:space="preserve">Internal Consistency: </w:t>
                  </w:r>
                </w:p>
                <w:p w14:paraId="00784B09" w14:textId="4C4C7FC6" w:rsidR="006E1908" w:rsidRPr="00800A29" w:rsidRDefault="006E1908" w:rsidP="00800A29">
                  <w:pPr>
                    <w:spacing w:before="40" w:after="40"/>
                    <w:rPr>
                      <w:iCs/>
                    </w:rPr>
                  </w:pPr>
                  <w:r w:rsidRPr="00800A29">
                    <w:rPr>
                      <w:iCs/>
                    </w:rPr>
                    <w:t>α = 0.8</w:t>
                  </w:r>
                  <w:r w:rsidR="00800A29">
                    <w:rPr>
                      <w:iCs/>
                    </w:rPr>
                    <w:t>5</w:t>
                  </w:r>
                </w:p>
                <w:p w14:paraId="2EAB6CC7" w14:textId="48758BD4" w:rsidR="006E1908" w:rsidRPr="00800A29" w:rsidRDefault="006E1908" w:rsidP="00800A29">
                  <w:pPr>
                    <w:spacing w:before="40" w:after="40"/>
                    <w:rPr>
                      <w:iCs/>
                    </w:rPr>
                  </w:pPr>
                  <w:r w:rsidRPr="00800A29">
                    <w:rPr>
                      <w:iCs/>
                    </w:rPr>
                    <w:t>*</w:t>
                  </w:r>
                  <w:proofErr w:type="gramStart"/>
                  <w:r w:rsidRPr="00800A29">
                    <w:rPr>
                      <w:iCs/>
                    </w:rPr>
                    <w:t>increase</w:t>
                  </w:r>
                  <w:proofErr w:type="gramEnd"/>
                  <w:r w:rsidRPr="00800A29">
                    <w:rPr>
                      <w:iCs/>
                    </w:rPr>
                    <w:t xml:space="preserve"> from 0.85</w:t>
                  </w:r>
                  <w:r w:rsidR="00800A29">
                    <w:rPr>
                      <w:iCs/>
                    </w:rPr>
                    <w:t xml:space="preserve"> to 0.86</w:t>
                  </w:r>
                  <w:r w:rsidRPr="00800A29">
                    <w:rPr>
                      <w:iCs/>
                    </w:rPr>
                    <w:t xml:space="preserve"> when item 5 was removed</w:t>
                  </w:r>
                </w:p>
                <w:p w14:paraId="4E879748" w14:textId="1FD805E1" w:rsidR="006E1908" w:rsidRPr="00800A29" w:rsidRDefault="006E1908" w:rsidP="00800A29">
                  <w:pPr>
                    <w:spacing w:before="40" w:after="40"/>
                    <w:rPr>
                      <w:iCs/>
                      <w:sz w:val="16"/>
                      <w:szCs w:val="16"/>
                    </w:rPr>
                  </w:pPr>
                  <w:r w:rsidRPr="00800A29">
                    <w:rPr>
                      <w:iCs/>
                      <w:sz w:val="16"/>
                      <w:szCs w:val="16"/>
                    </w:rPr>
                    <w:t>(</w:t>
                  </w:r>
                  <w:proofErr w:type="spellStart"/>
                  <w:r w:rsidRPr="00800A29">
                    <w:rPr>
                      <w:iCs/>
                      <w:sz w:val="16"/>
                      <w:szCs w:val="16"/>
                    </w:rPr>
                    <w:t>Amtmann</w:t>
                  </w:r>
                  <w:proofErr w:type="spellEnd"/>
                  <w:r w:rsidRPr="00800A29">
                    <w:rPr>
                      <w:iCs/>
                      <w:sz w:val="16"/>
                      <w:szCs w:val="16"/>
                    </w:rPr>
                    <w:t xml:space="preserve"> et al. 2019</w:t>
                  </w:r>
                  <w:r w:rsidR="00800A29" w:rsidRPr="00800A29">
                    <w:rPr>
                      <w:iCs/>
                      <w:sz w:val="16"/>
                      <w:szCs w:val="16"/>
                    </w:rPr>
                    <w:t>; n=17897 participants with SCI, TBI, or burn injury; n=8566 with SCI; tetraplegia and paraplegia; mean age 38.94 years</w:t>
                  </w:r>
                  <w:r w:rsidRPr="00800A29">
                    <w:rPr>
                      <w:iCs/>
                      <w:sz w:val="16"/>
                      <w:szCs w:val="16"/>
                    </w:rPr>
                    <w:t>)</w:t>
                  </w:r>
                </w:p>
                <w:p w14:paraId="4415221B" w14:textId="77777777" w:rsidR="006E1908" w:rsidRPr="00800A29" w:rsidRDefault="006E1908" w:rsidP="00800A29">
                  <w:pPr>
                    <w:spacing w:before="40" w:after="40"/>
                    <w:rPr>
                      <w:iCs/>
                    </w:rPr>
                  </w:pPr>
                </w:p>
                <w:p w14:paraId="284B54F5" w14:textId="1BC4CC63" w:rsidR="00C11E7F" w:rsidRPr="00800A29" w:rsidRDefault="00C11E7F" w:rsidP="00800A29">
                  <w:pPr>
                    <w:spacing w:before="40" w:after="40"/>
                    <w:rPr>
                      <w:rFonts w:cs="Arial"/>
                      <w:iCs/>
                      <w:color w:val="000000"/>
                      <w:shd w:val="clear" w:color="auto" w:fill="FFFFFF"/>
                      <w:vertAlign w:val="subscript"/>
                    </w:rPr>
                  </w:pPr>
                  <w:r w:rsidRPr="00800A29">
                    <w:rPr>
                      <w:b/>
                      <w:iCs/>
                    </w:rPr>
                    <w:t xml:space="preserve">Number of studies reporting reliability data: </w:t>
                  </w:r>
                  <w:r w:rsidR="006E1908" w:rsidRPr="00800A29">
                    <w:rPr>
                      <w:iCs/>
                    </w:rPr>
                    <w:t>5</w:t>
                  </w:r>
                </w:p>
                <w:p w14:paraId="7CED95CA" w14:textId="60FA42E5" w:rsidR="006015FA" w:rsidRPr="002A0AFB" w:rsidRDefault="006015FA" w:rsidP="006C2748">
                  <w:pPr>
                    <w:rPr>
                      <w:rFonts w:cs="Arial"/>
                      <w:color w:val="000000"/>
                      <w:shd w:val="clear" w:color="auto" w:fill="FFFFFF"/>
                      <w:vertAlign w:val="subscript"/>
                    </w:rPr>
                  </w:pPr>
                </w:p>
              </w:tc>
            </w:tr>
          </w:tbl>
          <w:p w14:paraId="0F428A22" w14:textId="77777777" w:rsidR="006015FA" w:rsidRPr="002A0AFB" w:rsidRDefault="006015FA" w:rsidP="00BE0BF9">
            <w:pPr>
              <w:rPr>
                <w:rFonts w:cs="Arial"/>
                <w:color w:val="FFFFFF" w:themeColor="background1"/>
              </w:rPr>
            </w:pPr>
          </w:p>
        </w:tc>
      </w:tr>
      <w:tr w:rsidR="006015FA" w:rsidRPr="00582CA3" w14:paraId="11252CE9" w14:textId="77777777" w:rsidTr="00ED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/>
        </w:trPr>
        <w:tc>
          <w:tcPr>
            <w:tcW w:w="10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260B0E02" w14:textId="77777777" w:rsidR="006015FA" w:rsidRPr="002A0AFB" w:rsidRDefault="006015FA" w:rsidP="00ED0A92">
            <w:pPr>
              <w:spacing w:after="40"/>
              <w:jc w:val="center"/>
              <w:rPr>
                <w:rFonts w:cs="Arial"/>
                <w:color w:val="222A35" w:themeColor="text2" w:themeShade="80"/>
                <w:sz w:val="26"/>
                <w:szCs w:val="26"/>
              </w:rPr>
            </w:pPr>
            <w:r w:rsidRPr="002A0AFB">
              <w:rPr>
                <w:rFonts w:cs="Arial"/>
                <w:color w:val="222A35" w:themeColor="text2" w:themeShade="80"/>
                <w:sz w:val="26"/>
                <w:szCs w:val="26"/>
              </w:rPr>
              <w:t>Responsiveness</w:t>
            </w:r>
          </w:p>
        </w:tc>
      </w:tr>
      <w:tr w:rsidR="006015FA" w14:paraId="32CC1044" w14:textId="77777777" w:rsidTr="00ED0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/>
        </w:trPr>
        <w:tc>
          <w:tcPr>
            <w:tcW w:w="35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A389360" w14:textId="77777777" w:rsidR="006015FA" w:rsidRPr="002A0AFB" w:rsidRDefault="006015FA" w:rsidP="00BE0BF9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>Floor/Ceiling Effect:</w:t>
            </w:r>
          </w:p>
          <w:p w14:paraId="496E380E" w14:textId="13EE8A6E" w:rsidR="006015FA" w:rsidRPr="006C2748" w:rsidRDefault="00B21518" w:rsidP="00B21518">
            <w:r w:rsidRPr="00B21518">
              <w:rPr>
                <w:shd w:val="clear" w:color="auto" w:fill="FFFFFF"/>
              </w:rPr>
              <w:t>Not established in SCI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246943F5" w14:textId="013936E9" w:rsidR="006015FA" w:rsidRPr="002A0AFB" w:rsidRDefault="009C7D85" w:rsidP="00BE0BF9">
            <w:pPr>
              <w:rPr>
                <w:rFonts w:cs="Arial"/>
                <w:b/>
                <w:color w:val="000000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hd w:val="clear" w:color="auto" w:fill="FFFFFF"/>
              </w:rPr>
              <w:t>Effect Si</w:t>
            </w:r>
            <w:r w:rsidR="00BE0BF9">
              <w:rPr>
                <w:rFonts w:cs="Arial"/>
                <w:b/>
                <w:color w:val="000000"/>
                <w:shd w:val="clear" w:color="auto" w:fill="FFFFFF"/>
              </w:rPr>
              <w:t>ze</w:t>
            </w:r>
            <w:r w:rsidR="006015FA" w:rsidRPr="002A0AFB">
              <w:rPr>
                <w:rFonts w:cs="Arial"/>
                <w:b/>
                <w:color w:val="000000"/>
                <w:shd w:val="clear" w:color="auto" w:fill="FFFFFF"/>
              </w:rPr>
              <w:t xml:space="preserve">: </w:t>
            </w:r>
          </w:p>
          <w:p w14:paraId="7962B75E" w14:textId="6F5C11C1" w:rsidR="00B82F5B" w:rsidRPr="002A0AFB" w:rsidRDefault="00B21518" w:rsidP="00BE0BF9">
            <w:pPr>
              <w:rPr>
                <w:rFonts w:cs="Arial"/>
                <w:color w:val="000000"/>
                <w:shd w:val="clear" w:color="auto" w:fill="FFFFFF"/>
              </w:rPr>
            </w:pPr>
            <w:r w:rsidRPr="00B21518">
              <w:rPr>
                <w:shd w:val="clear" w:color="auto" w:fill="FFFFFF"/>
              </w:rPr>
              <w:t>Not established in SCI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left w:w="142" w:type="dxa"/>
              <w:bottom w:w="28" w:type="dxa"/>
              <w:right w:w="142" w:type="dxa"/>
            </w:tcMar>
          </w:tcPr>
          <w:p w14:paraId="5B2197DE" w14:textId="46550B13" w:rsidR="006015FA" w:rsidRPr="002A0AFB" w:rsidRDefault="006015FA" w:rsidP="00BE0BF9">
            <w:pPr>
              <w:rPr>
                <w:rFonts w:cs="Arial"/>
              </w:rPr>
            </w:pPr>
            <w:r w:rsidRPr="002A0AFB">
              <w:rPr>
                <w:rFonts w:cs="Arial"/>
                <w:b/>
                <w:color w:val="000000"/>
                <w:shd w:val="clear" w:color="auto" w:fill="FFFFFF"/>
              </w:rPr>
              <w:t xml:space="preserve">Number of studies reporting responsiveness data: </w:t>
            </w:r>
            <w:r w:rsidR="00B21518">
              <w:rPr>
                <w:rFonts w:cs="Arial"/>
                <w:color w:val="000000"/>
                <w:shd w:val="clear" w:color="auto" w:fill="FFFFFF"/>
              </w:rPr>
              <w:t>0</w:t>
            </w:r>
          </w:p>
        </w:tc>
      </w:tr>
    </w:tbl>
    <w:p w14:paraId="71281B26" w14:textId="77777777" w:rsidR="006015FA" w:rsidRPr="007B1C44" w:rsidRDefault="006015FA" w:rsidP="00C3763F">
      <w:pPr>
        <w:rPr>
          <w:rFonts w:cs="Arial"/>
          <w:sz w:val="21"/>
        </w:rPr>
      </w:pPr>
    </w:p>
    <w:sectPr w:rsidR="006015FA" w:rsidRPr="007B1C44" w:rsidSect="006E61E5">
      <w:pgSz w:w="12240" w:h="15840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95146"/>
    <w:multiLevelType w:val="hybridMultilevel"/>
    <w:tmpl w:val="3EB27CEE"/>
    <w:lvl w:ilvl="0" w:tplc="7FB482E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A09EA"/>
    <w:multiLevelType w:val="hybridMultilevel"/>
    <w:tmpl w:val="EDB83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555540">
    <w:abstractNumId w:val="0"/>
  </w:num>
  <w:num w:numId="2" w16cid:durableId="1325740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512"/>
    <w:rsid w:val="0003575A"/>
    <w:rsid w:val="00052021"/>
    <w:rsid w:val="0006289B"/>
    <w:rsid w:val="000A3034"/>
    <w:rsid w:val="000C7F96"/>
    <w:rsid w:val="000E1D3D"/>
    <w:rsid w:val="001838AF"/>
    <w:rsid w:val="001A0512"/>
    <w:rsid w:val="001F567C"/>
    <w:rsid w:val="00201CFB"/>
    <w:rsid w:val="00212D31"/>
    <w:rsid w:val="0023370A"/>
    <w:rsid w:val="002474BF"/>
    <w:rsid w:val="0025681A"/>
    <w:rsid w:val="002A0AFB"/>
    <w:rsid w:val="002A51FF"/>
    <w:rsid w:val="002D27FD"/>
    <w:rsid w:val="002E01BE"/>
    <w:rsid w:val="002E25F5"/>
    <w:rsid w:val="00307A92"/>
    <w:rsid w:val="00314F64"/>
    <w:rsid w:val="00326E3E"/>
    <w:rsid w:val="00335E18"/>
    <w:rsid w:val="00341BDA"/>
    <w:rsid w:val="00364D6F"/>
    <w:rsid w:val="00373DA4"/>
    <w:rsid w:val="003746CE"/>
    <w:rsid w:val="00381D82"/>
    <w:rsid w:val="00385098"/>
    <w:rsid w:val="003B7C8E"/>
    <w:rsid w:val="003C2DF5"/>
    <w:rsid w:val="003F5363"/>
    <w:rsid w:val="003F57AB"/>
    <w:rsid w:val="00435799"/>
    <w:rsid w:val="004A17BC"/>
    <w:rsid w:val="004C17DA"/>
    <w:rsid w:val="004C4A5E"/>
    <w:rsid w:val="004D15D7"/>
    <w:rsid w:val="004D6A00"/>
    <w:rsid w:val="004E4343"/>
    <w:rsid w:val="00544920"/>
    <w:rsid w:val="00582CA3"/>
    <w:rsid w:val="00583A45"/>
    <w:rsid w:val="005C2D91"/>
    <w:rsid w:val="005C3738"/>
    <w:rsid w:val="005F27D6"/>
    <w:rsid w:val="006015FA"/>
    <w:rsid w:val="0060582E"/>
    <w:rsid w:val="0067025E"/>
    <w:rsid w:val="006B7CD7"/>
    <w:rsid w:val="006C2748"/>
    <w:rsid w:val="006E1908"/>
    <w:rsid w:val="006E61E5"/>
    <w:rsid w:val="0071424B"/>
    <w:rsid w:val="007315F8"/>
    <w:rsid w:val="007570B2"/>
    <w:rsid w:val="007A070B"/>
    <w:rsid w:val="007B1C44"/>
    <w:rsid w:val="007E7FD8"/>
    <w:rsid w:val="007F367F"/>
    <w:rsid w:val="00800A29"/>
    <w:rsid w:val="008556B4"/>
    <w:rsid w:val="008609E7"/>
    <w:rsid w:val="00895B07"/>
    <w:rsid w:val="008974A0"/>
    <w:rsid w:val="008B69C3"/>
    <w:rsid w:val="008D4E79"/>
    <w:rsid w:val="009401B7"/>
    <w:rsid w:val="00941054"/>
    <w:rsid w:val="009451CD"/>
    <w:rsid w:val="009504DD"/>
    <w:rsid w:val="00963A9B"/>
    <w:rsid w:val="0097619B"/>
    <w:rsid w:val="00996B67"/>
    <w:rsid w:val="009C6164"/>
    <w:rsid w:val="009C6C89"/>
    <w:rsid w:val="009C7D85"/>
    <w:rsid w:val="009E31DA"/>
    <w:rsid w:val="00A663F5"/>
    <w:rsid w:val="00A74A38"/>
    <w:rsid w:val="00A815D7"/>
    <w:rsid w:val="00AD6188"/>
    <w:rsid w:val="00B21518"/>
    <w:rsid w:val="00B36994"/>
    <w:rsid w:val="00B41F69"/>
    <w:rsid w:val="00B77CC8"/>
    <w:rsid w:val="00B8074E"/>
    <w:rsid w:val="00B81720"/>
    <w:rsid w:val="00B82F5B"/>
    <w:rsid w:val="00B8665F"/>
    <w:rsid w:val="00B957DA"/>
    <w:rsid w:val="00BB64B2"/>
    <w:rsid w:val="00BE0BF9"/>
    <w:rsid w:val="00BE4D3A"/>
    <w:rsid w:val="00C110F8"/>
    <w:rsid w:val="00C11E7F"/>
    <w:rsid w:val="00C3482A"/>
    <w:rsid w:val="00C3763F"/>
    <w:rsid w:val="00C921C1"/>
    <w:rsid w:val="00D26550"/>
    <w:rsid w:val="00D56929"/>
    <w:rsid w:val="00DB4643"/>
    <w:rsid w:val="00DE06D4"/>
    <w:rsid w:val="00E0510D"/>
    <w:rsid w:val="00E178F4"/>
    <w:rsid w:val="00E2551F"/>
    <w:rsid w:val="00E85D53"/>
    <w:rsid w:val="00ED0A92"/>
    <w:rsid w:val="00F02726"/>
    <w:rsid w:val="00F0516E"/>
    <w:rsid w:val="00F10E24"/>
    <w:rsid w:val="00F11E09"/>
    <w:rsid w:val="00F13DED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F5ED4"/>
  <w15:docId w15:val="{3C17DC4F-D664-4488-84F4-B507BDC4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3A9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C2D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D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D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D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D9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D9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357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11E09"/>
    <w:pPr>
      <w:numPr>
        <w:ilvl w:val="1"/>
      </w:numPr>
      <w:spacing w:before="120" w:after="120" w:line="240" w:lineRule="auto"/>
    </w:pPr>
    <w:rPr>
      <w:sz w:val="16"/>
    </w:rPr>
  </w:style>
  <w:style w:type="character" w:customStyle="1" w:styleId="SubttuloCar">
    <w:name w:val="Subtítulo Car"/>
    <w:basedOn w:val="Fuentedeprrafopredeter"/>
    <w:link w:val="Subttulo"/>
    <w:uiPriority w:val="11"/>
    <w:rsid w:val="00F11E09"/>
    <w:rPr>
      <w:sz w:val="16"/>
    </w:rPr>
  </w:style>
  <w:style w:type="paragraph" w:styleId="Sinespaciado">
    <w:name w:val="No Spacing"/>
    <w:uiPriority w:val="1"/>
    <w:qFormat/>
    <w:rsid w:val="00C921C1"/>
    <w:pPr>
      <w:spacing w:after="0" w:line="240" w:lineRule="auto"/>
    </w:pPr>
    <w:rPr>
      <w:sz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26E3E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6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ireproject.com/wp-content/uploads/2022/04/worksheet_swl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Zhu</dc:creator>
  <cp:keywords/>
  <dc:description/>
  <cp:lastModifiedBy>Carlos Leonardo Cano Herrera</cp:lastModifiedBy>
  <cp:revision>3</cp:revision>
  <dcterms:created xsi:type="dcterms:W3CDTF">2024-09-04T22:20:00Z</dcterms:created>
  <dcterms:modified xsi:type="dcterms:W3CDTF">2024-09-04T22:20:00Z</dcterms:modified>
</cp:coreProperties>
</file>