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2C3E3" w14:textId="68130479" w:rsidR="000266E9" w:rsidRPr="00DE79E4" w:rsidRDefault="00B22DE9">
      <w:pPr>
        <w:pStyle w:val="BodyText"/>
        <w:rPr>
          <w:rFonts w:ascii="Montserrat" w:hAnsi="Montserrat" w:cs="Arial"/>
          <w:sz w:val="32"/>
          <w:lang w:val="en-CA"/>
        </w:rPr>
      </w:pPr>
      <w:bookmarkStart w:id="0" w:name="_Hlk489520802"/>
      <w:r w:rsidRPr="00B37FA0">
        <w:rPr>
          <w:rFonts w:ascii="Montserrat" w:hAnsi="Montserrat"/>
          <w:noProof/>
          <w:lang w:eastAsia="en-CA"/>
        </w:rPr>
        <mc:AlternateContent>
          <mc:Choice Requires="wps">
            <w:drawing>
              <wp:anchor distT="0" distB="0" distL="114300" distR="114300" simplePos="0" relativeHeight="251662336" behindDoc="0" locked="0" layoutInCell="1" allowOverlap="1" wp14:anchorId="15586E1F" wp14:editId="49DA01C2">
                <wp:simplePos x="0" y="0"/>
                <wp:positionH relativeFrom="margin">
                  <wp:posOffset>285184</wp:posOffset>
                </wp:positionH>
                <wp:positionV relativeFrom="paragraph">
                  <wp:posOffset>4102502</wp:posOffset>
                </wp:positionV>
                <wp:extent cx="6192570" cy="1308100"/>
                <wp:effectExtent l="0" t="0" r="0" b="635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2570" cy="130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2A9AB1" w14:textId="20B4F162" w:rsidR="00A52522" w:rsidRPr="001A1BFD" w:rsidRDefault="00A52522" w:rsidP="00A52522">
                            <w:pPr>
                              <w:pStyle w:val="BasicParagraph"/>
                              <w:spacing w:line="240" w:lineRule="auto"/>
                              <w:jc w:val="center"/>
                              <w:rPr>
                                <w:rFonts w:ascii="Montserrat" w:hAnsi="Montserrat" w:cs="Montserrat"/>
                                <w:color w:val="FFFFFF" w:themeColor="background1"/>
                                <w:sz w:val="48"/>
                                <w:szCs w:val="48"/>
                              </w:rPr>
                            </w:pPr>
                            <w:r>
                              <w:rPr>
                                <w:rFonts w:ascii="Montserrat" w:hAnsi="Montserrat" w:cs="Montserrat"/>
                                <w:color w:val="FFFFFF" w:themeColor="background1"/>
                                <w:sz w:val="48"/>
                                <w:szCs w:val="48"/>
                              </w:rPr>
                              <w:t>Nutrition Following</w:t>
                            </w:r>
                          </w:p>
                          <w:p w14:paraId="1B7D3778" w14:textId="77777777" w:rsidR="00A52522" w:rsidRPr="001A1BFD" w:rsidRDefault="00A52522" w:rsidP="00A52522">
                            <w:pPr>
                              <w:jc w:val="center"/>
                              <w:rPr>
                                <w:color w:val="FFFFFF" w:themeColor="background1"/>
                              </w:rPr>
                            </w:pPr>
                            <w:r w:rsidRPr="001A1BFD">
                              <w:rPr>
                                <w:rFonts w:ascii="Montserrat" w:hAnsi="Montserrat" w:cs="Montserrat"/>
                                <w:color w:val="FFFFFF" w:themeColor="background1"/>
                                <w:sz w:val="48"/>
                                <w:szCs w:val="48"/>
                              </w:rPr>
                              <w:t>Following Spinal Cord Injury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586E1F" id="_x0000_t202" coordsize="21600,21600" o:spt="202" path="m,l,21600r21600,l21600,xe">
                <v:stroke joinstyle="miter"/>
                <v:path gradientshapeok="t" o:connecttype="rect"/>
              </v:shapetype>
              <v:shape id="Text Box 22" o:spid="_x0000_s1026" type="#_x0000_t202" style="position:absolute;left:0;text-align:left;margin-left:22.45pt;margin-top:323.05pt;width:487.6pt;height:103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" filled="f" stroked="f">
                <v:textbox>
                  <w:txbxContent>
                    <w:p w14:paraId="362A9AB1" w14:textId="20B4F162" w:rsidR="00A52522" w:rsidRPr="001A1BFD" w:rsidRDefault="00A52522" w:rsidP="00A52522">
                      <w:pPr>
                        <w:pStyle w:val="BasicParagraph"/>
                        <w:spacing w:line="240" w:lineRule="auto"/>
                        <w:jc w:val="center"/>
                        <w:rPr>
                          <w:rFonts w:ascii="Montserrat" w:hAnsi="Montserrat" w:cs="Montserrat"/>
                          <w:color w:val="FFFFFF" w:themeColor="background1"/>
                          <w:sz w:val="48"/>
                          <w:szCs w:val="48"/>
                        </w:rPr>
                      </w:pPr>
                      <w:r>
                        <w:rPr>
                          <w:rFonts w:ascii="Montserrat" w:hAnsi="Montserrat" w:cs="Montserrat"/>
                          <w:color w:val="FFFFFF" w:themeColor="background1"/>
                          <w:sz w:val="48"/>
                          <w:szCs w:val="48"/>
                        </w:rPr>
                        <w:t>Nutrition Following</w:t>
                      </w:r>
                    </w:p>
                    <w:p w14:paraId="1B7D3778" w14:textId="77777777" w:rsidR="00A52522" w:rsidRPr="001A1BFD" w:rsidRDefault="00A52522" w:rsidP="00A52522">
                      <w:pPr>
                        <w:jc w:val="center"/>
                        <w:rPr>
                          <w:color w:val="FFFFFF" w:themeColor="background1"/>
                        </w:rPr>
                      </w:pPr>
                      <w:r w:rsidRPr="001A1BFD">
                        <w:rPr>
                          <w:rFonts w:ascii="Montserrat" w:hAnsi="Montserrat" w:cs="Montserrat"/>
                          <w:color w:val="FFFFFF" w:themeColor="background1"/>
                          <w:sz w:val="48"/>
                          <w:szCs w:val="48"/>
                        </w:rPr>
                        <w:t>Following Spinal Cord Injury</w:t>
                      </w:r>
                    </w:p>
                  </w:txbxContent>
                </v:textbox>
                <w10:wrap anchorx="margin"/>
              </v:shape>
            </w:pict>
          </mc:Fallback>
        </mc:AlternateContent>
      </w:r>
      <w:r w:rsidRPr="00B37FA0">
        <w:rPr>
          <w:rFonts w:ascii="Montserrat" w:hAnsi="Montserrat"/>
          <w:noProof/>
          <w:lang w:eastAsia="en-CA"/>
        </w:rPr>
        <mc:AlternateContent>
          <mc:Choice Requires="wps">
            <w:drawing>
              <wp:anchor distT="0" distB="0" distL="114300" distR="114300" simplePos="0" relativeHeight="251664384" behindDoc="0" locked="0" layoutInCell="1" allowOverlap="1" wp14:anchorId="254BB685" wp14:editId="28E32375">
                <wp:simplePos x="0" y="0"/>
                <wp:positionH relativeFrom="column">
                  <wp:posOffset>1516223</wp:posOffset>
                </wp:positionH>
                <wp:positionV relativeFrom="paragraph">
                  <wp:posOffset>5251714</wp:posOffset>
                </wp:positionV>
                <wp:extent cx="4307205" cy="1204111"/>
                <wp:effectExtent l="0" t="0" r="0" b="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7205" cy="1204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5140" w14:textId="77777777" w:rsidR="00AC6551" w:rsidRDefault="00AC6551" w:rsidP="00AC6551">
                            <w:pPr>
                              <w:rPr>
                                <w:rFonts w:ascii="Montserrat" w:hAnsi="Montserrat" w:cs="Montserrat"/>
                                <w:b/>
                                <w:color w:val="B4D16D"/>
                              </w:rPr>
                            </w:pPr>
                            <w:r>
                              <w:rPr>
                                <w:rFonts w:ascii="Montserrat" w:hAnsi="Montserrat" w:cs="Montserrat"/>
                                <w:b/>
                                <w:color w:val="B4D16D"/>
                              </w:rPr>
                              <w:t>Brooke Benton RDH</w:t>
                            </w:r>
                          </w:p>
                          <w:p w14:paraId="10F0C7B0" w14:textId="77777777" w:rsidR="00AC6551" w:rsidRDefault="00AC6551" w:rsidP="00AC6551">
                            <w:pPr>
                              <w:rPr>
                                <w:rFonts w:ascii="Montserrat" w:hAnsi="Montserrat" w:cs="Montserrat"/>
                                <w:b/>
                                <w:color w:val="B4D16D"/>
                              </w:rPr>
                            </w:pPr>
                            <w:r>
                              <w:rPr>
                                <w:rFonts w:ascii="Montserrat" w:hAnsi="Montserrat" w:cs="Montserrat"/>
                                <w:b/>
                                <w:color w:val="B4D16D"/>
                              </w:rPr>
                              <w:t>Amanda McIntyre PhD (c) RN</w:t>
                            </w:r>
                          </w:p>
                          <w:p w14:paraId="002970B3" w14:textId="77777777" w:rsidR="00AC6551" w:rsidRDefault="00AC6551" w:rsidP="00AC6551">
                            <w:pPr>
                              <w:rPr>
                                <w:rFonts w:ascii="Montserrat" w:hAnsi="Montserrat" w:cs="Montserrat"/>
                                <w:b/>
                                <w:color w:val="B4D16D"/>
                              </w:rPr>
                            </w:pPr>
                            <w:r>
                              <w:rPr>
                                <w:rFonts w:ascii="Montserrat" w:hAnsi="Montserrat" w:cs="Montserrat"/>
                                <w:b/>
                                <w:color w:val="B4D16D"/>
                              </w:rPr>
                              <w:t>Daymon Blackport BA</w:t>
                            </w:r>
                          </w:p>
                          <w:p w14:paraId="50D53AA0" w14:textId="77777777" w:rsidR="00AC6551" w:rsidRDefault="00AC6551" w:rsidP="00AC6551">
                            <w:pPr>
                              <w:rPr>
                                <w:rFonts w:ascii="Montserrat" w:hAnsi="Montserrat" w:cs="Montserrat"/>
                                <w:b/>
                                <w:color w:val="B4D16D"/>
                              </w:rPr>
                            </w:pPr>
                            <w:r>
                              <w:rPr>
                                <w:rFonts w:ascii="Montserrat" w:hAnsi="Montserrat" w:cs="Montserrat"/>
                                <w:b/>
                                <w:color w:val="B4D16D"/>
                              </w:rPr>
                              <w:t>Stephanie Muise MD</w:t>
                            </w:r>
                          </w:p>
                          <w:p w14:paraId="16D96389" w14:textId="06B64783" w:rsidR="00AC6551" w:rsidRDefault="00F907F4" w:rsidP="00AC6551">
                            <w:pPr>
                              <w:rPr>
                                <w:rFonts w:ascii="Montserrat" w:hAnsi="Montserrat" w:cs="Montserrat"/>
                                <w:b/>
                                <w:color w:val="B4D16D"/>
                              </w:rPr>
                            </w:pPr>
                            <w:r>
                              <w:rPr>
                                <w:rFonts w:ascii="Montserrat" w:hAnsi="Montserrat" w:cs="Montserrat"/>
                                <w:b/>
                                <w:color w:val="B4D16D"/>
                              </w:rPr>
                              <w:t xml:space="preserve">David </w:t>
                            </w:r>
                            <w:proofErr w:type="spellStart"/>
                            <w:r>
                              <w:rPr>
                                <w:rFonts w:ascii="Montserrat" w:hAnsi="Montserrat" w:cs="Montserrat"/>
                                <w:b/>
                                <w:color w:val="B4D16D"/>
                              </w:rPr>
                              <w:t>Ditor</w:t>
                            </w:r>
                            <w:proofErr w:type="spellEnd"/>
                            <w:r>
                              <w:rPr>
                                <w:rFonts w:ascii="Montserrat" w:hAnsi="Montserrat" w:cs="Montserrat"/>
                                <w:b/>
                                <w:color w:val="B4D16D"/>
                              </w:rPr>
                              <w:t xml:space="preserve"> PhD</w:t>
                            </w:r>
                          </w:p>
                          <w:p w14:paraId="2CCC3671" w14:textId="77777777" w:rsidR="00AC6551" w:rsidRPr="001A1BFD" w:rsidRDefault="00AC6551" w:rsidP="00AC6551">
                            <w:pPr>
                              <w:rPr>
                                <w:b/>
                                <w:color w:val="B4D16D"/>
                              </w:rPr>
                            </w:pPr>
                            <w:r>
                              <w:rPr>
                                <w:rFonts w:ascii="Montserrat" w:hAnsi="Montserrat" w:cs="Montserrat"/>
                                <w:b/>
                                <w:color w:val="B4D16D"/>
                              </w:rPr>
                              <w:t xml:space="preserve">Robert </w:t>
                            </w:r>
                            <w:proofErr w:type="spellStart"/>
                            <w:r>
                              <w:rPr>
                                <w:rFonts w:ascii="Montserrat" w:hAnsi="Montserrat" w:cs="Montserrat"/>
                                <w:b/>
                                <w:color w:val="B4D16D"/>
                              </w:rPr>
                              <w:t>Teasell</w:t>
                            </w:r>
                            <w:proofErr w:type="spellEnd"/>
                            <w:r>
                              <w:rPr>
                                <w:rFonts w:ascii="Montserrat" w:hAnsi="Montserrat" w:cs="Montserrat"/>
                                <w:b/>
                                <w:color w:val="B4D16D"/>
                              </w:rPr>
                              <w:t xml:space="preserve"> MD FRCPC</w:t>
                            </w:r>
                          </w:p>
                          <w:p w14:paraId="5BBE1B1F" w14:textId="77777777" w:rsidR="00AC6551" w:rsidRPr="001A1BFD" w:rsidRDefault="00AC6551" w:rsidP="00A52522">
                            <w:pPr>
                              <w:rPr>
                                <w:b/>
                                <w:color w:val="B4D16D"/>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BB685" id="Text Box 23" o:spid="_x0000_s1027" type="#_x0000_t202" style="position:absolute;left:0;text-align:left;margin-left:119.4pt;margin-top:413.5pt;width:339.15pt;height:94.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" filled="f" stroked="f">
                <v:textbox>
                  <w:txbxContent>
                    <w:p w14:paraId="27235140" w14:textId="77777777" w:rsidR="00AC6551" w:rsidRDefault="00AC6551" w:rsidP="00AC6551">
                      <w:pPr>
                        <w:rPr>
                          <w:rFonts w:ascii="Montserrat" w:hAnsi="Montserrat" w:cs="Montserrat"/>
                          <w:b/>
                          <w:color w:val="B4D16D"/>
                        </w:rPr>
                      </w:pPr>
                      <w:r>
                        <w:rPr>
                          <w:rFonts w:ascii="Montserrat" w:hAnsi="Montserrat" w:cs="Montserrat"/>
                          <w:b/>
                          <w:color w:val="B4D16D"/>
                        </w:rPr>
                        <w:t>Brooke Benton RDH</w:t>
                      </w:r>
                    </w:p>
                    <w:p w14:paraId="10F0C7B0" w14:textId="77777777" w:rsidR="00AC6551" w:rsidRDefault="00AC6551" w:rsidP="00AC6551">
                      <w:pPr>
                        <w:rPr>
                          <w:rFonts w:ascii="Montserrat" w:hAnsi="Montserrat" w:cs="Montserrat"/>
                          <w:b/>
                          <w:color w:val="B4D16D"/>
                        </w:rPr>
                      </w:pPr>
                      <w:r>
                        <w:rPr>
                          <w:rFonts w:ascii="Montserrat" w:hAnsi="Montserrat" w:cs="Montserrat"/>
                          <w:b/>
                          <w:color w:val="B4D16D"/>
                        </w:rPr>
                        <w:t>Amanda McIntyre PhD (c) RN</w:t>
                      </w:r>
                    </w:p>
                    <w:p w14:paraId="002970B3" w14:textId="77777777" w:rsidR="00AC6551" w:rsidRDefault="00AC6551" w:rsidP="00AC6551">
                      <w:pPr>
                        <w:rPr>
                          <w:rFonts w:ascii="Montserrat" w:hAnsi="Montserrat" w:cs="Montserrat"/>
                          <w:b/>
                          <w:color w:val="B4D16D"/>
                        </w:rPr>
                      </w:pPr>
                      <w:r>
                        <w:rPr>
                          <w:rFonts w:ascii="Montserrat" w:hAnsi="Montserrat" w:cs="Montserrat"/>
                          <w:b/>
                          <w:color w:val="B4D16D"/>
                        </w:rPr>
                        <w:t>Daymon Blackport BA</w:t>
                      </w:r>
                    </w:p>
                    <w:p w14:paraId="50D53AA0" w14:textId="77777777" w:rsidR="00AC6551" w:rsidRDefault="00AC6551" w:rsidP="00AC6551">
                      <w:pPr>
                        <w:rPr>
                          <w:rFonts w:ascii="Montserrat" w:hAnsi="Montserrat" w:cs="Montserrat"/>
                          <w:b/>
                          <w:color w:val="B4D16D"/>
                        </w:rPr>
                      </w:pPr>
                      <w:r>
                        <w:rPr>
                          <w:rFonts w:ascii="Montserrat" w:hAnsi="Montserrat" w:cs="Montserrat"/>
                          <w:b/>
                          <w:color w:val="B4D16D"/>
                        </w:rPr>
                        <w:t>Stephanie Muise MD</w:t>
                      </w:r>
                    </w:p>
                    <w:p w14:paraId="16D96389" w14:textId="06B64783" w:rsidR="00AC6551" w:rsidRDefault="00F907F4" w:rsidP="00AC6551">
                      <w:pPr>
                        <w:rPr>
                          <w:rFonts w:ascii="Montserrat" w:hAnsi="Montserrat" w:cs="Montserrat"/>
                          <w:b/>
                          <w:color w:val="B4D16D"/>
                        </w:rPr>
                      </w:pPr>
                      <w:r>
                        <w:rPr>
                          <w:rFonts w:ascii="Montserrat" w:hAnsi="Montserrat" w:cs="Montserrat"/>
                          <w:b/>
                          <w:color w:val="B4D16D"/>
                        </w:rPr>
                        <w:t xml:space="preserve">David </w:t>
                      </w:r>
                      <w:proofErr w:type="spellStart"/>
                      <w:r>
                        <w:rPr>
                          <w:rFonts w:ascii="Montserrat" w:hAnsi="Montserrat" w:cs="Montserrat"/>
                          <w:b/>
                          <w:color w:val="B4D16D"/>
                        </w:rPr>
                        <w:t>Ditor</w:t>
                      </w:r>
                      <w:proofErr w:type="spellEnd"/>
                      <w:r>
                        <w:rPr>
                          <w:rFonts w:ascii="Montserrat" w:hAnsi="Montserrat" w:cs="Montserrat"/>
                          <w:b/>
                          <w:color w:val="B4D16D"/>
                        </w:rPr>
                        <w:t xml:space="preserve"> PhD</w:t>
                      </w:r>
                    </w:p>
                    <w:p w14:paraId="2CCC3671" w14:textId="77777777" w:rsidR="00AC6551" w:rsidRPr="001A1BFD" w:rsidRDefault="00AC6551" w:rsidP="00AC6551">
                      <w:pPr>
                        <w:rPr>
                          <w:b/>
                          <w:color w:val="B4D16D"/>
                        </w:rPr>
                      </w:pPr>
                      <w:r>
                        <w:rPr>
                          <w:rFonts w:ascii="Montserrat" w:hAnsi="Montserrat" w:cs="Montserrat"/>
                          <w:b/>
                          <w:color w:val="B4D16D"/>
                        </w:rPr>
                        <w:t xml:space="preserve">Robert </w:t>
                      </w:r>
                      <w:proofErr w:type="spellStart"/>
                      <w:r>
                        <w:rPr>
                          <w:rFonts w:ascii="Montserrat" w:hAnsi="Montserrat" w:cs="Montserrat"/>
                          <w:b/>
                          <w:color w:val="B4D16D"/>
                        </w:rPr>
                        <w:t>Teasell</w:t>
                      </w:r>
                      <w:proofErr w:type="spellEnd"/>
                      <w:r>
                        <w:rPr>
                          <w:rFonts w:ascii="Montserrat" w:hAnsi="Montserrat" w:cs="Montserrat"/>
                          <w:b/>
                          <w:color w:val="B4D16D"/>
                        </w:rPr>
                        <w:t xml:space="preserve"> MD FRCPC</w:t>
                      </w:r>
                    </w:p>
                    <w:p w14:paraId="5BBE1B1F" w14:textId="77777777" w:rsidR="00AC6551" w:rsidRPr="001A1BFD" w:rsidRDefault="00AC6551" w:rsidP="00A52522">
                      <w:pPr>
                        <w:rPr>
                          <w:b/>
                          <w:color w:val="B4D16D"/>
                        </w:rPr>
                      </w:pPr>
                    </w:p>
                  </w:txbxContent>
                </v:textbox>
              </v:shape>
            </w:pict>
          </mc:Fallback>
        </mc:AlternateContent>
      </w:r>
      <w:r w:rsidR="00A52522" w:rsidRPr="00B37FA0">
        <w:rPr>
          <w:rFonts w:ascii="Montserrat" w:hAnsi="Montserrat"/>
          <w:noProof/>
          <w:lang w:eastAsia="en-CA"/>
        </w:rPr>
        <w:drawing>
          <wp:inline distT="0" distB="0" distL="0" distR="0" wp14:anchorId="23B4FD58" wp14:editId="35D56EC3">
            <wp:extent cx="6290310" cy="8706679"/>
            <wp:effectExtent l="0" t="0" r="0" b="0"/>
            <wp:docPr id="55" name="Picture 0" descr="Chapter Cover-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Cover-Final.jpg"/>
                    <pic:cNvPicPr/>
                  </pic:nvPicPr>
                  <pic:blipFill>
                    <a:blip r:embed="rId8" cstate="print"/>
                    <a:srcRect l="2630" r="1981"/>
                    <a:stretch>
                      <a:fillRect/>
                    </a:stretch>
                  </pic:blipFill>
                  <pic:spPr>
                    <a:xfrm>
                      <a:off x="0" y="0"/>
                      <a:ext cx="6298103" cy="8717466"/>
                    </a:xfrm>
                    <a:prstGeom prst="rect">
                      <a:avLst/>
                    </a:prstGeom>
                  </pic:spPr>
                </pic:pic>
              </a:graphicData>
            </a:graphic>
          </wp:inline>
        </w:drawing>
      </w:r>
    </w:p>
    <w:p w14:paraId="1B6B56A2" w14:textId="77777777" w:rsidR="000266E9" w:rsidRPr="00DE79E4" w:rsidRDefault="000266E9">
      <w:pPr>
        <w:pStyle w:val="BodyText"/>
        <w:rPr>
          <w:rFonts w:ascii="Montserrat" w:hAnsi="Montserrat" w:cs="Arial"/>
          <w:sz w:val="32"/>
          <w:lang w:val="en-CA"/>
        </w:rPr>
      </w:pPr>
      <w:r w:rsidRPr="00DE79E4">
        <w:rPr>
          <w:rFonts w:ascii="Montserrat" w:hAnsi="Montserrat" w:cs="Arial"/>
          <w:noProof/>
          <w:sz w:val="32"/>
          <w:lang w:val="en-CA" w:eastAsia="en-CA"/>
        </w:rPr>
        <w:lastRenderedPageBreak/>
        <mc:AlternateContent>
          <mc:Choice Requires="wps">
            <w:drawing>
              <wp:inline distT="0" distB="0" distL="0" distR="0" wp14:anchorId="3A9EEE2C" wp14:editId="56DB5813">
                <wp:extent cx="6067425" cy="8419723"/>
                <wp:effectExtent l="0" t="0" r="28575" b="19685"/>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7425" cy="8419723"/>
                        </a:xfrm>
                        <a:prstGeom prst="rect">
                          <a:avLst/>
                        </a:prstGeom>
                        <a:solidFill>
                          <a:srgbClr val="FFFFFF"/>
                        </a:solidFill>
                        <a:ln w="25400">
                          <a:solidFill>
                            <a:srgbClr val="000000"/>
                          </a:solidFill>
                          <a:miter lim="800000"/>
                          <a:headEnd/>
                          <a:tailEnd/>
                        </a:ln>
                      </wps:spPr>
                      <wps:txbx>
                        <w:txbxContent>
                          <w:p w14:paraId="28D5E757" w14:textId="77777777" w:rsidR="00C436EB" w:rsidRPr="00A52522" w:rsidRDefault="00C436EB" w:rsidP="000266E9">
                            <w:pPr>
                              <w:jc w:val="center"/>
                              <w:rPr>
                                <w:rFonts w:ascii="Montserrat" w:hAnsi="Montserrat" w:cs="Arial"/>
                                <w:b/>
                                <w:sz w:val="22"/>
                                <w:szCs w:val="22"/>
                              </w:rPr>
                            </w:pPr>
                            <w:r w:rsidRPr="00A52522">
                              <w:rPr>
                                <w:rFonts w:ascii="Montserrat" w:hAnsi="Montserrat" w:cs="Arial"/>
                                <w:b/>
                                <w:sz w:val="22"/>
                                <w:szCs w:val="22"/>
                              </w:rPr>
                              <w:t>Key Points</w:t>
                            </w:r>
                          </w:p>
                          <w:p w14:paraId="3118C109" w14:textId="77777777" w:rsidR="00C436EB" w:rsidRPr="00A52522" w:rsidRDefault="00C436EB" w:rsidP="000266E9">
                            <w:pPr>
                              <w:rPr>
                                <w:rFonts w:ascii="Montserrat" w:hAnsi="Montserrat" w:cs="Arial"/>
                                <w:b/>
                                <w:bCs/>
                                <w:i/>
                                <w:iCs/>
                                <w:sz w:val="22"/>
                              </w:rPr>
                            </w:pPr>
                          </w:p>
                          <w:p w14:paraId="43037C97"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Adequate dietary consumption is important in maintaining bone health.</w:t>
                            </w:r>
                          </w:p>
                          <w:p w14:paraId="77CF983A" w14:textId="77777777" w:rsidR="00C436EB" w:rsidRPr="00A52522" w:rsidRDefault="00C436EB" w:rsidP="00DB0B96">
                            <w:pPr>
                              <w:rPr>
                                <w:rFonts w:ascii="Montserrat" w:hAnsi="Montserrat" w:cs="Arial"/>
                                <w:b/>
                                <w:bCs/>
                                <w:sz w:val="22"/>
                                <w:szCs w:val="22"/>
                              </w:rPr>
                            </w:pPr>
                          </w:p>
                          <w:p w14:paraId="720FCE12"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Age and gender, but not level of injury, predict total caloric intake in individuals with SCI.</w:t>
                            </w:r>
                            <w:r w:rsidRPr="00A52522">
                              <w:rPr>
                                <w:rFonts w:ascii="Montserrat" w:hAnsi="Montserrat" w:cs="Arial"/>
                                <w:b/>
                                <w:bCs/>
                                <w:sz w:val="22"/>
                                <w:szCs w:val="22"/>
                              </w:rPr>
                              <w:br/>
                            </w:r>
                          </w:p>
                          <w:p w14:paraId="6361830C"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 xml:space="preserve">Individuals with SCI are at a significant risk for </w:t>
                            </w:r>
                            <w:r w:rsidRPr="00A52522">
                              <w:rPr>
                                <w:rFonts w:ascii="Montserrat" w:hAnsi="Montserrat" w:cs="Arial"/>
                                <w:b/>
                                <w:bCs/>
                                <w:sz w:val="22"/>
                                <w:szCs w:val="22"/>
                                <w:lang w:eastAsia="en-CA"/>
                              </w:rPr>
                              <w:t>malnutrition</w:t>
                            </w:r>
                            <w:r w:rsidRPr="00A52522">
                              <w:rPr>
                                <w:rFonts w:ascii="Montserrat" w:hAnsi="Montserrat" w:cs="Arial"/>
                                <w:b/>
                                <w:bCs/>
                                <w:sz w:val="22"/>
                                <w:szCs w:val="22"/>
                              </w:rPr>
                              <w:t>.</w:t>
                            </w:r>
                          </w:p>
                          <w:p w14:paraId="2EED3C9A" w14:textId="77777777" w:rsidR="00C436EB" w:rsidRPr="00A52522" w:rsidRDefault="00C436EB" w:rsidP="00DB0B96">
                            <w:pPr>
                              <w:rPr>
                                <w:rFonts w:ascii="Montserrat" w:hAnsi="Montserrat" w:cs="Arial"/>
                                <w:b/>
                                <w:bCs/>
                                <w:sz w:val="22"/>
                                <w:szCs w:val="22"/>
                              </w:rPr>
                            </w:pPr>
                          </w:p>
                          <w:p w14:paraId="5E3AA03B"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VFSS, BSE and FEES are all appropriate screening tools for diagnosing dysphagia in individuals with SCI.</w:t>
                            </w:r>
                          </w:p>
                          <w:p w14:paraId="0A21F1CC" w14:textId="77777777" w:rsidR="00C436EB" w:rsidRPr="00A52522" w:rsidRDefault="00C436EB" w:rsidP="00DB0B96">
                            <w:pPr>
                              <w:rPr>
                                <w:rFonts w:ascii="Montserrat" w:hAnsi="Montserrat" w:cs="Arial"/>
                                <w:b/>
                                <w:bCs/>
                                <w:sz w:val="22"/>
                                <w:szCs w:val="22"/>
                              </w:rPr>
                            </w:pPr>
                          </w:p>
                          <w:p w14:paraId="5345C3F9"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Several risk factors for dysphagia in individuals with SCI exist, the most common being presence of a tracheostomy, ventilator use, increasing age, and presence of a nasogastric tube.</w:t>
                            </w:r>
                          </w:p>
                          <w:p w14:paraId="367C0F62" w14:textId="77777777" w:rsidR="00C436EB" w:rsidRPr="00A52522" w:rsidRDefault="00C436EB" w:rsidP="00DB0B96">
                            <w:pPr>
                              <w:rPr>
                                <w:rFonts w:ascii="Montserrat" w:hAnsi="Montserrat" w:cs="Arial"/>
                                <w:b/>
                                <w:bCs/>
                                <w:sz w:val="22"/>
                                <w:szCs w:val="22"/>
                              </w:rPr>
                            </w:pPr>
                          </w:p>
                          <w:p w14:paraId="5066F9F8" w14:textId="77777777" w:rsidR="00C436EB" w:rsidRPr="00A52522" w:rsidRDefault="00C436EB" w:rsidP="00DB0B96">
                            <w:pPr>
                              <w:spacing w:before="120"/>
                              <w:ind w:right="142"/>
                              <w:contextualSpacing/>
                              <w:rPr>
                                <w:rFonts w:ascii="Montserrat" w:hAnsi="Montserrat" w:cs="Arial"/>
                                <w:b/>
                                <w:bCs/>
                                <w:sz w:val="22"/>
                                <w:szCs w:val="22"/>
                              </w:rPr>
                            </w:pPr>
                            <w:r w:rsidRPr="00A52522">
                              <w:rPr>
                                <w:rFonts w:ascii="Montserrat" w:hAnsi="Montserrat" w:cs="Arial"/>
                                <w:b/>
                                <w:bCs/>
                                <w:sz w:val="22"/>
                                <w:szCs w:val="22"/>
                              </w:rPr>
                              <w:t>Individuals with tetraplegia have higher rates of altered glucose metabolism.</w:t>
                            </w:r>
                          </w:p>
                          <w:p w14:paraId="199070FE" w14:textId="77777777" w:rsidR="00C436EB" w:rsidRPr="00A52522" w:rsidRDefault="00C436EB" w:rsidP="00DB0B96">
                            <w:pPr>
                              <w:spacing w:before="120"/>
                              <w:ind w:left="142" w:right="142"/>
                              <w:contextualSpacing/>
                              <w:rPr>
                                <w:rFonts w:ascii="Montserrat" w:hAnsi="Montserrat" w:cs="Arial"/>
                                <w:b/>
                                <w:bCs/>
                                <w:sz w:val="22"/>
                                <w:szCs w:val="22"/>
                              </w:rPr>
                            </w:pPr>
                          </w:p>
                          <w:p w14:paraId="554B8834" w14:textId="77777777" w:rsidR="00C436EB" w:rsidRPr="00A52522" w:rsidRDefault="00C436EB" w:rsidP="00DB0B96">
                            <w:pPr>
                              <w:spacing w:before="120"/>
                              <w:ind w:right="142"/>
                              <w:contextualSpacing/>
                              <w:rPr>
                                <w:rFonts w:ascii="Montserrat" w:hAnsi="Montserrat" w:cs="Arial"/>
                                <w:b/>
                                <w:bCs/>
                                <w:sz w:val="22"/>
                                <w:szCs w:val="22"/>
                              </w:rPr>
                            </w:pPr>
                            <w:r w:rsidRPr="00A52522">
                              <w:rPr>
                                <w:rFonts w:ascii="Montserrat" w:hAnsi="Montserrat" w:cs="Arial"/>
                                <w:b/>
                                <w:bCs/>
                                <w:sz w:val="22"/>
                                <w:szCs w:val="22"/>
                              </w:rPr>
                              <w:t>Impaired gallbladder emptying is seen in diabetic and obese SCI individuals.</w:t>
                            </w:r>
                          </w:p>
                          <w:p w14:paraId="4DB51B1E" w14:textId="77777777" w:rsidR="00C436EB" w:rsidRPr="00A52522" w:rsidRDefault="00C436EB" w:rsidP="00DB0B96">
                            <w:pPr>
                              <w:spacing w:before="120"/>
                              <w:ind w:left="142" w:right="142"/>
                              <w:contextualSpacing/>
                              <w:rPr>
                                <w:rFonts w:ascii="Montserrat" w:hAnsi="Montserrat" w:cs="Arial"/>
                                <w:b/>
                                <w:bCs/>
                                <w:sz w:val="22"/>
                                <w:szCs w:val="22"/>
                              </w:rPr>
                            </w:pPr>
                          </w:p>
                          <w:p w14:paraId="37DE1AC7" w14:textId="77777777" w:rsidR="00C436EB" w:rsidRPr="00A52522" w:rsidRDefault="00C436EB" w:rsidP="00DB0B96">
                            <w:pPr>
                              <w:spacing w:before="120"/>
                              <w:ind w:right="144"/>
                              <w:rPr>
                                <w:rFonts w:ascii="Montserrat" w:hAnsi="Montserrat" w:cs="Arial"/>
                                <w:b/>
                                <w:bCs/>
                                <w:iCs/>
                                <w:sz w:val="22"/>
                                <w:szCs w:val="22"/>
                              </w:rPr>
                            </w:pPr>
                            <w:r w:rsidRPr="00A52522">
                              <w:rPr>
                                <w:rFonts w:ascii="Montserrat" w:hAnsi="Montserrat" w:cs="Arial"/>
                                <w:b/>
                                <w:bCs/>
                                <w:iCs/>
                                <w:sz w:val="22"/>
                                <w:szCs w:val="22"/>
                              </w:rPr>
                              <w:t>Strict guidelines for diet and exercise interventions are important for patients with SCI due to the inconsistent nature of their energy balance causing weight gain leading to obesity.</w:t>
                            </w:r>
                          </w:p>
                          <w:p w14:paraId="741B8617" w14:textId="77777777" w:rsidR="00C436EB" w:rsidRPr="00A52522" w:rsidRDefault="00C436EB" w:rsidP="00DB0B96">
                            <w:pPr>
                              <w:ind w:right="142"/>
                              <w:rPr>
                                <w:rFonts w:ascii="Montserrat" w:hAnsi="Montserrat" w:cs="Arial"/>
                                <w:b/>
                                <w:bCs/>
                                <w:iCs/>
                                <w:sz w:val="22"/>
                                <w:szCs w:val="22"/>
                              </w:rPr>
                            </w:pPr>
                          </w:p>
                          <w:p w14:paraId="5EB605B4" w14:textId="4364263B" w:rsidR="00C436EB" w:rsidRPr="00A52522" w:rsidRDefault="00C436EB" w:rsidP="00DB0B96">
                            <w:pPr>
                              <w:spacing w:before="120"/>
                              <w:ind w:right="144"/>
                              <w:rPr>
                                <w:rFonts w:ascii="Montserrat" w:hAnsi="Montserrat"/>
                                <w:b/>
                                <w:bCs/>
                              </w:rPr>
                            </w:pPr>
                            <w:r w:rsidRPr="00A52522">
                              <w:rPr>
                                <w:rFonts w:ascii="Montserrat" w:hAnsi="Montserrat" w:cs="Arial"/>
                                <w:b/>
                                <w:bCs/>
                                <w:iCs/>
                                <w:sz w:val="22"/>
                                <w:szCs w:val="22"/>
                              </w:rPr>
                              <w:t>A combined diet and exercise program can help patients reduce weight following SCI without compromising total lean mass and overall health.</w:t>
                            </w:r>
                          </w:p>
                          <w:p w14:paraId="0805BA30" w14:textId="77777777" w:rsidR="00C436EB" w:rsidRPr="00A52522" w:rsidRDefault="00C436EB" w:rsidP="00DB0B96">
                            <w:pPr>
                              <w:ind w:left="142" w:right="142"/>
                              <w:contextualSpacing/>
                              <w:rPr>
                                <w:rFonts w:ascii="Montserrat" w:hAnsi="Montserrat"/>
                                <w:b/>
                                <w:bCs/>
                                <w:szCs w:val="22"/>
                              </w:rPr>
                            </w:pPr>
                          </w:p>
                          <w:p w14:paraId="5EC47736" w14:textId="77777777" w:rsidR="00C436EB" w:rsidRPr="00A52522" w:rsidRDefault="00C436EB" w:rsidP="00DB0B96">
                            <w:pPr>
                              <w:spacing w:before="120"/>
                              <w:ind w:right="144"/>
                              <w:rPr>
                                <w:rFonts w:ascii="Montserrat" w:hAnsi="Montserrat"/>
                                <w:b/>
                                <w:bCs/>
                              </w:rPr>
                            </w:pPr>
                            <w:r w:rsidRPr="00A52522">
                              <w:rPr>
                                <w:rFonts w:ascii="Montserrat" w:hAnsi="Montserrat" w:cs="Arial"/>
                                <w:b/>
                                <w:bCs/>
                                <w:iCs/>
                                <w:sz w:val="22"/>
                                <w:szCs w:val="22"/>
                              </w:rPr>
                              <w:t>A diet intervention focusing on anti-inflammatory foods and supplements can reduce inflammation serum markers, but may not show improvement in motor nerve conduction.</w:t>
                            </w:r>
                          </w:p>
                          <w:p w14:paraId="321E402A" w14:textId="77777777" w:rsidR="00C436EB" w:rsidRPr="00A52522" w:rsidRDefault="00C436EB" w:rsidP="00DB0B96">
                            <w:pPr>
                              <w:spacing w:before="120"/>
                              <w:ind w:left="136" w:right="142"/>
                              <w:contextualSpacing/>
                              <w:rPr>
                                <w:rFonts w:ascii="Montserrat" w:hAnsi="Montserrat"/>
                                <w:b/>
                                <w:bCs/>
                                <w:szCs w:val="22"/>
                              </w:rPr>
                            </w:pPr>
                          </w:p>
                          <w:p w14:paraId="4D90542A" w14:textId="77777777" w:rsidR="00C436EB" w:rsidRPr="00A52522" w:rsidRDefault="00C436EB" w:rsidP="00DB0B96">
                            <w:pPr>
                              <w:spacing w:before="120"/>
                              <w:ind w:right="142"/>
                              <w:contextualSpacing/>
                              <w:rPr>
                                <w:rFonts w:ascii="Montserrat" w:hAnsi="Montserrat" w:cs="Arial"/>
                                <w:b/>
                                <w:bCs/>
                                <w:iCs/>
                                <w:sz w:val="22"/>
                              </w:rPr>
                            </w:pPr>
                            <w:r w:rsidRPr="00A52522">
                              <w:rPr>
                                <w:rFonts w:ascii="Montserrat" w:hAnsi="Montserrat" w:cs="Arial"/>
                                <w:b/>
                                <w:bCs/>
                                <w:iCs/>
                                <w:sz w:val="22"/>
                              </w:rPr>
                              <w:t>Participation in a holistic wellness program is positively associated with improved eating and weight-related behaviours in persons with SCI.</w:t>
                            </w:r>
                          </w:p>
                          <w:p w14:paraId="34F99EFC" w14:textId="77777777" w:rsidR="00C436EB" w:rsidRPr="00A52522" w:rsidRDefault="00C436EB" w:rsidP="00DB0B96">
                            <w:pPr>
                              <w:spacing w:before="120"/>
                              <w:ind w:left="136" w:right="142"/>
                              <w:contextualSpacing/>
                              <w:rPr>
                                <w:rFonts w:ascii="Montserrat" w:hAnsi="Montserrat" w:cs="Arial"/>
                                <w:b/>
                                <w:bCs/>
                                <w:iCs/>
                                <w:sz w:val="22"/>
                              </w:rPr>
                            </w:pPr>
                          </w:p>
                          <w:p w14:paraId="6754E736" w14:textId="77777777" w:rsidR="00C436EB" w:rsidRPr="00A52522" w:rsidRDefault="00C436EB" w:rsidP="00DB0B96">
                            <w:pPr>
                              <w:tabs>
                                <w:tab w:val="left" w:pos="8820"/>
                              </w:tabs>
                              <w:ind w:right="142"/>
                              <w:contextualSpacing/>
                              <w:rPr>
                                <w:rFonts w:ascii="Montserrat" w:hAnsi="Montserrat" w:cs="Arial"/>
                                <w:b/>
                                <w:bCs/>
                                <w:sz w:val="22"/>
                                <w:szCs w:val="22"/>
                              </w:rPr>
                            </w:pPr>
                            <w:r w:rsidRPr="00A52522">
                              <w:rPr>
                                <w:rFonts w:ascii="Montserrat" w:hAnsi="Montserrat" w:cs="Arial"/>
                                <w:b/>
                                <w:bCs/>
                                <w:sz w:val="22"/>
                                <w:szCs w:val="22"/>
                              </w:rPr>
                              <w:t>A combined nutrition, exercise and behaviour modification program can help persons with SCI increase metabolically active lean tissue, work efficiency, resting oxygen uptake and strength.</w:t>
                            </w:r>
                          </w:p>
                          <w:p w14:paraId="3F36EF43" w14:textId="77777777" w:rsidR="00C436EB" w:rsidRPr="00A52522" w:rsidRDefault="00C436EB" w:rsidP="00DB0B96">
                            <w:pPr>
                              <w:tabs>
                                <w:tab w:val="left" w:pos="8820"/>
                              </w:tabs>
                              <w:ind w:left="142" w:right="142"/>
                              <w:contextualSpacing/>
                              <w:rPr>
                                <w:rFonts w:ascii="Montserrat" w:hAnsi="Montserrat" w:cs="Arial"/>
                                <w:b/>
                                <w:bCs/>
                                <w:sz w:val="22"/>
                                <w:szCs w:val="22"/>
                              </w:rPr>
                            </w:pPr>
                          </w:p>
                          <w:p w14:paraId="34C87D3B" w14:textId="0A791388" w:rsidR="00C436EB" w:rsidRPr="00A52522" w:rsidRDefault="00C436EB" w:rsidP="00DB0B96">
                            <w:pPr>
                              <w:spacing w:before="120"/>
                              <w:rPr>
                                <w:rFonts w:ascii="Montserrat" w:hAnsi="Montserrat" w:cs="Arial"/>
                                <w:b/>
                                <w:bCs/>
                                <w:iCs/>
                                <w:sz w:val="22"/>
                              </w:rPr>
                            </w:pPr>
                            <w:r w:rsidRPr="00A52522">
                              <w:rPr>
                                <w:rFonts w:ascii="Montserrat" w:hAnsi="Montserrat" w:cs="Arial"/>
                                <w:b/>
                                <w:bCs/>
                                <w:iCs/>
                                <w:sz w:val="22"/>
                              </w:rPr>
                              <w:t xml:space="preserve">Having a high social participation is positively associated with better self-rated health, and receiving sufficient social support is positively associated with a greater dietary satisfaction, in persons with SCI. </w:t>
                            </w:r>
                          </w:p>
                          <w:p w14:paraId="61EF0CBD" w14:textId="77777777" w:rsidR="00C436EB" w:rsidRPr="00A52522" w:rsidRDefault="00C436EB" w:rsidP="00DB0B96">
                            <w:pPr>
                              <w:rPr>
                                <w:rFonts w:ascii="Montserrat" w:hAnsi="Montserrat" w:cs="Arial"/>
                                <w:b/>
                                <w:bCs/>
                                <w:iCs/>
                                <w:sz w:val="22"/>
                              </w:rPr>
                            </w:pPr>
                          </w:p>
                          <w:p w14:paraId="5BFED84B" w14:textId="3FA19471" w:rsidR="00C436EB" w:rsidRPr="00A52522" w:rsidRDefault="00C436EB" w:rsidP="00DB0B96">
                            <w:pPr>
                              <w:spacing w:before="120"/>
                              <w:rPr>
                                <w:rFonts w:ascii="Montserrat" w:hAnsi="Montserrat" w:cs="Arial"/>
                                <w:b/>
                                <w:bCs/>
                                <w:iCs/>
                                <w:sz w:val="22"/>
                              </w:rPr>
                            </w:pPr>
                            <w:r w:rsidRPr="00A52522">
                              <w:rPr>
                                <w:rFonts w:ascii="Montserrat" w:hAnsi="Montserrat" w:cs="Arial"/>
                                <w:b/>
                                <w:bCs/>
                                <w:iCs/>
                                <w:sz w:val="22"/>
                              </w:rPr>
                              <w:t xml:space="preserve">Having a positive perceived food environment is associated with higher physical and mental scores of health-related </w:t>
                            </w:r>
                            <w:proofErr w:type="gramStart"/>
                            <w:r w:rsidRPr="00A52522">
                              <w:rPr>
                                <w:rFonts w:ascii="Montserrat" w:hAnsi="Montserrat" w:cs="Arial"/>
                                <w:b/>
                                <w:bCs/>
                                <w:iCs/>
                                <w:sz w:val="22"/>
                              </w:rPr>
                              <w:t>quality</w:t>
                            </w:r>
                            <w:proofErr w:type="gramEnd"/>
                            <w:r w:rsidRPr="00A52522">
                              <w:rPr>
                                <w:rFonts w:ascii="Montserrat" w:hAnsi="Montserrat" w:cs="Arial"/>
                                <w:b/>
                                <w:bCs/>
                                <w:iCs/>
                                <w:sz w:val="22"/>
                              </w:rPr>
                              <w:t xml:space="preserve"> of life, and higher diet satisfaction in persons with SCI.</w:t>
                            </w:r>
                          </w:p>
                          <w:p w14:paraId="5ABC94C7" w14:textId="77777777" w:rsidR="00C436EB" w:rsidRPr="00A52522" w:rsidRDefault="00C436EB" w:rsidP="00DB0B96">
                            <w:pPr>
                              <w:spacing w:before="120"/>
                              <w:rPr>
                                <w:rFonts w:ascii="Montserrat" w:hAnsi="Montserrat" w:cs="Arial"/>
                                <w:b/>
                                <w:bCs/>
                                <w:iCs/>
                                <w:sz w:val="22"/>
                              </w:rPr>
                            </w:pPr>
                          </w:p>
                          <w:p w14:paraId="0A91B23B" w14:textId="578FBF2E" w:rsidR="00C436EB" w:rsidRPr="00A52522" w:rsidRDefault="00C436EB" w:rsidP="000266E9">
                            <w:pPr>
                              <w:pStyle w:val="BodyText"/>
                              <w:ind w:right="144"/>
                              <w:contextualSpacing/>
                              <w:jc w:val="left"/>
                              <w:rPr>
                                <w:rFonts w:ascii="Montserrat" w:hAnsi="Montserrat" w:cs="Arial"/>
                                <w:bCs w:val="0"/>
                                <w:sz w:val="22"/>
                                <w:szCs w:val="22"/>
                              </w:rPr>
                            </w:pPr>
                          </w:p>
                        </w:txbxContent>
                      </wps:txbx>
                      <wps:bodyPr rot="0" vert="horz" wrap="square" lIns="91440" tIns="45720" rIns="91440" bIns="45720" anchor="t" anchorCtr="0" upright="1">
                        <a:noAutofit/>
                      </wps:bodyPr>
                    </wps:wsp>
                  </a:graphicData>
                </a:graphic>
              </wp:inline>
            </w:drawing>
          </mc:Choice>
          <mc:Fallback>
            <w:pict>
              <v:shape w14:anchorId="3A9EEE2C" id="Text Box 3" o:spid="_x0000_s1028" type="#_x0000_t202" style="width:477.75pt;height:66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" strokeweight="2pt">
                <v:textbox>
                  <w:txbxContent>
                    <w:p w14:paraId="28D5E757" w14:textId="77777777" w:rsidR="00C436EB" w:rsidRPr="00A52522" w:rsidRDefault="00C436EB" w:rsidP="000266E9">
                      <w:pPr>
                        <w:jc w:val="center"/>
                        <w:rPr>
                          <w:rFonts w:ascii="Montserrat" w:hAnsi="Montserrat" w:cs="Arial"/>
                          <w:b/>
                          <w:sz w:val="22"/>
                          <w:szCs w:val="22"/>
                        </w:rPr>
                      </w:pPr>
                      <w:r w:rsidRPr="00A52522">
                        <w:rPr>
                          <w:rFonts w:ascii="Montserrat" w:hAnsi="Montserrat" w:cs="Arial"/>
                          <w:b/>
                          <w:sz w:val="22"/>
                          <w:szCs w:val="22"/>
                        </w:rPr>
                        <w:t>Key Points</w:t>
                      </w:r>
                    </w:p>
                    <w:p w14:paraId="3118C109" w14:textId="77777777" w:rsidR="00C436EB" w:rsidRPr="00A52522" w:rsidRDefault="00C436EB" w:rsidP="000266E9">
                      <w:pPr>
                        <w:rPr>
                          <w:rFonts w:ascii="Montserrat" w:hAnsi="Montserrat" w:cs="Arial"/>
                          <w:b/>
                          <w:bCs/>
                          <w:i/>
                          <w:iCs/>
                          <w:sz w:val="22"/>
                        </w:rPr>
                      </w:pPr>
                    </w:p>
                    <w:p w14:paraId="43037C97"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Adequate dietary consumption is important in maintaining bone health.</w:t>
                      </w:r>
                    </w:p>
                    <w:p w14:paraId="77CF983A" w14:textId="77777777" w:rsidR="00C436EB" w:rsidRPr="00A52522" w:rsidRDefault="00C436EB" w:rsidP="00DB0B96">
                      <w:pPr>
                        <w:rPr>
                          <w:rFonts w:ascii="Montserrat" w:hAnsi="Montserrat" w:cs="Arial"/>
                          <w:b/>
                          <w:bCs/>
                          <w:sz w:val="22"/>
                          <w:szCs w:val="22"/>
                        </w:rPr>
                      </w:pPr>
                    </w:p>
                    <w:p w14:paraId="720FCE12"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Age and gender, but not level of injury, predict total caloric intake in individuals with SCI.</w:t>
                      </w:r>
                      <w:r w:rsidRPr="00A52522">
                        <w:rPr>
                          <w:rFonts w:ascii="Montserrat" w:hAnsi="Montserrat" w:cs="Arial"/>
                          <w:b/>
                          <w:bCs/>
                          <w:sz w:val="22"/>
                          <w:szCs w:val="22"/>
                        </w:rPr>
                        <w:br/>
                      </w:r>
                    </w:p>
                    <w:p w14:paraId="6361830C"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 xml:space="preserve">Individuals with SCI are at a significant risk for </w:t>
                      </w:r>
                      <w:r w:rsidRPr="00A52522">
                        <w:rPr>
                          <w:rFonts w:ascii="Montserrat" w:hAnsi="Montserrat" w:cs="Arial"/>
                          <w:b/>
                          <w:bCs/>
                          <w:sz w:val="22"/>
                          <w:szCs w:val="22"/>
                          <w:lang w:eastAsia="en-CA"/>
                        </w:rPr>
                        <w:t>malnutrition</w:t>
                      </w:r>
                      <w:r w:rsidRPr="00A52522">
                        <w:rPr>
                          <w:rFonts w:ascii="Montserrat" w:hAnsi="Montserrat" w:cs="Arial"/>
                          <w:b/>
                          <w:bCs/>
                          <w:sz w:val="22"/>
                          <w:szCs w:val="22"/>
                        </w:rPr>
                        <w:t>.</w:t>
                      </w:r>
                    </w:p>
                    <w:p w14:paraId="2EED3C9A" w14:textId="77777777" w:rsidR="00C436EB" w:rsidRPr="00A52522" w:rsidRDefault="00C436EB" w:rsidP="00DB0B96">
                      <w:pPr>
                        <w:rPr>
                          <w:rFonts w:ascii="Montserrat" w:hAnsi="Montserrat" w:cs="Arial"/>
                          <w:b/>
                          <w:bCs/>
                          <w:sz w:val="22"/>
                          <w:szCs w:val="22"/>
                        </w:rPr>
                      </w:pPr>
                    </w:p>
                    <w:p w14:paraId="5E3AA03B"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VFSS, BSE and FEES are all appropriate screening tools for diagnosing dysphagia in individuals with SCI.</w:t>
                      </w:r>
                    </w:p>
                    <w:p w14:paraId="0A21F1CC" w14:textId="77777777" w:rsidR="00C436EB" w:rsidRPr="00A52522" w:rsidRDefault="00C436EB" w:rsidP="00DB0B96">
                      <w:pPr>
                        <w:rPr>
                          <w:rFonts w:ascii="Montserrat" w:hAnsi="Montserrat" w:cs="Arial"/>
                          <w:b/>
                          <w:bCs/>
                          <w:sz w:val="22"/>
                          <w:szCs w:val="22"/>
                        </w:rPr>
                      </w:pPr>
                    </w:p>
                    <w:p w14:paraId="5345C3F9" w14:textId="77777777" w:rsidR="00C436EB" w:rsidRPr="00A52522" w:rsidRDefault="00C436EB" w:rsidP="00DB0B96">
                      <w:pPr>
                        <w:rPr>
                          <w:rFonts w:ascii="Montserrat" w:hAnsi="Montserrat" w:cs="Arial"/>
                          <w:b/>
                          <w:bCs/>
                          <w:sz w:val="22"/>
                          <w:szCs w:val="22"/>
                        </w:rPr>
                      </w:pPr>
                      <w:r w:rsidRPr="00A52522">
                        <w:rPr>
                          <w:rFonts w:ascii="Montserrat" w:hAnsi="Montserrat" w:cs="Arial"/>
                          <w:b/>
                          <w:bCs/>
                          <w:sz w:val="22"/>
                          <w:szCs w:val="22"/>
                        </w:rPr>
                        <w:t>Several risk factors for dysphagia in individuals with SCI exist, the most common being presence of a tracheostomy, ventilator use, increasing age, and presence of a nasogastric tube.</w:t>
                      </w:r>
                    </w:p>
                    <w:p w14:paraId="367C0F62" w14:textId="77777777" w:rsidR="00C436EB" w:rsidRPr="00A52522" w:rsidRDefault="00C436EB" w:rsidP="00DB0B96">
                      <w:pPr>
                        <w:rPr>
                          <w:rFonts w:ascii="Montserrat" w:hAnsi="Montserrat" w:cs="Arial"/>
                          <w:b/>
                          <w:bCs/>
                          <w:sz w:val="22"/>
                          <w:szCs w:val="22"/>
                        </w:rPr>
                      </w:pPr>
                    </w:p>
                    <w:p w14:paraId="5066F9F8" w14:textId="77777777" w:rsidR="00C436EB" w:rsidRPr="00A52522" w:rsidRDefault="00C436EB" w:rsidP="00DB0B96">
                      <w:pPr>
                        <w:spacing w:before="120"/>
                        <w:ind w:right="142"/>
                        <w:contextualSpacing/>
                        <w:rPr>
                          <w:rFonts w:ascii="Montserrat" w:hAnsi="Montserrat" w:cs="Arial"/>
                          <w:b/>
                          <w:bCs/>
                          <w:sz w:val="22"/>
                          <w:szCs w:val="22"/>
                        </w:rPr>
                      </w:pPr>
                      <w:r w:rsidRPr="00A52522">
                        <w:rPr>
                          <w:rFonts w:ascii="Montserrat" w:hAnsi="Montserrat" w:cs="Arial"/>
                          <w:b/>
                          <w:bCs/>
                          <w:sz w:val="22"/>
                          <w:szCs w:val="22"/>
                        </w:rPr>
                        <w:t>Individuals with tetraplegia have higher rates of altered glucose metabolism.</w:t>
                      </w:r>
                    </w:p>
                    <w:p w14:paraId="199070FE" w14:textId="77777777" w:rsidR="00C436EB" w:rsidRPr="00A52522" w:rsidRDefault="00C436EB" w:rsidP="00DB0B96">
                      <w:pPr>
                        <w:spacing w:before="120"/>
                        <w:ind w:left="142" w:right="142"/>
                        <w:contextualSpacing/>
                        <w:rPr>
                          <w:rFonts w:ascii="Montserrat" w:hAnsi="Montserrat" w:cs="Arial"/>
                          <w:b/>
                          <w:bCs/>
                          <w:sz w:val="22"/>
                          <w:szCs w:val="22"/>
                        </w:rPr>
                      </w:pPr>
                    </w:p>
                    <w:p w14:paraId="554B8834" w14:textId="77777777" w:rsidR="00C436EB" w:rsidRPr="00A52522" w:rsidRDefault="00C436EB" w:rsidP="00DB0B96">
                      <w:pPr>
                        <w:spacing w:before="120"/>
                        <w:ind w:right="142"/>
                        <w:contextualSpacing/>
                        <w:rPr>
                          <w:rFonts w:ascii="Montserrat" w:hAnsi="Montserrat" w:cs="Arial"/>
                          <w:b/>
                          <w:bCs/>
                          <w:sz w:val="22"/>
                          <w:szCs w:val="22"/>
                        </w:rPr>
                      </w:pPr>
                      <w:r w:rsidRPr="00A52522">
                        <w:rPr>
                          <w:rFonts w:ascii="Montserrat" w:hAnsi="Montserrat" w:cs="Arial"/>
                          <w:b/>
                          <w:bCs/>
                          <w:sz w:val="22"/>
                          <w:szCs w:val="22"/>
                        </w:rPr>
                        <w:t>Impaired gallbladder emptying is seen in diabetic and obese SCI individuals.</w:t>
                      </w:r>
                    </w:p>
                    <w:p w14:paraId="4DB51B1E" w14:textId="77777777" w:rsidR="00C436EB" w:rsidRPr="00A52522" w:rsidRDefault="00C436EB" w:rsidP="00DB0B96">
                      <w:pPr>
                        <w:spacing w:before="120"/>
                        <w:ind w:left="142" w:right="142"/>
                        <w:contextualSpacing/>
                        <w:rPr>
                          <w:rFonts w:ascii="Montserrat" w:hAnsi="Montserrat" w:cs="Arial"/>
                          <w:b/>
                          <w:bCs/>
                          <w:sz w:val="22"/>
                          <w:szCs w:val="22"/>
                        </w:rPr>
                      </w:pPr>
                    </w:p>
                    <w:p w14:paraId="37DE1AC7" w14:textId="77777777" w:rsidR="00C436EB" w:rsidRPr="00A52522" w:rsidRDefault="00C436EB" w:rsidP="00DB0B96">
                      <w:pPr>
                        <w:spacing w:before="120"/>
                        <w:ind w:right="144"/>
                        <w:rPr>
                          <w:rFonts w:ascii="Montserrat" w:hAnsi="Montserrat" w:cs="Arial"/>
                          <w:b/>
                          <w:bCs/>
                          <w:iCs/>
                          <w:sz w:val="22"/>
                          <w:szCs w:val="22"/>
                        </w:rPr>
                      </w:pPr>
                      <w:r w:rsidRPr="00A52522">
                        <w:rPr>
                          <w:rFonts w:ascii="Montserrat" w:hAnsi="Montserrat" w:cs="Arial"/>
                          <w:b/>
                          <w:bCs/>
                          <w:iCs/>
                          <w:sz w:val="22"/>
                          <w:szCs w:val="22"/>
                        </w:rPr>
                        <w:t>Strict guidelines for diet and exercise interventions are important for patients with SCI due to the inconsistent nature of their energy balance causing weight gain leading to obesity.</w:t>
                      </w:r>
                    </w:p>
                    <w:p w14:paraId="741B8617" w14:textId="77777777" w:rsidR="00C436EB" w:rsidRPr="00A52522" w:rsidRDefault="00C436EB" w:rsidP="00DB0B96">
                      <w:pPr>
                        <w:ind w:right="142"/>
                        <w:rPr>
                          <w:rFonts w:ascii="Montserrat" w:hAnsi="Montserrat" w:cs="Arial"/>
                          <w:b/>
                          <w:bCs/>
                          <w:iCs/>
                          <w:sz w:val="22"/>
                          <w:szCs w:val="22"/>
                        </w:rPr>
                      </w:pPr>
                    </w:p>
                    <w:p w14:paraId="5EB605B4" w14:textId="4364263B" w:rsidR="00C436EB" w:rsidRPr="00A52522" w:rsidRDefault="00C436EB" w:rsidP="00DB0B96">
                      <w:pPr>
                        <w:spacing w:before="120"/>
                        <w:ind w:right="144"/>
                        <w:rPr>
                          <w:rFonts w:ascii="Montserrat" w:hAnsi="Montserrat"/>
                          <w:b/>
                          <w:bCs/>
                        </w:rPr>
                      </w:pPr>
                      <w:r w:rsidRPr="00A52522">
                        <w:rPr>
                          <w:rFonts w:ascii="Montserrat" w:hAnsi="Montserrat" w:cs="Arial"/>
                          <w:b/>
                          <w:bCs/>
                          <w:iCs/>
                          <w:sz w:val="22"/>
                          <w:szCs w:val="22"/>
                        </w:rPr>
                        <w:t>A combined diet and exercise program can help patients reduce weight following SCI without compromising total lean mass and overall health.</w:t>
                      </w:r>
                    </w:p>
                    <w:p w14:paraId="0805BA30" w14:textId="77777777" w:rsidR="00C436EB" w:rsidRPr="00A52522" w:rsidRDefault="00C436EB" w:rsidP="00DB0B96">
                      <w:pPr>
                        <w:ind w:left="142" w:right="142"/>
                        <w:contextualSpacing/>
                        <w:rPr>
                          <w:rFonts w:ascii="Montserrat" w:hAnsi="Montserrat"/>
                          <w:b/>
                          <w:bCs/>
                          <w:szCs w:val="22"/>
                        </w:rPr>
                      </w:pPr>
                    </w:p>
                    <w:p w14:paraId="5EC47736" w14:textId="77777777" w:rsidR="00C436EB" w:rsidRPr="00A52522" w:rsidRDefault="00C436EB" w:rsidP="00DB0B96">
                      <w:pPr>
                        <w:spacing w:before="120"/>
                        <w:ind w:right="144"/>
                        <w:rPr>
                          <w:rFonts w:ascii="Montserrat" w:hAnsi="Montserrat"/>
                          <w:b/>
                          <w:bCs/>
                        </w:rPr>
                      </w:pPr>
                      <w:r w:rsidRPr="00A52522">
                        <w:rPr>
                          <w:rFonts w:ascii="Montserrat" w:hAnsi="Montserrat" w:cs="Arial"/>
                          <w:b/>
                          <w:bCs/>
                          <w:iCs/>
                          <w:sz w:val="22"/>
                          <w:szCs w:val="22"/>
                        </w:rPr>
                        <w:t>A diet intervention focusing on anti-inflammatory foods and supplements can reduce inflammation serum markers, but may not show improvement in motor nerve conduction.</w:t>
                      </w:r>
                    </w:p>
                    <w:p w14:paraId="321E402A" w14:textId="77777777" w:rsidR="00C436EB" w:rsidRPr="00A52522" w:rsidRDefault="00C436EB" w:rsidP="00DB0B96">
                      <w:pPr>
                        <w:spacing w:before="120"/>
                        <w:ind w:left="136" w:right="142"/>
                        <w:contextualSpacing/>
                        <w:rPr>
                          <w:rFonts w:ascii="Montserrat" w:hAnsi="Montserrat"/>
                          <w:b/>
                          <w:bCs/>
                          <w:szCs w:val="22"/>
                        </w:rPr>
                      </w:pPr>
                    </w:p>
                    <w:p w14:paraId="4D90542A" w14:textId="77777777" w:rsidR="00C436EB" w:rsidRPr="00A52522" w:rsidRDefault="00C436EB" w:rsidP="00DB0B96">
                      <w:pPr>
                        <w:spacing w:before="120"/>
                        <w:ind w:right="142"/>
                        <w:contextualSpacing/>
                        <w:rPr>
                          <w:rFonts w:ascii="Montserrat" w:hAnsi="Montserrat" w:cs="Arial"/>
                          <w:b/>
                          <w:bCs/>
                          <w:iCs/>
                          <w:sz w:val="22"/>
                        </w:rPr>
                      </w:pPr>
                      <w:r w:rsidRPr="00A52522">
                        <w:rPr>
                          <w:rFonts w:ascii="Montserrat" w:hAnsi="Montserrat" w:cs="Arial"/>
                          <w:b/>
                          <w:bCs/>
                          <w:iCs/>
                          <w:sz w:val="22"/>
                        </w:rPr>
                        <w:t>Participation in a holistic wellness program is positively associated with improved eating and weight-related behaviours in persons with SCI.</w:t>
                      </w:r>
                    </w:p>
                    <w:p w14:paraId="34F99EFC" w14:textId="77777777" w:rsidR="00C436EB" w:rsidRPr="00A52522" w:rsidRDefault="00C436EB" w:rsidP="00DB0B96">
                      <w:pPr>
                        <w:spacing w:before="120"/>
                        <w:ind w:left="136" w:right="142"/>
                        <w:contextualSpacing/>
                        <w:rPr>
                          <w:rFonts w:ascii="Montserrat" w:hAnsi="Montserrat" w:cs="Arial"/>
                          <w:b/>
                          <w:bCs/>
                          <w:iCs/>
                          <w:sz w:val="22"/>
                        </w:rPr>
                      </w:pPr>
                    </w:p>
                    <w:p w14:paraId="6754E736" w14:textId="77777777" w:rsidR="00C436EB" w:rsidRPr="00A52522" w:rsidRDefault="00C436EB" w:rsidP="00DB0B96">
                      <w:pPr>
                        <w:tabs>
                          <w:tab w:val="left" w:pos="8820"/>
                        </w:tabs>
                        <w:ind w:right="142"/>
                        <w:contextualSpacing/>
                        <w:rPr>
                          <w:rFonts w:ascii="Montserrat" w:hAnsi="Montserrat" w:cs="Arial"/>
                          <w:b/>
                          <w:bCs/>
                          <w:sz w:val="22"/>
                          <w:szCs w:val="22"/>
                        </w:rPr>
                      </w:pPr>
                      <w:r w:rsidRPr="00A52522">
                        <w:rPr>
                          <w:rFonts w:ascii="Montserrat" w:hAnsi="Montserrat" w:cs="Arial"/>
                          <w:b/>
                          <w:bCs/>
                          <w:sz w:val="22"/>
                          <w:szCs w:val="22"/>
                        </w:rPr>
                        <w:t>A combined nutrition, exercise and behaviour modification program can help persons with SCI increase metabolically active lean tissue, work efficiency, resting oxygen uptake and strength.</w:t>
                      </w:r>
                    </w:p>
                    <w:p w14:paraId="3F36EF43" w14:textId="77777777" w:rsidR="00C436EB" w:rsidRPr="00A52522" w:rsidRDefault="00C436EB" w:rsidP="00DB0B96">
                      <w:pPr>
                        <w:tabs>
                          <w:tab w:val="left" w:pos="8820"/>
                        </w:tabs>
                        <w:ind w:left="142" w:right="142"/>
                        <w:contextualSpacing/>
                        <w:rPr>
                          <w:rFonts w:ascii="Montserrat" w:hAnsi="Montserrat" w:cs="Arial"/>
                          <w:b/>
                          <w:bCs/>
                          <w:sz w:val="22"/>
                          <w:szCs w:val="22"/>
                        </w:rPr>
                      </w:pPr>
                    </w:p>
                    <w:p w14:paraId="34C87D3B" w14:textId="0A791388" w:rsidR="00C436EB" w:rsidRPr="00A52522" w:rsidRDefault="00C436EB" w:rsidP="00DB0B96">
                      <w:pPr>
                        <w:spacing w:before="120"/>
                        <w:rPr>
                          <w:rFonts w:ascii="Montserrat" w:hAnsi="Montserrat" w:cs="Arial"/>
                          <w:b/>
                          <w:bCs/>
                          <w:iCs/>
                          <w:sz w:val="22"/>
                        </w:rPr>
                      </w:pPr>
                      <w:r w:rsidRPr="00A52522">
                        <w:rPr>
                          <w:rFonts w:ascii="Montserrat" w:hAnsi="Montserrat" w:cs="Arial"/>
                          <w:b/>
                          <w:bCs/>
                          <w:iCs/>
                          <w:sz w:val="22"/>
                        </w:rPr>
                        <w:t xml:space="preserve">Having a high social participation is positively associated with better self-rated health, and receiving sufficient social support is positively associated with a greater dietary satisfaction, in persons with SCI. </w:t>
                      </w:r>
                    </w:p>
                    <w:p w14:paraId="61EF0CBD" w14:textId="77777777" w:rsidR="00C436EB" w:rsidRPr="00A52522" w:rsidRDefault="00C436EB" w:rsidP="00DB0B96">
                      <w:pPr>
                        <w:rPr>
                          <w:rFonts w:ascii="Montserrat" w:hAnsi="Montserrat" w:cs="Arial"/>
                          <w:b/>
                          <w:bCs/>
                          <w:iCs/>
                          <w:sz w:val="22"/>
                        </w:rPr>
                      </w:pPr>
                    </w:p>
                    <w:p w14:paraId="5BFED84B" w14:textId="3FA19471" w:rsidR="00C436EB" w:rsidRPr="00A52522" w:rsidRDefault="00C436EB" w:rsidP="00DB0B96">
                      <w:pPr>
                        <w:spacing w:before="120"/>
                        <w:rPr>
                          <w:rFonts w:ascii="Montserrat" w:hAnsi="Montserrat" w:cs="Arial"/>
                          <w:b/>
                          <w:bCs/>
                          <w:iCs/>
                          <w:sz w:val="22"/>
                        </w:rPr>
                      </w:pPr>
                      <w:r w:rsidRPr="00A52522">
                        <w:rPr>
                          <w:rFonts w:ascii="Montserrat" w:hAnsi="Montserrat" w:cs="Arial"/>
                          <w:b/>
                          <w:bCs/>
                          <w:iCs/>
                          <w:sz w:val="22"/>
                        </w:rPr>
                        <w:t xml:space="preserve">Having a positive perceived food environment is associated with higher physical and mental scores of health-related </w:t>
                      </w:r>
                      <w:proofErr w:type="gramStart"/>
                      <w:r w:rsidRPr="00A52522">
                        <w:rPr>
                          <w:rFonts w:ascii="Montserrat" w:hAnsi="Montserrat" w:cs="Arial"/>
                          <w:b/>
                          <w:bCs/>
                          <w:iCs/>
                          <w:sz w:val="22"/>
                        </w:rPr>
                        <w:t>quality</w:t>
                      </w:r>
                      <w:proofErr w:type="gramEnd"/>
                      <w:r w:rsidRPr="00A52522">
                        <w:rPr>
                          <w:rFonts w:ascii="Montserrat" w:hAnsi="Montserrat" w:cs="Arial"/>
                          <w:b/>
                          <w:bCs/>
                          <w:iCs/>
                          <w:sz w:val="22"/>
                        </w:rPr>
                        <w:t xml:space="preserve"> of life, and higher diet satisfaction in persons with SCI.</w:t>
                      </w:r>
                    </w:p>
                    <w:p w14:paraId="5ABC94C7" w14:textId="77777777" w:rsidR="00C436EB" w:rsidRPr="00A52522" w:rsidRDefault="00C436EB" w:rsidP="00DB0B96">
                      <w:pPr>
                        <w:spacing w:before="120"/>
                        <w:rPr>
                          <w:rFonts w:ascii="Montserrat" w:hAnsi="Montserrat" w:cs="Arial"/>
                          <w:b/>
                          <w:bCs/>
                          <w:iCs/>
                          <w:sz w:val="22"/>
                        </w:rPr>
                      </w:pPr>
                    </w:p>
                    <w:p w14:paraId="0A91B23B" w14:textId="578FBF2E" w:rsidR="00C436EB" w:rsidRPr="00A52522" w:rsidRDefault="00C436EB" w:rsidP="000266E9">
                      <w:pPr>
                        <w:pStyle w:val="BodyText"/>
                        <w:ind w:right="144"/>
                        <w:contextualSpacing/>
                        <w:jc w:val="left"/>
                        <w:rPr>
                          <w:rFonts w:ascii="Montserrat" w:hAnsi="Montserrat" w:cs="Arial"/>
                          <w:bCs w:val="0"/>
                          <w:sz w:val="22"/>
                          <w:szCs w:val="22"/>
                        </w:rPr>
                      </w:pPr>
                    </w:p>
                  </w:txbxContent>
                </v:textbox>
                <w10:anchorlock/>
              </v:shape>
            </w:pict>
          </mc:Fallback>
        </mc:AlternateContent>
      </w:r>
    </w:p>
    <w:p w14:paraId="7FE74B6E" w14:textId="74B8299C" w:rsidR="002229F3" w:rsidRPr="00DE79E4" w:rsidRDefault="00616B36">
      <w:pPr>
        <w:pStyle w:val="BodyText"/>
        <w:rPr>
          <w:rFonts w:ascii="Montserrat" w:hAnsi="Montserrat" w:cs="Arial"/>
          <w:sz w:val="32"/>
          <w:lang w:val="en-CA"/>
        </w:rPr>
      </w:pPr>
      <w:r w:rsidRPr="00DE79E4">
        <w:rPr>
          <w:rFonts w:ascii="Montserrat" w:hAnsi="Montserrat" w:cs="Arial"/>
          <w:noProof/>
          <w:sz w:val="32"/>
          <w:lang w:val="en-CA" w:eastAsia="en-CA"/>
        </w:rPr>
        <w:lastRenderedPageBreak/>
        <mc:AlternateContent>
          <mc:Choice Requires="wps">
            <w:drawing>
              <wp:inline distT="0" distB="0" distL="0" distR="0" wp14:anchorId="701827D8" wp14:editId="7158F933">
                <wp:extent cx="6029325" cy="7595857"/>
                <wp:effectExtent l="0" t="0" r="28575" b="24765"/>
                <wp:docPr id="2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29325" cy="7595857"/>
                        </a:xfrm>
                        <a:prstGeom prst="rect">
                          <a:avLst/>
                        </a:prstGeom>
                        <a:solidFill>
                          <a:srgbClr val="FFFFFF"/>
                        </a:solidFill>
                        <a:ln w="25400">
                          <a:solidFill>
                            <a:srgbClr val="000000"/>
                          </a:solidFill>
                          <a:miter lim="800000"/>
                          <a:headEnd/>
                          <a:tailEnd/>
                        </a:ln>
                      </wps:spPr>
                      <wps:txbx>
                        <w:txbxContent>
                          <w:p w14:paraId="37CEB7C8" w14:textId="77777777" w:rsidR="00AC6551" w:rsidRPr="00A52522" w:rsidRDefault="00AC6551" w:rsidP="00AC6551">
                            <w:pPr>
                              <w:rPr>
                                <w:rFonts w:ascii="Montserrat" w:hAnsi="Montserrat" w:cs="Arial"/>
                                <w:b/>
                                <w:bCs/>
                                <w:sz w:val="22"/>
                                <w:szCs w:val="22"/>
                              </w:rPr>
                            </w:pPr>
                            <w:r w:rsidRPr="00A52522">
                              <w:rPr>
                                <w:rFonts w:ascii="Montserrat" w:hAnsi="Montserrat" w:cs="Arial"/>
                                <w:b/>
                                <w:bCs/>
                                <w:sz w:val="22"/>
                                <w:szCs w:val="22"/>
                              </w:rPr>
                              <w:t>Dietary counseling alone does significantly improve results in lipid profile; consultation with a registered dietitian should be obtained as individualized diets may enhance compliance.</w:t>
                            </w:r>
                          </w:p>
                          <w:p w14:paraId="48C4DB07" w14:textId="77777777" w:rsidR="00AC6551" w:rsidRDefault="00AC6551" w:rsidP="00DB0B96">
                            <w:pPr>
                              <w:ind w:right="144"/>
                              <w:rPr>
                                <w:rFonts w:ascii="Montserrat" w:hAnsi="Montserrat" w:cs="Arial"/>
                                <w:b/>
                                <w:iCs/>
                                <w:sz w:val="22"/>
                              </w:rPr>
                            </w:pPr>
                          </w:p>
                          <w:p w14:paraId="1518FE2C" w14:textId="106D3632" w:rsidR="00C436EB" w:rsidRPr="00A52522" w:rsidRDefault="00C436EB" w:rsidP="00DB0B96">
                            <w:pPr>
                              <w:ind w:right="144"/>
                              <w:rPr>
                                <w:rFonts w:ascii="Montserrat" w:hAnsi="Montserrat" w:cs="Arial"/>
                                <w:b/>
                                <w:iCs/>
                                <w:sz w:val="22"/>
                                <w:szCs w:val="22"/>
                              </w:rPr>
                            </w:pPr>
                            <w:r w:rsidRPr="00A52522">
                              <w:rPr>
                                <w:rFonts w:ascii="Montserrat" w:hAnsi="Montserrat" w:cs="Arial"/>
                                <w:b/>
                                <w:iCs/>
                                <w:sz w:val="22"/>
                              </w:rPr>
                              <w:t xml:space="preserve">Blood </w:t>
                            </w:r>
                            <w:r w:rsidRPr="00A52522">
                              <w:rPr>
                                <w:rFonts w:ascii="Montserrat" w:hAnsi="Montserrat" w:cs="Arial"/>
                                <w:b/>
                                <w:iCs/>
                                <w:sz w:val="22"/>
                                <w:szCs w:val="22"/>
                              </w:rPr>
                              <w:t xml:space="preserve">concentrations of </w:t>
                            </w:r>
                            <w:r w:rsidRPr="00A52522">
                              <w:rPr>
                                <w:rFonts w:ascii="Montserrat" w:hAnsi="Montserrat" w:cs="Arial"/>
                                <w:b/>
                                <w:sz w:val="22"/>
                                <w:szCs w:val="22"/>
                              </w:rPr>
                              <w:t>DHA</w:t>
                            </w:r>
                            <w:r w:rsidRPr="00A52522">
                              <w:rPr>
                                <w:rFonts w:ascii="Montserrat" w:hAnsi="Montserrat" w:cs="Arial"/>
                                <w:b/>
                                <w:iCs/>
                                <w:sz w:val="22"/>
                                <w:szCs w:val="22"/>
                              </w:rPr>
                              <w:t xml:space="preserve"> and </w:t>
                            </w:r>
                            <w:r w:rsidRPr="00A52522">
                              <w:rPr>
                                <w:rFonts w:ascii="Montserrat" w:hAnsi="Montserrat" w:cs="Arial"/>
                                <w:b/>
                                <w:sz w:val="22"/>
                                <w:szCs w:val="22"/>
                              </w:rPr>
                              <w:t>EPA</w:t>
                            </w:r>
                            <w:r w:rsidRPr="00A52522">
                              <w:rPr>
                                <w:rFonts w:ascii="Montserrat" w:hAnsi="Montserrat" w:cs="Arial"/>
                                <w:b/>
                                <w:iCs/>
                                <w:sz w:val="22"/>
                                <w:szCs w:val="22"/>
                              </w:rPr>
                              <w:t xml:space="preserve"> increased as a result of supplementation; however, no significant changes in lipid profile were identified. </w:t>
                            </w:r>
                          </w:p>
                          <w:p w14:paraId="0B78B732" w14:textId="77777777" w:rsidR="00C436EB" w:rsidRPr="00A52522" w:rsidRDefault="00C436EB" w:rsidP="00DB0B96">
                            <w:pPr>
                              <w:ind w:right="142"/>
                              <w:rPr>
                                <w:rFonts w:ascii="Montserrat" w:hAnsi="Montserrat" w:cs="Arial"/>
                                <w:b/>
                                <w:iCs/>
                                <w:sz w:val="22"/>
                                <w:szCs w:val="22"/>
                              </w:rPr>
                            </w:pPr>
                          </w:p>
                          <w:p w14:paraId="1381E6BB" w14:textId="025D2AD4" w:rsidR="00C436EB" w:rsidRPr="00A52522" w:rsidRDefault="00C436EB" w:rsidP="00DB0B96">
                            <w:pPr>
                              <w:rPr>
                                <w:rFonts w:ascii="Montserrat" w:hAnsi="Montserrat" w:cs="Arial"/>
                                <w:b/>
                                <w:bCs/>
                                <w:sz w:val="22"/>
                                <w:szCs w:val="22"/>
                              </w:rPr>
                            </w:pPr>
                            <w:r w:rsidRPr="00A52522">
                              <w:rPr>
                                <w:rFonts w:ascii="Montserrat" w:hAnsi="Montserrat" w:cs="Arial"/>
                                <w:b/>
                                <w:sz w:val="22"/>
                                <w:szCs w:val="22"/>
                              </w:rPr>
                              <w:t>DHA</w:t>
                            </w:r>
                            <w:r w:rsidRPr="00A52522">
                              <w:rPr>
                                <w:rFonts w:ascii="Montserrat" w:hAnsi="Montserrat" w:cs="Arial"/>
                                <w:b/>
                                <w:bCs/>
                                <w:sz w:val="22"/>
                                <w:szCs w:val="22"/>
                              </w:rPr>
                              <w:t xml:space="preserve"> and EPA supplementation increase upper body strength and endurance in persons with SCI.</w:t>
                            </w:r>
                          </w:p>
                          <w:p w14:paraId="4B40C4E8" w14:textId="659A2C40" w:rsidR="00C436EB" w:rsidRPr="00A52522" w:rsidRDefault="00C436EB" w:rsidP="00034DFA">
                            <w:pPr>
                              <w:rPr>
                                <w:rFonts w:ascii="Montserrat" w:hAnsi="Montserrat" w:cs="Arial"/>
                                <w:bCs/>
                                <w:iCs/>
                                <w:sz w:val="22"/>
                              </w:rPr>
                            </w:pPr>
                          </w:p>
                          <w:p w14:paraId="25262476" w14:textId="478E74C3" w:rsidR="00C436EB" w:rsidRPr="00A52522" w:rsidRDefault="00C436EB" w:rsidP="00034DFA">
                            <w:pPr>
                              <w:spacing w:before="120"/>
                              <w:rPr>
                                <w:rFonts w:ascii="Montserrat" w:hAnsi="Montserrat" w:cs="Arial"/>
                                <w:b/>
                                <w:bCs/>
                                <w:sz w:val="22"/>
                              </w:rPr>
                            </w:pPr>
                            <w:r w:rsidRPr="00A52522">
                              <w:rPr>
                                <w:rFonts w:ascii="Montserrat" w:hAnsi="Montserrat" w:cs="Arial"/>
                                <w:b/>
                                <w:bCs/>
                                <w:sz w:val="22"/>
                              </w:rPr>
                              <w:t xml:space="preserve">Vitamin D deficiency is highly prevalent in individuals with chronic SCI. </w:t>
                            </w:r>
                          </w:p>
                          <w:p w14:paraId="6E649E9F" w14:textId="77777777" w:rsidR="00C436EB" w:rsidRPr="00A52522" w:rsidRDefault="00C436EB" w:rsidP="00DB0B96">
                            <w:pPr>
                              <w:rPr>
                                <w:rFonts w:ascii="Montserrat" w:hAnsi="Montserrat" w:cs="Arial"/>
                                <w:bCs/>
                                <w:iCs/>
                                <w:sz w:val="22"/>
                              </w:rPr>
                            </w:pPr>
                          </w:p>
                          <w:p w14:paraId="665774A2" w14:textId="1E7A4C4F" w:rsidR="00C436EB" w:rsidRPr="00A52522" w:rsidRDefault="00C436EB" w:rsidP="00DB0B96">
                            <w:pPr>
                              <w:rPr>
                                <w:rFonts w:ascii="Montserrat" w:hAnsi="Montserrat" w:cs="Arial"/>
                                <w:b/>
                                <w:iCs/>
                                <w:sz w:val="22"/>
                              </w:rPr>
                            </w:pPr>
                            <w:r w:rsidRPr="00A52522">
                              <w:rPr>
                                <w:rFonts w:ascii="Montserrat" w:hAnsi="Montserrat" w:cs="Arial"/>
                                <w:b/>
                                <w:iCs/>
                                <w:sz w:val="22"/>
                              </w:rPr>
                              <w:t>Individuals</w:t>
                            </w:r>
                            <w:r w:rsidRPr="00A52522">
                              <w:rPr>
                                <w:rFonts w:ascii="Montserrat" w:hAnsi="Montserrat" w:cs="Arial"/>
                                <w:bCs/>
                                <w:iCs/>
                                <w:sz w:val="22"/>
                              </w:rPr>
                              <w:t xml:space="preserve"> </w:t>
                            </w:r>
                            <w:r w:rsidRPr="00A52522">
                              <w:rPr>
                                <w:rFonts w:ascii="Montserrat" w:hAnsi="Montserrat" w:cs="Arial"/>
                                <w:b/>
                                <w:iCs/>
                                <w:sz w:val="22"/>
                              </w:rPr>
                              <w:t xml:space="preserve">with SCI should be screened for vitamin D deficiency according to guideline practices and, </w:t>
                            </w:r>
                            <w:proofErr w:type="gramStart"/>
                            <w:r w:rsidRPr="00A52522">
                              <w:rPr>
                                <w:rFonts w:ascii="Montserrat" w:hAnsi="Montserrat" w:cs="Arial"/>
                                <w:b/>
                                <w:iCs/>
                                <w:sz w:val="22"/>
                              </w:rPr>
                              <w:t>if</w:t>
                            </w:r>
                            <w:proofErr w:type="gramEnd"/>
                            <w:r w:rsidRPr="00A52522">
                              <w:rPr>
                                <w:rFonts w:ascii="Montserrat" w:hAnsi="Montserrat" w:cs="Arial"/>
                                <w:b/>
                                <w:iCs/>
                                <w:sz w:val="22"/>
                              </w:rPr>
                              <w:t xml:space="preserve"> when necessary, replacement therapy should be initiated.</w:t>
                            </w:r>
                          </w:p>
                          <w:p w14:paraId="75A8BE51" w14:textId="77777777" w:rsidR="00C436EB" w:rsidRPr="00A52522" w:rsidRDefault="00C436EB" w:rsidP="00DB0B96">
                            <w:pPr>
                              <w:rPr>
                                <w:rFonts w:ascii="Montserrat" w:hAnsi="Montserrat" w:cs="Arial"/>
                                <w:b/>
                                <w:iCs/>
                                <w:sz w:val="22"/>
                              </w:rPr>
                            </w:pPr>
                          </w:p>
                          <w:p w14:paraId="1F2621CA" w14:textId="44225F24" w:rsidR="00C436EB" w:rsidRPr="00A52522" w:rsidRDefault="00C436EB" w:rsidP="00DB0B96">
                            <w:pPr>
                              <w:rPr>
                                <w:rFonts w:ascii="Montserrat" w:hAnsi="Montserrat" w:cs="Arial"/>
                                <w:b/>
                                <w:iCs/>
                                <w:sz w:val="22"/>
                              </w:rPr>
                            </w:pPr>
                            <w:r w:rsidRPr="00A52522">
                              <w:rPr>
                                <w:rFonts w:ascii="Montserrat" w:hAnsi="Montserrat" w:cs="Arial"/>
                                <w:b/>
                                <w:iCs/>
                                <w:sz w:val="22"/>
                              </w:rPr>
                              <w:t>Clinicians should conduct early screening for and treatment of vitamin B</w:t>
                            </w:r>
                            <w:r w:rsidRPr="00A52522">
                              <w:rPr>
                                <w:rFonts w:ascii="Montserrat" w:hAnsi="Montserrat" w:cs="Arial"/>
                                <w:b/>
                                <w:iCs/>
                                <w:sz w:val="22"/>
                                <w:vertAlign w:val="subscript"/>
                              </w:rPr>
                              <w:t>12</w:t>
                            </w:r>
                            <w:r w:rsidRPr="00A52522">
                              <w:rPr>
                                <w:rFonts w:ascii="Montserrat" w:hAnsi="Montserrat" w:cs="Arial"/>
                                <w:b/>
                                <w:iCs/>
                                <w:sz w:val="22"/>
                              </w:rPr>
                              <w:t xml:space="preserve"> deficiency.</w:t>
                            </w:r>
                          </w:p>
                          <w:p w14:paraId="683F7827" w14:textId="77777777" w:rsidR="00C436EB" w:rsidRPr="00A52522" w:rsidRDefault="00C436EB" w:rsidP="00DB0B96">
                            <w:pPr>
                              <w:rPr>
                                <w:rFonts w:ascii="Montserrat" w:hAnsi="Montserrat"/>
                                <w:b/>
                                <w:iCs/>
                              </w:rPr>
                            </w:pPr>
                          </w:p>
                          <w:p w14:paraId="706E8BD6" w14:textId="65F154A5" w:rsidR="00C436EB" w:rsidRPr="00A52522" w:rsidRDefault="00C436EB" w:rsidP="00DB0B96">
                            <w:pPr>
                              <w:rPr>
                                <w:rFonts w:ascii="Montserrat" w:hAnsi="Montserrat" w:cs="Arial"/>
                                <w:b/>
                                <w:iCs/>
                                <w:sz w:val="22"/>
                              </w:rPr>
                            </w:pPr>
                            <w:r w:rsidRPr="00A52522">
                              <w:rPr>
                                <w:rFonts w:ascii="Montserrat" w:hAnsi="Montserrat" w:cs="Arial"/>
                                <w:b/>
                                <w:iCs/>
                                <w:sz w:val="22"/>
                              </w:rPr>
                              <w:t xml:space="preserve">Creatine supplementation does not result in improvements in muscle strength, </w:t>
                            </w:r>
                            <w:r w:rsidRPr="00A52522">
                              <w:rPr>
                                <w:rFonts w:ascii="Montserrat" w:hAnsi="Montserrat" w:cs="Arial"/>
                                <w:b/>
                                <w:iCs/>
                                <w:sz w:val="22"/>
                              </w:rPr>
                              <w:br/>
                              <w:t>endurance or function in weak upper limb muscles.</w:t>
                            </w:r>
                          </w:p>
                          <w:p w14:paraId="76492E08" w14:textId="77777777" w:rsidR="00C436EB" w:rsidRPr="00A52522" w:rsidRDefault="00C436EB" w:rsidP="00DB0B96">
                            <w:pPr>
                              <w:rPr>
                                <w:rFonts w:ascii="Montserrat" w:hAnsi="Montserrat"/>
                                <w:b/>
                                <w:iCs/>
                                <w:highlight w:val="yellow"/>
                              </w:rPr>
                            </w:pPr>
                          </w:p>
                          <w:p w14:paraId="2E03FDAB" w14:textId="6A274FA0" w:rsidR="00C436EB" w:rsidRPr="00A52522" w:rsidRDefault="00C436EB" w:rsidP="00DB0B96">
                            <w:pPr>
                              <w:rPr>
                                <w:rFonts w:ascii="Montserrat" w:hAnsi="Montserrat" w:cs="Arial"/>
                                <w:b/>
                                <w:sz w:val="22"/>
                                <w:szCs w:val="22"/>
                              </w:rPr>
                            </w:pPr>
                            <w:r w:rsidRPr="00A52522">
                              <w:rPr>
                                <w:rFonts w:ascii="Montserrat" w:hAnsi="Montserrat" w:cs="Arial"/>
                                <w:b/>
                                <w:sz w:val="22"/>
                                <w:szCs w:val="22"/>
                              </w:rPr>
                              <w:t>Creatine supplementation enhances exercise capacity in persons with complete tetraplegia and may promote greater exercise training benefits.</w:t>
                            </w:r>
                          </w:p>
                          <w:p w14:paraId="0126AA69" w14:textId="77777777" w:rsidR="00C436EB" w:rsidRPr="00A52522" w:rsidRDefault="00C436EB" w:rsidP="00DB0B96">
                            <w:pPr>
                              <w:rPr>
                                <w:rFonts w:ascii="Montserrat" w:hAnsi="Montserrat" w:cs="Arial"/>
                                <w:b/>
                                <w:sz w:val="22"/>
                                <w:szCs w:val="22"/>
                              </w:rPr>
                            </w:pPr>
                          </w:p>
                          <w:p w14:paraId="25EFAC45" w14:textId="7077DEEA" w:rsidR="00C436EB" w:rsidRPr="00A52522" w:rsidRDefault="00C436EB" w:rsidP="00DB0B96">
                            <w:pPr>
                              <w:rPr>
                                <w:rFonts w:ascii="Montserrat" w:hAnsi="Montserrat" w:cs="Arial"/>
                                <w:b/>
                                <w:sz w:val="22"/>
                                <w:szCs w:val="22"/>
                              </w:rPr>
                            </w:pPr>
                            <w:r w:rsidRPr="00A52522">
                              <w:rPr>
                                <w:rFonts w:ascii="Montserrat" w:hAnsi="Montserrat" w:cs="Arial"/>
                                <w:b/>
                                <w:sz w:val="22"/>
                                <w:szCs w:val="22"/>
                              </w:rPr>
                              <w:t>Consumption of a standard liquid meal does not change blood pressure, heart rate or noradrenalin levels in individuals with tetraplegia and postural hypotension.</w:t>
                            </w:r>
                          </w:p>
                          <w:p w14:paraId="41AFBA82" w14:textId="77777777" w:rsidR="00C436EB" w:rsidRPr="00A52522" w:rsidRDefault="00C436EB" w:rsidP="00DB0B96">
                            <w:pPr>
                              <w:rPr>
                                <w:rFonts w:ascii="Montserrat" w:hAnsi="Montserrat"/>
                                <w:b/>
                                <w:iCs/>
                              </w:rPr>
                            </w:pPr>
                          </w:p>
                          <w:p w14:paraId="155DCD67" w14:textId="0D92DEAD" w:rsidR="00C436EB" w:rsidRPr="00A52522" w:rsidRDefault="00C436EB" w:rsidP="00DB0B96">
                            <w:pPr>
                              <w:pStyle w:val="BodyText"/>
                              <w:ind w:right="144"/>
                              <w:jc w:val="left"/>
                              <w:rPr>
                                <w:rFonts w:ascii="Montserrat" w:hAnsi="Montserrat" w:cs="Arial"/>
                                <w:bCs w:val="0"/>
                                <w:sz w:val="22"/>
                                <w:szCs w:val="22"/>
                              </w:rPr>
                            </w:pPr>
                            <w:r w:rsidRPr="00A52522">
                              <w:rPr>
                                <w:rFonts w:ascii="Montserrat" w:hAnsi="Montserrat" w:cs="Arial"/>
                                <w:bCs w:val="0"/>
                                <w:sz w:val="22"/>
                                <w:szCs w:val="22"/>
                              </w:rPr>
                              <w:t>The consumption of a whey protein plus carbohydrate supplement following fatiguing ambulation improves subsequent ambulation by increasing distance, time to fatigue and caloric expenditure in persons with incomplete SCI.</w:t>
                            </w:r>
                          </w:p>
                          <w:p w14:paraId="56755755" w14:textId="77777777" w:rsidR="00C436EB" w:rsidRPr="00A52522" w:rsidRDefault="00C436EB" w:rsidP="00DB0B96">
                            <w:pPr>
                              <w:pStyle w:val="BodyText"/>
                              <w:ind w:right="144"/>
                              <w:jc w:val="left"/>
                              <w:rPr>
                                <w:rFonts w:ascii="Montserrat" w:hAnsi="Montserrat" w:cs="Arial"/>
                                <w:bCs w:val="0"/>
                                <w:sz w:val="22"/>
                                <w:szCs w:val="22"/>
                              </w:rPr>
                            </w:pPr>
                          </w:p>
                          <w:p w14:paraId="0AA88B3F" w14:textId="7091E620" w:rsidR="00C436EB" w:rsidRPr="00A52522" w:rsidRDefault="00C436EB" w:rsidP="00DB0B96">
                            <w:pPr>
                              <w:pStyle w:val="BodyText"/>
                              <w:ind w:right="144"/>
                              <w:jc w:val="left"/>
                              <w:rPr>
                                <w:rFonts w:ascii="Montserrat" w:hAnsi="Montserrat" w:cs="Arial"/>
                                <w:bCs w:val="0"/>
                                <w:sz w:val="22"/>
                                <w:szCs w:val="22"/>
                              </w:rPr>
                            </w:pPr>
                            <w:r w:rsidRPr="00A52522">
                              <w:rPr>
                                <w:rFonts w:ascii="Montserrat" w:hAnsi="Montserrat" w:cs="Arial"/>
                                <w:bCs w:val="0"/>
                                <w:sz w:val="22"/>
                                <w:szCs w:val="22"/>
                              </w:rPr>
                              <w:t>Nutrient-induced thermogenesis is not decreased in tetraplegic individuals with low sympathoadrenal activity; efferent sympathoadrenal stimulation from the brain is not necessary for nutrient-induced thermogenesis.</w:t>
                            </w:r>
                          </w:p>
                          <w:p w14:paraId="28364AEB" w14:textId="77777777" w:rsidR="00C436EB" w:rsidRPr="00A52522" w:rsidRDefault="00C436EB" w:rsidP="00DB0B96">
                            <w:pPr>
                              <w:pStyle w:val="BodyText"/>
                              <w:ind w:right="144"/>
                              <w:jc w:val="left"/>
                              <w:rPr>
                                <w:rFonts w:ascii="Montserrat" w:hAnsi="Montserrat"/>
                                <w:bCs w:val="0"/>
                              </w:rPr>
                            </w:pPr>
                          </w:p>
                          <w:p w14:paraId="7EF29592" w14:textId="77777777" w:rsidR="00C436EB" w:rsidRPr="00A52522" w:rsidRDefault="00C436EB" w:rsidP="00DB0B96">
                            <w:pPr>
                              <w:pStyle w:val="BodyText"/>
                              <w:ind w:right="144"/>
                              <w:jc w:val="left"/>
                              <w:rPr>
                                <w:rFonts w:ascii="Montserrat" w:hAnsi="Montserrat" w:cs="Arial"/>
                                <w:bCs w:val="0"/>
                                <w:sz w:val="22"/>
                                <w:szCs w:val="22"/>
                              </w:rPr>
                            </w:pPr>
                            <w:r w:rsidRPr="00A52522">
                              <w:rPr>
                                <w:rFonts w:ascii="Montserrat" w:hAnsi="Montserrat" w:cs="Arial"/>
                                <w:bCs w:val="0"/>
                                <w:sz w:val="22"/>
                                <w:szCs w:val="22"/>
                              </w:rPr>
                              <w:t>Impairment of sympathetic control of the kidney secondary to SCI resulting in tetraplegia does not impact renal sodium conservation in response to dietary salt restriction.</w:t>
                            </w:r>
                          </w:p>
                          <w:p w14:paraId="71C6ECEA" w14:textId="77777777" w:rsidR="00C436EB" w:rsidRPr="00A52522" w:rsidRDefault="00C436EB" w:rsidP="000E21A2">
                            <w:pPr>
                              <w:rPr>
                                <w:rFonts w:ascii="Montserrat" w:hAnsi="Montserrat"/>
                              </w:rPr>
                            </w:pPr>
                          </w:p>
                        </w:txbxContent>
                      </wps:txbx>
                      <wps:bodyPr rot="0" vert="horz" wrap="square" lIns="91440" tIns="45720" rIns="91440" bIns="45720" anchor="t" anchorCtr="0" upright="1">
                        <a:noAutofit/>
                      </wps:bodyPr>
                    </wps:wsp>
                  </a:graphicData>
                </a:graphic>
              </wp:inline>
            </w:drawing>
          </mc:Choice>
          <mc:Fallback>
            <w:pict>
              <v:shape w14:anchorId="701827D8" id="Text Box 18" o:spid="_x0000_s1029" type="#_x0000_t202" style="width:474.75pt;height:59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" strokeweight="2pt">
                <v:path arrowok="t"/>
                <v:textbox>
                  <w:txbxContent>
                    <w:p w14:paraId="37CEB7C8" w14:textId="77777777" w:rsidR="00AC6551" w:rsidRPr="00A52522" w:rsidRDefault="00AC6551" w:rsidP="00AC6551">
                      <w:pPr>
                        <w:rPr>
                          <w:rFonts w:ascii="Montserrat" w:hAnsi="Montserrat" w:cs="Arial"/>
                          <w:b/>
                          <w:bCs/>
                          <w:sz w:val="22"/>
                          <w:szCs w:val="22"/>
                        </w:rPr>
                      </w:pPr>
                      <w:r w:rsidRPr="00A52522">
                        <w:rPr>
                          <w:rFonts w:ascii="Montserrat" w:hAnsi="Montserrat" w:cs="Arial"/>
                          <w:b/>
                          <w:bCs/>
                          <w:sz w:val="22"/>
                          <w:szCs w:val="22"/>
                        </w:rPr>
                        <w:t>Dietary counseling alone does significantly improve results in lipid profile; consultation with a registered dietitian should be obtained as individualized diets may enhance compliance.</w:t>
                      </w:r>
                    </w:p>
                    <w:p w14:paraId="48C4DB07" w14:textId="77777777" w:rsidR="00AC6551" w:rsidRDefault="00AC6551" w:rsidP="00DB0B96">
                      <w:pPr>
                        <w:ind w:right="144"/>
                        <w:rPr>
                          <w:rFonts w:ascii="Montserrat" w:hAnsi="Montserrat" w:cs="Arial"/>
                          <w:b/>
                          <w:iCs/>
                          <w:sz w:val="22"/>
                        </w:rPr>
                      </w:pPr>
                    </w:p>
                    <w:p w14:paraId="1518FE2C" w14:textId="106D3632" w:rsidR="00C436EB" w:rsidRPr="00A52522" w:rsidRDefault="00C436EB" w:rsidP="00DB0B96">
                      <w:pPr>
                        <w:ind w:right="144"/>
                        <w:rPr>
                          <w:rFonts w:ascii="Montserrat" w:hAnsi="Montserrat" w:cs="Arial"/>
                          <w:b/>
                          <w:iCs/>
                          <w:sz w:val="22"/>
                          <w:szCs w:val="22"/>
                        </w:rPr>
                      </w:pPr>
                      <w:r w:rsidRPr="00A52522">
                        <w:rPr>
                          <w:rFonts w:ascii="Montserrat" w:hAnsi="Montserrat" w:cs="Arial"/>
                          <w:b/>
                          <w:iCs/>
                          <w:sz w:val="22"/>
                        </w:rPr>
                        <w:t xml:space="preserve">Blood </w:t>
                      </w:r>
                      <w:r w:rsidRPr="00A52522">
                        <w:rPr>
                          <w:rFonts w:ascii="Montserrat" w:hAnsi="Montserrat" w:cs="Arial"/>
                          <w:b/>
                          <w:iCs/>
                          <w:sz w:val="22"/>
                          <w:szCs w:val="22"/>
                        </w:rPr>
                        <w:t xml:space="preserve">concentrations of </w:t>
                      </w:r>
                      <w:r w:rsidRPr="00A52522">
                        <w:rPr>
                          <w:rFonts w:ascii="Montserrat" w:hAnsi="Montserrat" w:cs="Arial"/>
                          <w:b/>
                          <w:sz w:val="22"/>
                          <w:szCs w:val="22"/>
                        </w:rPr>
                        <w:t>DHA</w:t>
                      </w:r>
                      <w:r w:rsidRPr="00A52522">
                        <w:rPr>
                          <w:rFonts w:ascii="Montserrat" w:hAnsi="Montserrat" w:cs="Arial"/>
                          <w:b/>
                          <w:iCs/>
                          <w:sz w:val="22"/>
                          <w:szCs w:val="22"/>
                        </w:rPr>
                        <w:t xml:space="preserve"> and </w:t>
                      </w:r>
                      <w:r w:rsidRPr="00A52522">
                        <w:rPr>
                          <w:rFonts w:ascii="Montserrat" w:hAnsi="Montserrat" w:cs="Arial"/>
                          <w:b/>
                          <w:sz w:val="22"/>
                          <w:szCs w:val="22"/>
                        </w:rPr>
                        <w:t>EPA</w:t>
                      </w:r>
                      <w:r w:rsidRPr="00A52522">
                        <w:rPr>
                          <w:rFonts w:ascii="Montserrat" w:hAnsi="Montserrat" w:cs="Arial"/>
                          <w:b/>
                          <w:iCs/>
                          <w:sz w:val="22"/>
                          <w:szCs w:val="22"/>
                        </w:rPr>
                        <w:t xml:space="preserve"> increased as a result of supplementation; however, no significant changes in lipid profile were identified. </w:t>
                      </w:r>
                    </w:p>
                    <w:p w14:paraId="0B78B732" w14:textId="77777777" w:rsidR="00C436EB" w:rsidRPr="00A52522" w:rsidRDefault="00C436EB" w:rsidP="00DB0B96">
                      <w:pPr>
                        <w:ind w:right="142"/>
                        <w:rPr>
                          <w:rFonts w:ascii="Montserrat" w:hAnsi="Montserrat" w:cs="Arial"/>
                          <w:b/>
                          <w:iCs/>
                          <w:sz w:val="22"/>
                          <w:szCs w:val="22"/>
                        </w:rPr>
                      </w:pPr>
                    </w:p>
                    <w:p w14:paraId="1381E6BB" w14:textId="025D2AD4" w:rsidR="00C436EB" w:rsidRPr="00A52522" w:rsidRDefault="00C436EB" w:rsidP="00DB0B96">
                      <w:pPr>
                        <w:rPr>
                          <w:rFonts w:ascii="Montserrat" w:hAnsi="Montserrat" w:cs="Arial"/>
                          <w:b/>
                          <w:bCs/>
                          <w:sz w:val="22"/>
                          <w:szCs w:val="22"/>
                        </w:rPr>
                      </w:pPr>
                      <w:r w:rsidRPr="00A52522">
                        <w:rPr>
                          <w:rFonts w:ascii="Montserrat" w:hAnsi="Montserrat" w:cs="Arial"/>
                          <w:b/>
                          <w:sz w:val="22"/>
                          <w:szCs w:val="22"/>
                        </w:rPr>
                        <w:t>DHA</w:t>
                      </w:r>
                      <w:r w:rsidRPr="00A52522">
                        <w:rPr>
                          <w:rFonts w:ascii="Montserrat" w:hAnsi="Montserrat" w:cs="Arial"/>
                          <w:b/>
                          <w:bCs/>
                          <w:sz w:val="22"/>
                          <w:szCs w:val="22"/>
                        </w:rPr>
                        <w:t xml:space="preserve"> and EPA supplementation increase upper body strength and endurance in persons with SCI.</w:t>
                      </w:r>
                    </w:p>
                    <w:p w14:paraId="4B40C4E8" w14:textId="659A2C40" w:rsidR="00C436EB" w:rsidRPr="00A52522" w:rsidRDefault="00C436EB" w:rsidP="00034DFA">
                      <w:pPr>
                        <w:rPr>
                          <w:rFonts w:ascii="Montserrat" w:hAnsi="Montserrat" w:cs="Arial"/>
                          <w:bCs/>
                          <w:iCs/>
                          <w:sz w:val="22"/>
                        </w:rPr>
                      </w:pPr>
                    </w:p>
                    <w:p w14:paraId="25262476" w14:textId="478E74C3" w:rsidR="00C436EB" w:rsidRPr="00A52522" w:rsidRDefault="00C436EB" w:rsidP="00034DFA">
                      <w:pPr>
                        <w:spacing w:before="120"/>
                        <w:rPr>
                          <w:rFonts w:ascii="Montserrat" w:hAnsi="Montserrat" w:cs="Arial"/>
                          <w:b/>
                          <w:bCs/>
                          <w:sz w:val="22"/>
                        </w:rPr>
                      </w:pPr>
                      <w:r w:rsidRPr="00A52522">
                        <w:rPr>
                          <w:rFonts w:ascii="Montserrat" w:hAnsi="Montserrat" w:cs="Arial"/>
                          <w:b/>
                          <w:bCs/>
                          <w:sz w:val="22"/>
                        </w:rPr>
                        <w:t xml:space="preserve">Vitamin D deficiency is highly prevalent in individuals with chronic SCI. </w:t>
                      </w:r>
                    </w:p>
                    <w:p w14:paraId="6E649E9F" w14:textId="77777777" w:rsidR="00C436EB" w:rsidRPr="00A52522" w:rsidRDefault="00C436EB" w:rsidP="00DB0B96">
                      <w:pPr>
                        <w:rPr>
                          <w:rFonts w:ascii="Montserrat" w:hAnsi="Montserrat" w:cs="Arial"/>
                          <w:bCs/>
                          <w:iCs/>
                          <w:sz w:val="22"/>
                        </w:rPr>
                      </w:pPr>
                    </w:p>
                    <w:p w14:paraId="665774A2" w14:textId="1E7A4C4F" w:rsidR="00C436EB" w:rsidRPr="00A52522" w:rsidRDefault="00C436EB" w:rsidP="00DB0B96">
                      <w:pPr>
                        <w:rPr>
                          <w:rFonts w:ascii="Montserrat" w:hAnsi="Montserrat" w:cs="Arial"/>
                          <w:b/>
                          <w:iCs/>
                          <w:sz w:val="22"/>
                        </w:rPr>
                      </w:pPr>
                      <w:r w:rsidRPr="00A52522">
                        <w:rPr>
                          <w:rFonts w:ascii="Montserrat" w:hAnsi="Montserrat" w:cs="Arial"/>
                          <w:b/>
                          <w:iCs/>
                          <w:sz w:val="22"/>
                        </w:rPr>
                        <w:t>Individuals</w:t>
                      </w:r>
                      <w:r w:rsidRPr="00A52522">
                        <w:rPr>
                          <w:rFonts w:ascii="Montserrat" w:hAnsi="Montserrat" w:cs="Arial"/>
                          <w:bCs/>
                          <w:iCs/>
                          <w:sz w:val="22"/>
                        </w:rPr>
                        <w:t xml:space="preserve"> </w:t>
                      </w:r>
                      <w:r w:rsidRPr="00A52522">
                        <w:rPr>
                          <w:rFonts w:ascii="Montserrat" w:hAnsi="Montserrat" w:cs="Arial"/>
                          <w:b/>
                          <w:iCs/>
                          <w:sz w:val="22"/>
                        </w:rPr>
                        <w:t xml:space="preserve">with SCI should be screened for vitamin D deficiency according to guideline practices and, </w:t>
                      </w:r>
                      <w:proofErr w:type="gramStart"/>
                      <w:r w:rsidRPr="00A52522">
                        <w:rPr>
                          <w:rFonts w:ascii="Montserrat" w:hAnsi="Montserrat" w:cs="Arial"/>
                          <w:b/>
                          <w:iCs/>
                          <w:sz w:val="22"/>
                        </w:rPr>
                        <w:t>if</w:t>
                      </w:r>
                      <w:proofErr w:type="gramEnd"/>
                      <w:r w:rsidRPr="00A52522">
                        <w:rPr>
                          <w:rFonts w:ascii="Montserrat" w:hAnsi="Montserrat" w:cs="Arial"/>
                          <w:b/>
                          <w:iCs/>
                          <w:sz w:val="22"/>
                        </w:rPr>
                        <w:t xml:space="preserve"> when necessary, replacement therapy should be initiated.</w:t>
                      </w:r>
                    </w:p>
                    <w:p w14:paraId="75A8BE51" w14:textId="77777777" w:rsidR="00C436EB" w:rsidRPr="00A52522" w:rsidRDefault="00C436EB" w:rsidP="00DB0B96">
                      <w:pPr>
                        <w:rPr>
                          <w:rFonts w:ascii="Montserrat" w:hAnsi="Montserrat" w:cs="Arial"/>
                          <w:b/>
                          <w:iCs/>
                          <w:sz w:val="22"/>
                        </w:rPr>
                      </w:pPr>
                    </w:p>
                    <w:p w14:paraId="1F2621CA" w14:textId="44225F24" w:rsidR="00C436EB" w:rsidRPr="00A52522" w:rsidRDefault="00C436EB" w:rsidP="00DB0B96">
                      <w:pPr>
                        <w:rPr>
                          <w:rFonts w:ascii="Montserrat" w:hAnsi="Montserrat" w:cs="Arial"/>
                          <w:b/>
                          <w:iCs/>
                          <w:sz w:val="22"/>
                        </w:rPr>
                      </w:pPr>
                      <w:r w:rsidRPr="00A52522">
                        <w:rPr>
                          <w:rFonts w:ascii="Montserrat" w:hAnsi="Montserrat" w:cs="Arial"/>
                          <w:b/>
                          <w:iCs/>
                          <w:sz w:val="22"/>
                        </w:rPr>
                        <w:t>Clinicians should conduct early screening for and treatment of vitamin B</w:t>
                      </w:r>
                      <w:r w:rsidRPr="00A52522">
                        <w:rPr>
                          <w:rFonts w:ascii="Montserrat" w:hAnsi="Montserrat" w:cs="Arial"/>
                          <w:b/>
                          <w:iCs/>
                          <w:sz w:val="22"/>
                          <w:vertAlign w:val="subscript"/>
                        </w:rPr>
                        <w:t>12</w:t>
                      </w:r>
                      <w:r w:rsidRPr="00A52522">
                        <w:rPr>
                          <w:rFonts w:ascii="Montserrat" w:hAnsi="Montserrat" w:cs="Arial"/>
                          <w:b/>
                          <w:iCs/>
                          <w:sz w:val="22"/>
                        </w:rPr>
                        <w:t xml:space="preserve"> deficiency.</w:t>
                      </w:r>
                    </w:p>
                    <w:p w14:paraId="683F7827" w14:textId="77777777" w:rsidR="00C436EB" w:rsidRPr="00A52522" w:rsidRDefault="00C436EB" w:rsidP="00DB0B96">
                      <w:pPr>
                        <w:rPr>
                          <w:rFonts w:ascii="Montserrat" w:hAnsi="Montserrat"/>
                          <w:b/>
                          <w:iCs/>
                        </w:rPr>
                      </w:pPr>
                    </w:p>
                    <w:p w14:paraId="706E8BD6" w14:textId="65F154A5" w:rsidR="00C436EB" w:rsidRPr="00A52522" w:rsidRDefault="00C436EB" w:rsidP="00DB0B96">
                      <w:pPr>
                        <w:rPr>
                          <w:rFonts w:ascii="Montserrat" w:hAnsi="Montserrat" w:cs="Arial"/>
                          <w:b/>
                          <w:iCs/>
                          <w:sz w:val="22"/>
                        </w:rPr>
                      </w:pPr>
                      <w:r w:rsidRPr="00A52522">
                        <w:rPr>
                          <w:rFonts w:ascii="Montserrat" w:hAnsi="Montserrat" w:cs="Arial"/>
                          <w:b/>
                          <w:iCs/>
                          <w:sz w:val="22"/>
                        </w:rPr>
                        <w:t xml:space="preserve">Creatine supplementation does not result in improvements in muscle strength, </w:t>
                      </w:r>
                      <w:r w:rsidRPr="00A52522">
                        <w:rPr>
                          <w:rFonts w:ascii="Montserrat" w:hAnsi="Montserrat" w:cs="Arial"/>
                          <w:b/>
                          <w:iCs/>
                          <w:sz w:val="22"/>
                        </w:rPr>
                        <w:br/>
                        <w:t>endurance or function in weak upper limb muscles.</w:t>
                      </w:r>
                    </w:p>
                    <w:p w14:paraId="76492E08" w14:textId="77777777" w:rsidR="00C436EB" w:rsidRPr="00A52522" w:rsidRDefault="00C436EB" w:rsidP="00DB0B96">
                      <w:pPr>
                        <w:rPr>
                          <w:rFonts w:ascii="Montserrat" w:hAnsi="Montserrat"/>
                          <w:b/>
                          <w:iCs/>
                          <w:highlight w:val="yellow"/>
                        </w:rPr>
                      </w:pPr>
                    </w:p>
                    <w:p w14:paraId="2E03FDAB" w14:textId="6A274FA0" w:rsidR="00C436EB" w:rsidRPr="00A52522" w:rsidRDefault="00C436EB" w:rsidP="00DB0B96">
                      <w:pPr>
                        <w:rPr>
                          <w:rFonts w:ascii="Montserrat" w:hAnsi="Montserrat" w:cs="Arial"/>
                          <w:b/>
                          <w:sz w:val="22"/>
                          <w:szCs w:val="22"/>
                        </w:rPr>
                      </w:pPr>
                      <w:r w:rsidRPr="00A52522">
                        <w:rPr>
                          <w:rFonts w:ascii="Montserrat" w:hAnsi="Montserrat" w:cs="Arial"/>
                          <w:b/>
                          <w:sz w:val="22"/>
                          <w:szCs w:val="22"/>
                        </w:rPr>
                        <w:t>Creatine supplementation enhances exercise capacity in persons with complete tetraplegia and may promote greater exercise training benefits.</w:t>
                      </w:r>
                    </w:p>
                    <w:p w14:paraId="0126AA69" w14:textId="77777777" w:rsidR="00C436EB" w:rsidRPr="00A52522" w:rsidRDefault="00C436EB" w:rsidP="00DB0B96">
                      <w:pPr>
                        <w:rPr>
                          <w:rFonts w:ascii="Montserrat" w:hAnsi="Montserrat" w:cs="Arial"/>
                          <w:b/>
                          <w:sz w:val="22"/>
                          <w:szCs w:val="22"/>
                        </w:rPr>
                      </w:pPr>
                    </w:p>
                    <w:p w14:paraId="25EFAC45" w14:textId="7077DEEA" w:rsidR="00C436EB" w:rsidRPr="00A52522" w:rsidRDefault="00C436EB" w:rsidP="00DB0B96">
                      <w:pPr>
                        <w:rPr>
                          <w:rFonts w:ascii="Montserrat" w:hAnsi="Montserrat" w:cs="Arial"/>
                          <w:b/>
                          <w:sz w:val="22"/>
                          <w:szCs w:val="22"/>
                        </w:rPr>
                      </w:pPr>
                      <w:r w:rsidRPr="00A52522">
                        <w:rPr>
                          <w:rFonts w:ascii="Montserrat" w:hAnsi="Montserrat" w:cs="Arial"/>
                          <w:b/>
                          <w:sz w:val="22"/>
                          <w:szCs w:val="22"/>
                        </w:rPr>
                        <w:t>Consumption of a standard liquid meal does not change blood pressure, heart rate or noradrenalin levels in individuals with tetraplegia and postural hypotension.</w:t>
                      </w:r>
                    </w:p>
                    <w:p w14:paraId="41AFBA82" w14:textId="77777777" w:rsidR="00C436EB" w:rsidRPr="00A52522" w:rsidRDefault="00C436EB" w:rsidP="00DB0B96">
                      <w:pPr>
                        <w:rPr>
                          <w:rFonts w:ascii="Montserrat" w:hAnsi="Montserrat"/>
                          <w:b/>
                          <w:iCs/>
                        </w:rPr>
                      </w:pPr>
                    </w:p>
                    <w:p w14:paraId="155DCD67" w14:textId="0D92DEAD" w:rsidR="00C436EB" w:rsidRPr="00A52522" w:rsidRDefault="00C436EB" w:rsidP="00DB0B96">
                      <w:pPr>
                        <w:pStyle w:val="BodyText"/>
                        <w:ind w:right="144"/>
                        <w:jc w:val="left"/>
                        <w:rPr>
                          <w:rFonts w:ascii="Montserrat" w:hAnsi="Montserrat" w:cs="Arial"/>
                          <w:bCs w:val="0"/>
                          <w:sz w:val="22"/>
                          <w:szCs w:val="22"/>
                        </w:rPr>
                      </w:pPr>
                      <w:r w:rsidRPr="00A52522">
                        <w:rPr>
                          <w:rFonts w:ascii="Montserrat" w:hAnsi="Montserrat" w:cs="Arial"/>
                          <w:bCs w:val="0"/>
                          <w:sz w:val="22"/>
                          <w:szCs w:val="22"/>
                        </w:rPr>
                        <w:t>The consumption of a whey protein plus carbohydrate supplement following fatiguing ambulation improves subsequent ambulation by increasing distance, time to fatigue and caloric expenditure in persons with incomplete SCI.</w:t>
                      </w:r>
                    </w:p>
                    <w:p w14:paraId="56755755" w14:textId="77777777" w:rsidR="00C436EB" w:rsidRPr="00A52522" w:rsidRDefault="00C436EB" w:rsidP="00DB0B96">
                      <w:pPr>
                        <w:pStyle w:val="BodyText"/>
                        <w:ind w:right="144"/>
                        <w:jc w:val="left"/>
                        <w:rPr>
                          <w:rFonts w:ascii="Montserrat" w:hAnsi="Montserrat" w:cs="Arial"/>
                          <w:bCs w:val="0"/>
                          <w:sz w:val="22"/>
                          <w:szCs w:val="22"/>
                        </w:rPr>
                      </w:pPr>
                    </w:p>
                    <w:p w14:paraId="0AA88B3F" w14:textId="7091E620" w:rsidR="00C436EB" w:rsidRPr="00A52522" w:rsidRDefault="00C436EB" w:rsidP="00DB0B96">
                      <w:pPr>
                        <w:pStyle w:val="BodyText"/>
                        <w:ind w:right="144"/>
                        <w:jc w:val="left"/>
                        <w:rPr>
                          <w:rFonts w:ascii="Montserrat" w:hAnsi="Montserrat" w:cs="Arial"/>
                          <w:bCs w:val="0"/>
                          <w:sz w:val="22"/>
                          <w:szCs w:val="22"/>
                        </w:rPr>
                      </w:pPr>
                      <w:r w:rsidRPr="00A52522">
                        <w:rPr>
                          <w:rFonts w:ascii="Montserrat" w:hAnsi="Montserrat" w:cs="Arial"/>
                          <w:bCs w:val="0"/>
                          <w:sz w:val="22"/>
                          <w:szCs w:val="22"/>
                        </w:rPr>
                        <w:t>Nutrient-induced thermogenesis is not decreased in tetraplegic individuals with low sympathoadrenal activity; efferent sympathoadrenal stimulation from the brain is not necessary for nutrient-induced thermogenesis.</w:t>
                      </w:r>
                    </w:p>
                    <w:p w14:paraId="28364AEB" w14:textId="77777777" w:rsidR="00C436EB" w:rsidRPr="00A52522" w:rsidRDefault="00C436EB" w:rsidP="00DB0B96">
                      <w:pPr>
                        <w:pStyle w:val="BodyText"/>
                        <w:ind w:right="144"/>
                        <w:jc w:val="left"/>
                        <w:rPr>
                          <w:rFonts w:ascii="Montserrat" w:hAnsi="Montserrat"/>
                          <w:bCs w:val="0"/>
                        </w:rPr>
                      </w:pPr>
                    </w:p>
                    <w:p w14:paraId="7EF29592" w14:textId="77777777" w:rsidR="00C436EB" w:rsidRPr="00A52522" w:rsidRDefault="00C436EB" w:rsidP="00DB0B96">
                      <w:pPr>
                        <w:pStyle w:val="BodyText"/>
                        <w:ind w:right="144"/>
                        <w:jc w:val="left"/>
                        <w:rPr>
                          <w:rFonts w:ascii="Montserrat" w:hAnsi="Montserrat" w:cs="Arial"/>
                          <w:bCs w:val="0"/>
                          <w:sz w:val="22"/>
                          <w:szCs w:val="22"/>
                        </w:rPr>
                      </w:pPr>
                      <w:r w:rsidRPr="00A52522">
                        <w:rPr>
                          <w:rFonts w:ascii="Montserrat" w:hAnsi="Montserrat" w:cs="Arial"/>
                          <w:bCs w:val="0"/>
                          <w:sz w:val="22"/>
                          <w:szCs w:val="22"/>
                        </w:rPr>
                        <w:t>Impairment of sympathetic control of the kidney secondary to SCI resulting in tetraplegia does not impact renal sodium conservation in response to dietary salt restriction.</w:t>
                      </w:r>
                    </w:p>
                    <w:p w14:paraId="71C6ECEA" w14:textId="77777777" w:rsidR="00C436EB" w:rsidRPr="00A52522" w:rsidRDefault="00C436EB" w:rsidP="000E21A2">
                      <w:pPr>
                        <w:rPr>
                          <w:rFonts w:ascii="Montserrat" w:hAnsi="Montserrat"/>
                        </w:rPr>
                      </w:pPr>
                    </w:p>
                  </w:txbxContent>
                </v:textbox>
                <w10:anchorlock/>
              </v:shape>
            </w:pict>
          </mc:Fallback>
        </mc:AlternateContent>
      </w:r>
    </w:p>
    <w:p w14:paraId="6745BF35" w14:textId="77777777" w:rsidR="002229F3" w:rsidRPr="00DE79E4" w:rsidRDefault="002229F3">
      <w:pPr>
        <w:pStyle w:val="BodyText"/>
        <w:rPr>
          <w:rFonts w:ascii="Montserrat" w:hAnsi="Montserrat" w:cs="Arial"/>
          <w:sz w:val="32"/>
          <w:szCs w:val="32"/>
          <w:lang w:val="en-CA"/>
        </w:rPr>
      </w:pPr>
    </w:p>
    <w:p w14:paraId="79C54505" w14:textId="77777777" w:rsidR="0059597B" w:rsidRPr="00DE79E4" w:rsidRDefault="0059597B" w:rsidP="00022104">
      <w:pPr>
        <w:pStyle w:val="BodyText"/>
        <w:spacing w:after="220"/>
        <w:rPr>
          <w:rFonts w:ascii="Montserrat" w:hAnsi="Montserrat" w:cs="Arial"/>
          <w:sz w:val="32"/>
          <w:szCs w:val="32"/>
          <w:lang w:val="en-CA"/>
        </w:rPr>
        <w:sectPr w:rsidR="0059597B" w:rsidRPr="00DE79E4" w:rsidSect="00426591">
          <w:headerReference w:type="first" r:id="rId9"/>
          <w:pgSz w:w="12240" w:h="15840"/>
          <w:pgMar w:top="720" w:right="720" w:bottom="720" w:left="720" w:header="720" w:footer="720" w:gutter="0"/>
          <w:pgNumType w:start="1"/>
          <w:cols w:space="720"/>
          <w:titlePg/>
          <w:docGrid w:linePitch="360"/>
        </w:sectPr>
      </w:pPr>
    </w:p>
    <w:p w14:paraId="1FF5B8D2" w14:textId="77777777" w:rsidR="0012229A" w:rsidRPr="00DE79E4" w:rsidRDefault="0012229A" w:rsidP="00022104">
      <w:pPr>
        <w:pStyle w:val="BodyText"/>
        <w:spacing w:after="220"/>
        <w:rPr>
          <w:rFonts w:ascii="Montserrat" w:hAnsi="Montserrat" w:cs="Arial"/>
          <w:sz w:val="32"/>
          <w:szCs w:val="32"/>
          <w:lang w:val="en-CA"/>
        </w:rPr>
      </w:pPr>
      <w:r w:rsidRPr="00DE79E4">
        <w:rPr>
          <w:rFonts w:ascii="Montserrat" w:hAnsi="Montserrat" w:cs="Arial"/>
          <w:sz w:val="32"/>
          <w:szCs w:val="32"/>
          <w:lang w:val="en-CA"/>
        </w:rPr>
        <w:lastRenderedPageBreak/>
        <w:t>Table of Contents</w:t>
      </w:r>
    </w:p>
    <w:p w14:paraId="4ED7CCB3" w14:textId="4ADA0273" w:rsidR="00B22DE9" w:rsidRDefault="00A2447F">
      <w:pPr>
        <w:pStyle w:val="TOC1"/>
        <w:tabs>
          <w:tab w:val="right" w:leader="dot" w:pos="10790"/>
        </w:tabs>
        <w:rPr>
          <w:rFonts w:asciiTheme="minorHAnsi" w:eastAsiaTheme="minorEastAsia" w:hAnsiTheme="minorHAnsi" w:cstheme="minorBidi"/>
          <w:b w:val="0"/>
          <w:szCs w:val="22"/>
          <w:lang w:val="en-CA" w:eastAsia="en-CA"/>
        </w:rPr>
      </w:pPr>
      <w:r w:rsidRPr="00DE79E4">
        <w:rPr>
          <w:bCs/>
          <w:lang w:val="en-CA"/>
        </w:rPr>
        <w:fldChar w:fldCharType="begin"/>
      </w:r>
      <w:r w:rsidRPr="00DE79E4">
        <w:rPr>
          <w:bCs/>
          <w:lang w:val="en-CA"/>
        </w:rPr>
        <w:instrText xml:space="preserve"> TOC \o "1-3" \h \z \u </w:instrText>
      </w:r>
      <w:r w:rsidRPr="00DE79E4">
        <w:rPr>
          <w:bCs/>
          <w:lang w:val="en-CA"/>
        </w:rPr>
        <w:fldChar w:fldCharType="separate"/>
      </w:r>
      <w:hyperlink w:anchor="_Toc97040148" w:history="1">
        <w:r w:rsidR="00B22DE9" w:rsidRPr="00042622">
          <w:rPr>
            <w:rStyle w:val="Hyperlink"/>
            <w:rFonts w:ascii="Montserrat" w:hAnsi="Montserrat"/>
            <w:lang w:val="en-CA"/>
          </w:rPr>
          <w:t>1.0 Chapter Summary</w:t>
        </w:r>
        <w:r w:rsidR="00B22DE9">
          <w:rPr>
            <w:webHidden/>
          </w:rPr>
          <w:tab/>
        </w:r>
        <w:r w:rsidR="00B22DE9">
          <w:rPr>
            <w:webHidden/>
          </w:rPr>
          <w:fldChar w:fldCharType="begin"/>
        </w:r>
        <w:r w:rsidR="00B22DE9">
          <w:rPr>
            <w:webHidden/>
          </w:rPr>
          <w:instrText xml:space="preserve"> PAGEREF _Toc97040148 \h </w:instrText>
        </w:r>
        <w:r w:rsidR="00B22DE9">
          <w:rPr>
            <w:webHidden/>
          </w:rPr>
        </w:r>
        <w:r w:rsidR="00B22DE9">
          <w:rPr>
            <w:webHidden/>
          </w:rPr>
          <w:fldChar w:fldCharType="separate"/>
        </w:r>
        <w:r w:rsidR="00D1745E">
          <w:rPr>
            <w:webHidden/>
          </w:rPr>
          <w:t>1</w:t>
        </w:r>
        <w:r w:rsidR="00B22DE9">
          <w:rPr>
            <w:webHidden/>
          </w:rPr>
          <w:fldChar w:fldCharType="end"/>
        </w:r>
      </w:hyperlink>
    </w:p>
    <w:p w14:paraId="47D4DE39" w14:textId="0BE18332"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49" w:history="1">
        <w:r w:rsidRPr="00042622">
          <w:rPr>
            <w:rStyle w:val="Hyperlink"/>
            <w:rFonts w:ascii="Montserrat" w:hAnsi="Montserrat"/>
            <w:lang w:val="en-CA"/>
          </w:rPr>
          <w:t>2.0 Introduction</w:t>
        </w:r>
        <w:r>
          <w:rPr>
            <w:webHidden/>
          </w:rPr>
          <w:tab/>
        </w:r>
        <w:r>
          <w:rPr>
            <w:webHidden/>
          </w:rPr>
          <w:fldChar w:fldCharType="begin"/>
        </w:r>
        <w:r>
          <w:rPr>
            <w:webHidden/>
          </w:rPr>
          <w:instrText xml:space="preserve"> PAGEREF _Toc97040149 \h </w:instrText>
        </w:r>
        <w:r>
          <w:rPr>
            <w:webHidden/>
          </w:rPr>
        </w:r>
        <w:r>
          <w:rPr>
            <w:webHidden/>
          </w:rPr>
          <w:fldChar w:fldCharType="separate"/>
        </w:r>
        <w:r w:rsidR="00D1745E">
          <w:rPr>
            <w:webHidden/>
          </w:rPr>
          <w:t>2</w:t>
        </w:r>
        <w:r>
          <w:rPr>
            <w:webHidden/>
          </w:rPr>
          <w:fldChar w:fldCharType="end"/>
        </w:r>
      </w:hyperlink>
    </w:p>
    <w:p w14:paraId="4C5DF976" w14:textId="005CC3AF"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50" w:history="1">
        <w:r w:rsidRPr="00042622">
          <w:rPr>
            <w:rStyle w:val="Hyperlink"/>
            <w:rFonts w:ascii="Montserrat" w:hAnsi="Montserrat"/>
            <w:lang w:val="en-CA"/>
          </w:rPr>
          <w:t>3.0 Energy Imbalance</w:t>
        </w:r>
        <w:r>
          <w:rPr>
            <w:webHidden/>
          </w:rPr>
          <w:tab/>
        </w:r>
        <w:r>
          <w:rPr>
            <w:webHidden/>
          </w:rPr>
          <w:fldChar w:fldCharType="begin"/>
        </w:r>
        <w:r>
          <w:rPr>
            <w:webHidden/>
          </w:rPr>
          <w:instrText xml:space="preserve"> PAGEREF _Toc97040150 \h </w:instrText>
        </w:r>
        <w:r>
          <w:rPr>
            <w:webHidden/>
          </w:rPr>
        </w:r>
        <w:r>
          <w:rPr>
            <w:webHidden/>
          </w:rPr>
          <w:fldChar w:fldCharType="separate"/>
        </w:r>
        <w:r w:rsidR="00D1745E">
          <w:rPr>
            <w:webHidden/>
          </w:rPr>
          <w:t>2</w:t>
        </w:r>
        <w:r>
          <w:rPr>
            <w:webHidden/>
          </w:rPr>
          <w:fldChar w:fldCharType="end"/>
        </w:r>
      </w:hyperlink>
    </w:p>
    <w:p w14:paraId="4C380C04" w14:textId="016675D0"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51" w:history="1">
        <w:r w:rsidRPr="00042622">
          <w:rPr>
            <w:rStyle w:val="Hyperlink"/>
            <w:rFonts w:ascii="Montserrat" w:hAnsi="Montserrat"/>
            <w:lang w:val="en-CA"/>
          </w:rPr>
          <w:t>4.0 Dysphagia</w:t>
        </w:r>
        <w:r>
          <w:rPr>
            <w:webHidden/>
          </w:rPr>
          <w:tab/>
        </w:r>
        <w:r>
          <w:rPr>
            <w:webHidden/>
          </w:rPr>
          <w:fldChar w:fldCharType="begin"/>
        </w:r>
        <w:r>
          <w:rPr>
            <w:webHidden/>
          </w:rPr>
          <w:instrText xml:space="preserve"> PAGEREF _Toc97040151 \h </w:instrText>
        </w:r>
        <w:r>
          <w:rPr>
            <w:webHidden/>
          </w:rPr>
        </w:r>
        <w:r>
          <w:rPr>
            <w:webHidden/>
          </w:rPr>
          <w:fldChar w:fldCharType="separate"/>
        </w:r>
        <w:r w:rsidR="00D1745E">
          <w:rPr>
            <w:webHidden/>
          </w:rPr>
          <w:t>7</w:t>
        </w:r>
        <w:r>
          <w:rPr>
            <w:webHidden/>
          </w:rPr>
          <w:fldChar w:fldCharType="end"/>
        </w:r>
      </w:hyperlink>
    </w:p>
    <w:p w14:paraId="1D31E1BA" w14:textId="0726F01B" w:rsidR="00B22DE9" w:rsidRDefault="00B22DE9">
      <w:pPr>
        <w:pStyle w:val="TOC2"/>
        <w:rPr>
          <w:rFonts w:asciiTheme="minorHAnsi" w:eastAsiaTheme="minorEastAsia" w:hAnsiTheme="minorHAnsi" w:cstheme="minorBidi"/>
          <w:szCs w:val="22"/>
          <w:lang w:val="en-CA" w:eastAsia="en-CA"/>
        </w:rPr>
      </w:pPr>
      <w:hyperlink w:anchor="_Toc97040152" w:history="1">
        <w:r w:rsidRPr="00042622">
          <w:rPr>
            <w:rStyle w:val="Hyperlink"/>
            <w:rFonts w:ascii="Montserrat" w:hAnsi="Montserrat"/>
            <w:lang w:val="en-CA"/>
          </w:rPr>
          <w:t>4.1 Diagnosis of Dysphagia</w:t>
        </w:r>
        <w:r>
          <w:rPr>
            <w:webHidden/>
          </w:rPr>
          <w:tab/>
        </w:r>
        <w:r>
          <w:rPr>
            <w:webHidden/>
          </w:rPr>
          <w:fldChar w:fldCharType="begin"/>
        </w:r>
        <w:r>
          <w:rPr>
            <w:webHidden/>
          </w:rPr>
          <w:instrText xml:space="preserve"> PAGEREF _Toc97040152 \h </w:instrText>
        </w:r>
        <w:r>
          <w:rPr>
            <w:webHidden/>
          </w:rPr>
        </w:r>
        <w:r>
          <w:rPr>
            <w:webHidden/>
          </w:rPr>
          <w:fldChar w:fldCharType="separate"/>
        </w:r>
        <w:r w:rsidR="00D1745E">
          <w:rPr>
            <w:webHidden/>
          </w:rPr>
          <w:t>9</w:t>
        </w:r>
        <w:r>
          <w:rPr>
            <w:webHidden/>
          </w:rPr>
          <w:fldChar w:fldCharType="end"/>
        </w:r>
      </w:hyperlink>
    </w:p>
    <w:p w14:paraId="1DAD621B" w14:textId="573E6CBA" w:rsidR="00B22DE9" w:rsidRDefault="00B22DE9">
      <w:pPr>
        <w:pStyle w:val="TOC2"/>
        <w:rPr>
          <w:rFonts w:asciiTheme="minorHAnsi" w:eastAsiaTheme="minorEastAsia" w:hAnsiTheme="minorHAnsi" w:cstheme="minorBidi"/>
          <w:szCs w:val="22"/>
          <w:lang w:val="en-CA" w:eastAsia="en-CA"/>
        </w:rPr>
      </w:pPr>
      <w:hyperlink w:anchor="_Toc97040153" w:history="1">
        <w:r w:rsidRPr="00042622">
          <w:rPr>
            <w:rStyle w:val="Hyperlink"/>
            <w:rFonts w:ascii="Montserrat" w:hAnsi="Montserrat"/>
            <w:lang w:val="en-CA"/>
          </w:rPr>
          <w:t>4.2 Risk Factors for Dysphagia</w:t>
        </w:r>
        <w:r>
          <w:rPr>
            <w:webHidden/>
          </w:rPr>
          <w:tab/>
        </w:r>
        <w:r>
          <w:rPr>
            <w:webHidden/>
          </w:rPr>
          <w:fldChar w:fldCharType="begin"/>
        </w:r>
        <w:r>
          <w:rPr>
            <w:webHidden/>
          </w:rPr>
          <w:instrText xml:space="preserve"> PAGEREF _Toc97040153 \h </w:instrText>
        </w:r>
        <w:r>
          <w:rPr>
            <w:webHidden/>
          </w:rPr>
        </w:r>
        <w:r>
          <w:rPr>
            <w:webHidden/>
          </w:rPr>
          <w:fldChar w:fldCharType="separate"/>
        </w:r>
        <w:r w:rsidR="00D1745E">
          <w:rPr>
            <w:webHidden/>
          </w:rPr>
          <w:t>13</w:t>
        </w:r>
        <w:r>
          <w:rPr>
            <w:webHidden/>
          </w:rPr>
          <w:fldChar w:fldCharType="end"/>
        </w:r>
      </w:hyperlink>
    </w:p>
    <w:p w14:paraId="1F996EDE" w14:textId="3135EB20"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54" w:history="1">
        <w:r w:rsidRPr="00042622">
          <w:rPr>
            <w:rStyle w:val="Hyperlink"/>
            <w:rFonts w:ascii="Montserrat" w:hAnsi="Montserrat"/>
            <w:lang w:val="en-CA"/>
          </w:rPr>
          <w:t>5.0 Nutrition-Related Complications</w:t>
        </w:r>
        <w:r>
          <w:rPr>
            <w:webHidden/>
          </w:rPr>
          <w:tab/>
        </w:r>
        <w:r>
          <w:rPr>
            <w:webHidden/>
          </w:rPr>
          <w:fldChar w:fldCharType="begin"/>
        </w:r>
        <w:r>
          <w:rPr>
            <w:webHidden/>
          </w:rPr>
          <w:instrText xml:space="preserve"> PAGEREF _Toc97040154 \h </w:instrText>
        </w:r>
        <w:r>
          <w:rPr>
            <w:webHidden/>
          </w:rPr>
        </w:r>
        <w:r>
          <w:rPr>
            <w:webHidden/>
          </w:rPr>
          <w:fldChar w:fldCharType="separate"/>
        </w:r>
        <w:r w:rsidR="00D1745E">
          <w:rPr>
            <w:webHidden/>
          </w:rPr>
          <w:t>19</w:t>
        </w:r>
        <w:r>
          <w:rPr>
            <w:webHidden/>
          </w:rPr>
          <w:fldChar w:fldCharType="end"/>
        </w:r>
      </w:hyperlink>
    </w:p>
    <w:p w14:paraId="5C3EF1F2" w14:textId="520E869D" w:rsidR="00B22DE9" w:rsidRDefault="00B22DE9">
      <w:pPr>
        <w:pStyle w:val="TOC2"/>
        <w:rPr>
          <w:rFonts w:asciiTheme="minorHAnsi" w:eastAsiaTheme="minorEastAsia" w:hAnsiTheme="minorHAnsi" w:cstheme="minorBidi"/>
          <w:szCs w:val="22"/>
          <w:lang w:val="en-CA" w:eastAsia="en-CA"/>
        </w:rPr>
      </w:pPr>
      <w:hyperlink w:anchor="_Toc97040155" w:history="1">
        <w:r w:rsidRPr="00042622">
          <w:rPr>
            <w:rStyle w:val="Hyperlink"/>
            <w:rFonts w:ascii="Montserrat" w:hAnsi="Montserrat"/>
            <w:lang w:val="en-CA"/>
          </w:rPr>
          <w:t>5.1 Altered Glucose and Lipid Metabolism</w:t>
        </w:r>
        <w:r>
          <w:rPr>
            <w:webHidden/>
          </w:rPr>
          <w:tab/>
        </w:r>
        <w:r>
          <w:rPr>
            <w:webHidden/>
          </w:rPr>
          <w:fldChar w:fldCharType="begin"/>
        </w:r>
        <w:r>
          <w:rPr>
            <w:webHidden/>
          </w:rPr>
          <w:instrText xml:space="preserve"> PAGEREF _Toc97040155 \h </w:instrText>
        </w:r>
        <w:r>
          <w:rPr>
            <w:webHidden/>
          </w:rPr>
        </w:r>
        <w:r>
          <w:rPr>
            <w:webHidden/>
          </w:rPr>
          <w:fldChar w:fldCharType="separate"/>
        </w:r>
        <w:r w:rsidR="00D1745E">
          <w:rPr>
            <w:webHidden/>
          </w:rPr>
          <w:t>19</w:t>
        </w:r>
        <w:r>
          <w:rPr>
            <w:webHidden/>
          </w:rPr>
          <w:fldChar w:fldCharType="end"/>
        </w:r>
      </w:hyperlink>
    </w:p>
    <w:p w14:paraId="75D4ACB3" w14:textId="7FAF6563" w:rsidR="00B22DE9" w:rsidRDefault="00B22DE9">
      <w:pPr>
        <w:pStyle w:val="TOC2"/>
        <w:rPr>
          <w:rFonts w:asciiTheme="minorHAnsi" w:eastAsiaTheme="minorEastAsia" w:hAnsiTheme="minorHAnsi" w:cstheme="minorBidi"/>
          <w:szCs w:val="22"/>
          <w:lang w:val="en-CA" w:eastAsia="en-CA"/>
        </w:rPr>
      </w:pPr>
      <w:hyperlink w:anchor="_Toc97040156" w:history="1">
        <w:r w:rsidRPr="00042622">
          <w:rPr>
            <w:rStyle w:val="Hyperlink"/>
            <w:rFonts w:ascii="Montserrat" w:hAnsi="Montserrat"/>
            <w:lang w:val="en-CA"/>
          </w:rPr>
          <w:t>5.2 Neurogenic Bowel</w:t>
        </w:r>
        <w:r>
          <w:rPr>
            <w:webHidden/>
          </w:rPr>
          <w:tab/>
        </w:r>
        <w:r>
          <w:rPr>
            <w:webHidden/>
          </w:rPr>
          <w:fldChar w:fldCharType="begin"/>
        </w:r>
        <w:r>
          <w:rPr>
            <w:webHidden/>
          </w:rPr>
          <w:instrText xml:space="preserve"> PAGEREF _Toc97040156 \h </w:instrText>
        </w:r>
        <w:r>
          <w:rPr>
            <w:webHidden/>
          </w:rPr>
        </w:r>
        <w:r>
          <w:rPr>
            <w:webHidden/>
          </w:rPr>
          <w:fldChar w:fldCharType="separate"/>
        </w:r>
        <w:r w:rsidR="00D1745E">
          <w:rPr>
            <w:webHidden/>
          </w:rPr>
          <w:t>23</w:t>
        </w:r>
        <w:r>
          <w:rPr>
            <w:webHidden/>
          </w:rPr>
          <w:fldChar w:fldCharType="end"/>
        </w:r>
      </w:hyperlink>
    </w:p>
    <w:p w14:paraId="7AF23C6B" w14:textId="2D4724DF" w:rsidR="00B22DE9" w:rsidRDefault="00B22DE9">
      <w:pPr>
        <w:pStyle w:val="TOC2"/>
        <w:rPr>
          <w:rFonts w:asciiTheme="minorHAnsi" w:eastAsiaTheme="minorEastAsia" w:hAnsiTheme="minorHAnsi" w:cstheme="minorBidi"/>
          <w:szCs w:val="22"/>
          <w:lang w:val="en-CA" w:eastAsia="en-CA"/>
        </w:rPr>
      </w:pPr>
      <w:hyperlink w:anchor="_Toc97040157" w:history="1">
        <w:r w:rsidRPr="00042622">
          <w:rPr>
            <w:rStyle w:val="Hyperlink"/>
            <w:rFonts w:ascii="Montserrat" w:hAnsi="Montserrat"/>
            <w:lang w:val="en-CA"/>
          </w:rPr>
          <w:t>5.3 Neurogenic Bladder</w:t>
        </w:r>
        <w:r>
          <w:rPr>
            <w:webHidden/>
          </w:rPr>
          <w:tab/>
        </w:r>
        <w:r>
          <w:rPr>
            <w:webHidden/>
          </w:rPr>
          <w:fldChar w:fldCharType="begin"/>
        </w:r>
        <w:r>
          <w:rPr>
            <w:webHidden/>
          </w:rPr>
          <w:instrText xml:space="preserve"> PAGEREF _Toc97040157 \h </w:instrText>
        </w:r>
        <w:r>
          <w:rPr>
            <w:webHidden/>
          </w:rPr>
        </w:r>
        <w:r>
          <w:rPr>
            <w:webHidden/>
          </w:rPr>
          <w:fldChar w:fldCharType="separate"/>
        </w:r>
        <w:r w:rsidR="00D1745E">
          <w:rPr>
            <w:webHidden/>
          </w:rPr>
          <w:t>23</w:t>
        </w:r>
        <w:r>
          <w:rPr>
            <w:webHidden/>
          </w:rPr>
          <w:fldChar w:fldCharType="end"/>
        </w:r>
      </w:hyperlink>
    </w:p>
    <w:p w14:paraId="3A04DC91" w14:textId="46B75E0D" w:rsidR="00B22DE9" w:rsidRDefault="00B22DE9">
      <w:pPr>
        <w:pStyle w:val="TOC2"/>
        <w:rPr>
          <w:rFonts w:asciiTheme="minorHAnsi" w:eastAsiaTheme="minorEastAsia" w:hAnsiTheme="minorHAnsi" w:cstheme="minorBidi"/>
          <w:szCs w:val="22"/>
          <w:lang w:val="en-CA" w:eastAsia="en-CA"/>
        </w:rPr>
      </w:pPr>
      <w:hyperlink w:anchor="_Toc97040158" w:history="1">
        <w:r w:rsidRPr="00042622">
          <w:rPr>
            <w:rStyle w:val="Hyperlink"/>
            <w:rFonts w:ascii="Montserrat" w:hAnsi="Montserrat"/>
            <w:lang w:val="en-CA"/>
          </w:rPr>
          <w:t>5.4 Pressure Ulcers</w:t>
        </w:r>
        <w:r>
          <w:rPr>
            <w:webHidden/>
          </w:rPr>
          <w:tab/>
        </w:r>
        <w:r>
          <w:rPr>
            <w:webHidden/>
          </w:rPr>
          <w:fldChar w:fldCharType="begin"/>
        </w:r>
        <w:r>
          <w:rPr>
            <w:webHidden/>
          </w:rPr>
          <w:instrText xml:space="preserve"> PAGEREF _Toc97040158 \h </w:instrText>
        </w:r>
        <w:r>
          <w:rPr>
            <w:webHidden/>
          </w:rPr>
        </w:r>
        <w:r>
          <w:rPr>
            <w:webHidden/>
          </w:rPr>
          <w:fldChar w:fldCharType="separate"/>
        </w:r>
        <w:r w:rsidR="00D1745E">
          <w:rPr>
            <w:webHidden/>
          </w:rPr>
          <w:t>23</w:t>
        </w:r>
        <w:r>
          <w:rPr>
            <w:webHidden/>
          </w:rPr>
          <w:fldChar w:fldCharType="end"/>
        </w:r>
      </w:hyperlink>
    </w:p>
    <w:p w14:paraId="678E7EB7" w14:textId="27F30977" w:rsidR="00B22DE9" w:rsidRDefault="00B22DE9">
      <w:pPr>
        <w:pStyle w:val="TOC2"/>
        <w:rPr>
          <w:rFonts w:asciiTheme="minorHAnsi" w:eastAsiaTheme="minorEastAsia" w:hAnsiTheme="minorHAnsi" w:cstheme="minorBidi"/>
          <w:szCs w:val="22"/>
          <w:lang w:val="en-CA" w:eastAsia="en-CA"/>
        </w:rPr>
      </w:pPr>
      <w:hyperlink w:anchor="_Toc97040159" w:history="1">
        <w:r w:rsidRPr="00042622">
          <w:rPr>
            <w:rStyle w:val="Hyperlink"/>
            <w:rFonts w:ascii="Montserrat" w:hAnsi="Montserrat"/>
            <w:lang w:val="en-CA"/>
          </w:rPr>
          <w:t>5.5 Osteoporosis</w:t>
        </w:r>
        <w:r>
          <w:rPr>
            <w:webHidden/>
          </w:rPr>
          <w:tab/>
        </w:r>
        <w:r>
          <w:rPr>
            <w:webHidden/>
          </w:rPr>
          <w:fldChar w:fldCharType="begin"/>
        </w:r>
        <w:r>
          <w:rPr>
            <w:webHidden/>
          </w:rPr>
          <w:instrText xml:space="preserve"> PAGEREF _Toc97040159 \h </w:instrText>
        </w:r>
        <w:r>
          <w:rPr>
            <w:webHidden/>
          </w:rPr>
        </w:r>
        <w:r>
          <w:rPr>
            <w:webHidden/>
          </w:rPr>
          <w:fldChar w:fldCharType="separate"/>
        </w:r>
        <w:r w:rsidR="00D1745E">
          <w:rPr>
            <w:webHidden/>
          </w:rPr>
          <w:t>23</w:t>
        </w:r>
        <w:r>
          <w:rPr>
            <w:webHidden/>
          </w:rPr>
          <w:fldChar w:fldCharType="end"/>
        </w:r>
      </w:hyperlink>
    </w:p>
    <w:p w14:paraId="60A01CBA" w14:textId="00C3C079"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60" w:history="1">
        <w:r w:rsidRPr="00042622">
          <w:rPr>
            <w:rStyle w:val="Hyperlink"/>
            <w:rFonts w:ascii="Montserrat" w:hAnsi="Montserrat"/>
            <w:lang w:val="en-CA"/>
          </w:rPr>
          <w:t>6.0 Nutritional Intervention for Energy Imbalance and Wellness</w:t>
        </w:r>
        <w:r>
          <w:rPr>
            <w:webHidden/>
          </w:rPr>
          <w:tab/>
        </w:r>
        <w:r>
          <w:rPr>
            <w:webHidden/>
          </w:rPr>
          <w:fldChar w:fldCharType="begin"/>
        </w:r>
        <w:r>
          <w:rPr>
            <w:webHidden/>
          </w:rPr>
          <w:instrText xml:space="preserve"> PAGEREF _Toc97040160 \h </w:instrText>
        </w:r>
        <w:r>
          <w:rPr>
            <w:webHidden/>
          </w:rPr>
        </w:r>
        <w:r>
          <w:rPr>
            <w:webHidden/>
          </w:rPr>
          <w:fldChar w:fldCharType="separate"/>
        </w:r>
        <w:r w:rsidR="00D1745E">
          <w:rPr>
            <w:webHidden/>
          </w:rPr>
          <w:t>23</w:t>
        </w:r>
        <w:r>
          <w:rPr>
            <w:webHidden/>
          </w:rPr>
          <w:fldChar w:fldCharType="end"/>
        </w:r>
      </w:hyperlink>
    </w:p>
    <w:p w14:paraId="797AFB23" w14:textId="65BFC7BF" w:rsidR="00B22DE9" w:rsidRDefault="00B22DE9">
      <w:pPr>
        <w:pStyle w:val="TOC2"/>
        <w:rPr>
          <w:rFonts w:asciiTheme="minorHAnsi" w:eastAsiaTheme="minorEastAsia" w:hAnsiTheme="minorHAnsi" w:cstheme="minorBidi"/>
          <w:szCs w:val="22"/>
          <w:lang w:val="en-CA" w:eastAsia="en-CA"/>
        </w:rPr>
      </w:pPr>
      <w:hyperlink w:anchor="_Toc97040161" w:history="1">
        <w:r w:rsidRPr="00042622">
          <w:rPr>
            <w:rStyle w:val="Hyperlink"/>
            <w:rFonts w:ascii="Montserrat" w:hAnsi="Montserrat"/>
            <w:lang w:val="en-CA"/>
          </w:rPr>
          <w:t>6.1 Diet and Exercise</w:t>
        </w:r>
        <w:r>
          <w:rPr>
            <w:webHidden/>
          </w:rPr>
          <w:tab/>
        </w:r>
        <w:r>
          <w:rPr>
            <w:webHidden/>
          </w:rPr>
          <w:fldChar w:fldCharType="begin"/>
        </w:r>
        <w:r>
          <w:rPr>
            <w:webHidden/>
          </w:rPr>
          <w:instrText xml:space="preserve"> PAGEREF _Toc97040161 \h </w:instrText>
        </w:r>
        <w:r>
          <w:rPr>
            <w:webHidden/>
          </w:rPr>
        </w:r>
        <w:r>
          <w:rPr>
            <w:webHidden/>
          </w:rPr>
          <w:fldChar w:fldCharType="separate"/>
        </w:r>
        <w:r w:rsidR="00D1745E">
          <w:rPr>
            <w:webHidden/>
          </w:rPr>
          <w:t>23</w:t>
        </w:r>
        <w:r>
          <w:rPr>
            <w:webHidden/>
          </w:rPr>
          <w:fldChar w:fldCharType="end"/>
        </w:r>
      </w:hyperlink>
    </w:p>
    <w:p w14:paraId="7E01594F" w14:textId="1896FD53" w:rsidR="00B22DE9" w:rsidRDefault="00B22DE9">
      <w:pPr>
        <w:pStyle w:val="TOC2"/>
        <w:tabs>
          <w:tab w:val="left" w:pos="720"/>
        </w:tabs>
        <w:rPr>
          <w:rFonts w:asciiTheme="minorHAnsi" w:eastAsiaTheme="minorEastAsia" w:hAnsiTheme="minorHAnsi" w:cstheme="minorBidi"/>
          <w:szCs w:val="22"/>
          <w:lang w:val="en-CA" w:eastAsia="en-CA"/>
        </w:rPr>
      </w:pPr>
      <w:hyperlink w:anchor="_Toc97040162" w:history="1">
        <w:r w:rsidRPr="00042622">
          <w:rPr>
            <w:rStyle w:val="Hyperlink"/>
            <w:rFonts w:ascii="Montserrat" w:hAnsi="Montserrat"/>
            <w:lang w:val="en-CA"/>
          </w:rPr>
          <w:t>6.2</w:t>
        </w:r>
        <w:r>
          <w:rPr>
            <w:rFonts w:asciiTheme="minorHAnsi" w:eastAsiaTheme="minorEastAsia" w:hAnsiTheme="minorHAnsi" w:cstheme="minorBidi"/>
            <w:szCs w:val="22"/>
            <w:lang w:val="en-CA" w:eastAsia="en-CA"/>
          </w:rPr>
          <w:tab/>
        </w:r>
        <w:r w:rsidRPr="00042622">
          <w:rPr>
            <w:rStyle w:val="Hyperlink"/>
            <w:rFonts w:ascii="Montserrat" w:hAnsi="Montserrat"/>
            <w:lang w:val="en-CA"/>
          </w:rPr>
          <w:t>Diet and Inflammatory Mediators</w:t>
        </w:r>
        <w:r>
          <w:rPr>
            <w:webHidden/>
          </w:rPr>
          <w:tab/>
        </w:r>
        <w:r>
          <w:rPr>
            <w:webHidden/>
          </w:rPr>
          <w:fldChar w:fldCharType="begin"/>
        </w:r>
        <w:r>
          <w:rPr>
            <w:webHidden/>
          </w:rPr>
          <w:instrText xml:space="preserve"> PAGEREF _Toc97040162 \h </w:instrText>
        </w:r>
        <w:r>
          <w:rPr>
            <w:webHidden/>
          </w:rPr>
        </w:r>
        <w:r>
          <w:rPr>
            <w:webHidden/>
          </w:rPr>
          <w:fldChar w:fldCharType="separate"/>
        </w:r>
        <w:r w:rsidR="00D1745E">
          <w:rPr>
            <w:webHidden/>
          </w:rPr>
          <w:t>30</w:t>
        </w:r>
        <w:r>
          <w:rPr>
            <w:webHidden/>
          </w:rPr>
          <w:fldChar w:fldCharType="end"/>
        </w:r>
      </w:hyperlink>
    </w:p>
    <w:p w14:paraId="14CC259C" w14:textId="3A7D7AC3" w:rsidR="00B22DE9" w:rsidRDefault="00B22DE9">
      <w:pPr>
        <w:pStyle w:val="TOC2"/>
        <w:rPr>
          <w:rFonts w:asciiTheme="minorHAnsi" w:eastAsiaTheme="minorEastAsia" w:hAnsiTheme="minorHAnsi" w:cstheme="minorBidi"/>
          <w:szCs w:val="22"/>
          <w:lang w:val="en-CA" w:eastAsia="en-CA"/>
        </w:rPr>
      </w:pPr>
      <w:hyperlink w:anchor="_Toc97040163" w:history="1">
        <w:r w:rsidRPr="00042622">
          <w:rPr>
            <w:rStyle w:val="Hyperlink"/>
            <w:rFonts w:ascii="Montserrat" w:hAnsi="Montserrat"/>
            <w:lang w:val="en-CA"/>
          </w:rPr>
          <w:t>6.3 Health Promotion and Education</w:t>
        </w:r>
        <w:r>
          <w:rPr>
            <w:webHidden/>
          </w:rPr>
          <w:tab/>
        </w:r>
        <w:r>
          <w:rPr>
            <w:webHidden/>
          </w:rPr>
          <w:fldChar w:fldCharType="begin"/>
        </w:r>
        <w:r>
          <w:rPr>
            <w:webHidden/>
          </w:rPr>
          <w:instrText xml:space="preserve"> PAGEREF _Toc97040163 \h </w:instrText>
        </w:r>
        <w:r>
          <w:rPr>
            <w:webHidden/>
          </w:rPr>
        </w:r>
        <w:r>
          <w:rPr>
            <w:webHidden/>
          </w:rPr>
          <w:fldChar w:fldCharType="separate"/>
        </w:r>
        <w:r w:rsidR="00D1745E">
          <w:rPr>
            <w:webHidden/>
          </w:rPr>
          <w:t>33</w:t>
        </w:r>
        <w:r>
          <w:rPr>
            <w:webHidden/>
          </w:rPr>
          <w:fldChar w:fldCharType="end"/>
        </w:r>
      </w:hyperlink>
    </w:p>
    <w:p w14:paraId="76CB9986" w14:textId="4CFA4129"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64" w:history="1">
        <w:r w:rsidRPr="00042622">
          <w:rPr>
            <w:rStyle w:val="Hyperlink"/>
            <w:rFonts w:ascii="Montserrat" w:hAnsi="Montserrat"/>
            <w:lang w:val="en-CA"/>
          </w:rPr>
          <w:t>7.0 Nutritional Interventions for Dyslipidemia and Cardiovascular Disease Risk</w:t>
        </w:r>
        <w:r>
          <w:rPr>
            <w:webHidden/>
          </w:rPr>
          <w:tab/>
        </w:r>
        <w:r>
          <w:rPr>
            <w:webHidden/>
          </w:rPr>
          <w:fldChar w:fldCharType="begin"/>
        </w:r>
        <w:r>
          <w:rPr>
            <w:webHidden/>
          </w:rPr>
          <w:instrText xml:space="preserve"> PAGEREF _Toc97040164 \h </w:instrText>
        </w:r>
        <w:r>
          <w:rPr>
            <w:webHidden/>
          </w:rPr>
        </w:r>
        <w:r>
          <w:rPr>
            <w:webHidden/>
          </w:rPr>
          <w:fldChar w:fldCharType="separate"/>
        </w:r>
        <w:r w:rsidR="00D1745E">
          <w:rPr>
            <w:webHidden/>
          </w:rPr>
          <w:t>37</w:t>
        </w:r>
        <w:r>
          <w:rPr>
            <w:webHidden/>
          </w:rPr>
          <w:fldChar w:fldCharType="end"/>
        </w:r>
      </w:hyperlink>
    </w:p>
    <w:p w14:paraId="7BCDB14C" w14:textId="7379D5C3" w:rsidR="00B22DE9" w:rsidRDefault="00B22DE9">
      <w:pPr>
        <w:pStyle w:val="TOC2"/>
        <w:rPr>
          <w:rFonts w:asciiTheme="minorHAnsi" w:eastAsiaTheme="minorEastAsia" w:hAnsiTheme="minorHAnsi" w:cstheme="minorBidi"/>
          <w:szCs w:val="22"/>
          <w:lang w:val="en-CA" w:eastAsia="en-CA"/>
        </w:rPr>
      </w:pPr>
      <w:hyperlink w:anchor="_Toc97040165" w:history="1">
        <w:r w:rsidRPr="00042622">
          <w:rPr>
            <w:rStyle w:val="Hyperlink"/>
            <w:rFonts w:ascii="Montserrat" w:hAnsi="Montserrat"/>
            <w:lang w:val="en-CA"/>
          </w:rPr>
          <w:t>7.1 Nutrition Counseling</w:t>
        </w:r>
        <w:r>
          <w:rPr>
            <w:webHidden/>
          </w:rPr>
          <w:tab/>
        </w:r>
        <w:r>
          <w:rPr>
            <w:webHidden/>
          </w:rPr>
          <w:fldChar w:fldCharType="begin"/>
        </w:r>
        <w:r>
          <w:rPr>
            <w:webHidden/>
          </w:rPr>
          <w:instrText xml:space="preserve"> PAGEREF _Toc97040165 \h </w:instrText>
        </w:r>
        <w:r>
          <w:rPr>
            <w:webHidden/>
          </w:rPr>
        </w:r>
        <w:r>
          <w:rPr>
            <w:webHidden/>
          </w:rPr>
          <w:fldChar w:fldCharType="separate"/>
        </w:r>
        <w:r w:rsidR="00D1745E">
          <w:rPr>
            <w:webHidden/>
          </w:rPr>
          <w:t>37</w:t>
        </w:r>
        <w:r>
          <w:rPr>
            <w:webHidden/>
          </w:rPr>
          <w:fldChar w:fldCharType="end"/>
        </w:r>
      </w:hyperlink>
    </w:p>
    <w:p w14:paraId="1D17A81F" w14:textId="41B3D88F" w:rsidR="00B22DE9" w:rsidRDefault="00B22DE9">
      <w:pPr>
        <w:pStyle w:val="TOC2"/>
        <w:rPr>
          <w:rFonts w:asciiTheme="minorHAnsi" w:eastAsiaTheme="minorEastAsia" w:hAnsiTheme="minorHAnsi" w:cstheme="minorBidi"/>
          <w:szCs w:val="22"/>
          <w:lang w:val="en-CA" w:eastAsia="en-CA"/>
        </w:rPr>
      </w:pPr>
      <w:hyperlink w:anchor="_Toc97040166" w:history="1">
        <w:r w:rsidRPr="00042622">
          <w:rPr>
            <w:rStyle w:val="Hyperlink"/>
            <w:rFonts w:ascii="Montserrat" w:hAnsi="Montserrat"/>
            <w:lang w:val="en-CA"/>
          </w:rPr>
          <w:t>7.2 Omega-3 Fatty Acid Supplementation</w:t>
        </w:r>
        <w:r>
          <w:rPr>
            <w:webHidden/>
          </w:rPr>
          <w:tab/>
        </w:r>
        <w:r>
          <w:rPr>
            <w:webHidden/>
          </w:rPr>
          <w:fldChar w:fldCharType="begin"/>
        </w:r>
        <w:r>
          <w:rPr>
            <w:webHidden/>
          </w:rPr>
          <w:instrText xml:space="preserve"> PAGEREF _Toc97040166 \h </w:instrText>
        </w:r>
        <w:r>
          <w:rPr>
            <w:webHidden/>
          </w:rPr>
        </w:r>
        <w:r>
          <w:rPr>
            <w:webHidden/>
          </w:rPr>
          <w:fldChar w:fldCharType="separate"/>
        </w:r>
        <w:r w:rsidR="00D1745E">
          <w:rPr>
            <w:webHidden/>
          </w:rPr>
          <w:t>41</w:t>
        </w:r>
        <w:r>
          <w:rPr>
            <w:webHidden/>
          </w:rPr>
          <w:fldChar w:fldCharType="end"/>
        </w:r>
      </w:hyperlink>
    </w:p>
    <w:p w14:paraId="2F997C50" w14:textId="1228D64F"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67" w:history="1">
        <w:r w:rsidRPr="00042622">
          <w:rPr>
            <w:rStyle w:val="Hyperlink"/>
            <w:rFonts w:ascii="Montserrat" w:hAnsi="Montserrat"/>
            <w:lang w:val="en-CA"/>
          </w:rPr>
          <w:t>8.0 Nutritional Interventions for Vitamin Deficiencies and Supplementation</w:t>
        </w:r>
        <w:r>
          <w:rPr>
            <w:webHidden/>
          </w:rPr>
          <w:tab/>
        </w:r>
        <w:r>
          <w:rPr>
            <w:webHidden/>
          </w:rPr>
          <w:fldChar w:fldCharType="begin"/>
        </w:r>
        <w:r>
          <w:rPr>
            <w:webHidden/>
          </w:rPr>
          <w:instrText xml:space="preserve"> PAGEREF _Toc97040167 \h </w:instrText>
        </w:r>
        <w:r>
          <w:rPr>
            <w:webHidden/>
          </w:rPr>
        </w:r>
        <w:r>
          <w:rPr>
            <w:webHidden/>
          </w:rPr>
          <w:fldChar w:fldCharType="separate"/>
        </w:r>
        <w:r w:rsidR="00D1745E">
          <w:rPr>
            <w:webHidden/>
          </w:rPr>
          <w:t>43</w:t>
        </w:r>
        <w:r>
          <w:rPr>
            <w:webHidden/>
          </w:rPr>
          <w:fldChar w:fldCharType="end"/>
        </w:r>
      </w:hyperlink>
    </w:p>
    <w:p w14:paraId="2E42D4BE" w14:textId="28CCE06D" w:rsidR="00B22DE9" w:rsidRDefault="00B22DE9">
      <w:pPr>
        <w:pStyle w:val="TOC2"/>
        <w:rPr>
          <w:rFonts w:asciiTheme="minorHAnsi" w:eastAsiaTheme="minorEastAsia" w:hAnsiTheme="minorHAnsi" w:cstheme="minorBidi"/>
          <w:szCs w:val="22"/>
          <w:lang w:val="en-CA" w:eastAsia="en-CA"/>
        </w:rPr>
      </w:pPr>
      <w:hyperlink w:anchor="_Toc97040168" w:history="1">
        <w:r w:rsidRPr="00042622">
          <w:rPr>
            <w:rStyle w:val="Hyperlink"/>
            <w:rFonts w:ascii="Montserrat" w:hAnsi="Montserrat"/>
            <w:lang w:val="en-CA"/>
          </w:rPr>
          <w:t>8.1 Vitamin D</w:t>
        </w:r>
        <w:r>
          <w:rPr>
            <w:webHidden/>
          </w:rPr>
          <w:tab/>
        </w:r>
        <w:r>
          <w:rPr>
            <w:webHidden/>
          </w:rPr>
          <w:fldChar w:fldCharType="begin"/>
        </w:r>
        <w:r>
          <w:rPr>
            <w:webHidden/>
          </w:rPr>
          <w:instrText xml:space="preserve"> PAGEREF _Toc97040168 \h </w:instrText>
        </w:r>
        <w:r>
          <w:rPr>
            <w:webHidden/>
          </w:rPr>
        </w:r>
        <w:r>
          <w:rPr>
            <w:webHidden/>
          </w:rPr>
          <w:fldChar w:fldCharType="separate"/>
        </w:r>
        <w:r w:rsidR="00D1745E">
          <w:rPr>
            <w:webHidden/>
          </w:rPr>
          <w:t>43</w:t>
        </w:r>
        <w:r>
          <w:rPr>
            <w:webHidden/>
          </w:rPr>
          <w:fldChar w:fldCharType="end"/>
        </w:r>
      </w:hyperlink>
    </w:p>
    <w:p w14:paraId="54E84208" w14:textId="33C26F4D" w:rsidR="00B22DE9" w:rsidRDefault="00B22DE9">
      <w:pPr>
        <w:pStyle w:val="TOC2"/>
        <w:rPr>
          <w:rFonts w:asciiTheme="minorHAnsi" w:eastAsiaTheme="minorEastAsia" w:hAnsiTheme="minorHAnsi" w:cstheme="minorBidi"/>
          <w:szCs w:val="22"/>
          <w:lang w:val="en-CA" w:eastAsia="en-CA"/>
        </w:rPr>
      </w:pPr>
      <w:hyperlink w:anchor="_Toc97040169" w:history="1">
        <w:r w:rsidRPr="00042622">
          <w:rPr>
            <w:rStyle w:val="Hyperlink"/>
            <w:rFonts w:ascii="Montserrat" w:hAnsi="Montserrat"/>
            <w:lang w:val="en-CA"/>
          </w:rPr>
          <w:t>8.2 Vitamin B</w:t>
        </w:r>
        <w:r w:rsidRPr="00042622">
          <w:rPr>
            <w:rStyle w:val="Hyperlink"/>
            <w:rFonts w:ascii="Montserrat" w:hAnsi="Montserrat"/>
            <w:vertAlign w:val="subscript"/>
            <w:lang w:val="en-CA"/>
          </w:rPr>
          <w:t>12</w:t>
        </w:r>
        <w:r>
          <w:rPr>
            <w:webHidden/>
          </w:rPr>
          <w:tab/>
        </w:r>
        <w:r>
          <w:rPr>
            <w:webHidden/>
          </w:rPr>
          <w:fldChar w:fldCharType="begin"/>
        </w:r>
        <w:r>
          <w:rPr>
            <w:webHidden/>
          </w:rPr>
          <w:instrText xml:space="preserve"> PAGEREF _Toc97040169 \h </w:instrText>
        </w:r>
        <w:r>
          <w:rPr>
            <w:webHidden/>
          </w:rPr>
        </w:r>
        <w:r>
          <w:rPr>
            <w:webHidden/>
          </w:rPr>
          <w:fldChar w:fldCharType="separate"/>
        </w:r>
        <w:r w:rsidR="00D1745E">
          <w:rPr>
            <w:webHidden/>
          </w:rPr>
          <w:t>49</w:t>
        </w:r>
        <w:r>
          <w:rPr>
            <w:webHidden/>
          </w:rPr>
          <w:fldChar w:fldCharType="end"/>
        </w:r>
      </w:hyperlink>
    </w:p>
    <w:p w14:paraId="6D3A11E8" w14:textId="1008D5C0" w:rsidR="00B22DE9" w:rsidRDefault="00B22DE9">
      <w:pPr>
        <w:pStyle w:val="TOC2"/>
        <w:rPr>
          <w:rFonts w:asciiTheme="minorHAnsi" w:eastAsiaTheme="minorEastAsia" w:hAnsiTheme="minorHAnsi" w:cstheme="minorBidi"/>
          <w:szCs w:val="22"/>
          <w:lang w:val="en-CA" w:eastAsia="en-CA"/>
        </w:rPr>
      </w:pPr>
      <w:hyperlink w:anchor="_Toc97040170" w:history="1">
        <w:r w:rsidRPr="00042622">
          <w:rPr>
            <w:rStyle w:val="Hyperlink"/>
            <w:rFonts w:ascii="Montserrat" w:hAnsi="Montserrat"/>
            <w:lang w:val="en-CA"/>
          </w:rPr>
          <w:t>8.3 Creatine</w:t>
        </w:r>
        <w:r>
          <w:rPr>
            <w:webHidden/>
          </w:rPr>
          <w:tab/>
        </w:r>
        <w:r>
          <w:rPr>
            <w:webHidden/>
          </w:rPr>
          <w:fldChar w:fldCharType="begin"/>
        </w:r>
        <w:r>
          <w:rPr>
            <w:webHidden/>
          </w:rPr>
          <w:instrText xml:space="preserve"> PAGEREF _Toc97040170 \h </w:instrText>
        </w:r>
        <w:r>
          <w:rPr>
            <w:webHidden/>
          </w:rPr>
        </w:r>
        <w:r>
          <w:rPr>
            <w:webHidden/>
          </w:rPr>
          <w:fldChar w:fldCharType="separate"/>
        </w:r>
        <w:r w:rsidR="00D1745E">
          <w:rPr>
            <w:webHidden/>
          </w:rPr>
          <w:t>49</w:t>
        </w:r>
        <w:r>
          <w:rPr>
            <w:webHidden/>
          </w:rPr>
          <w:fldChar w:fldCharType="end"/>
        </w:r>
      </w:hyperlink>
    </w:p>
    <w:p w14:paraId="67CDEBC9" w14:textId="285B1419"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1" w:history="1">
        <w:r w:rsidRPr="00042622">
          <w:rPr>
            <w:rStyle w:val="Hyperlink"/>
            <w:rFonts w:ascii="Montserrat" w:hAnsi="Montserrat"/>
            <w:lang w:val="en-CA"/>
          </w:rPr>
          <w:t>9.0 Cardiovascular and Hormonal Responses to Food Ingestion</w:t>
        </w:r>
        <w:r>
          <w:rPr>
            <w:webHidden/>
          </w:rPr>
          <w:tab/>
        </w:r>
        <w:r>
          <w:rPr>
            <w:webHidden/>
          </w:rPr>
          <w:fldChar w:fldCharType="begin"/>
        </w:r>
        <w:r>
          <w:rPr>
            <w:webHidden/>
          </w:rPr>
          <w:instrText xml:space="preserve"> PAGEREF _Toc97040171 \h </w:instrText>
        </w:r>
        <w:r>
          <w:rPr>
            <w:webHidden/>
          </w:rPr>
        </w:r>
        <w:r>
          <w:rPr>
            <w:webHidden/>
          </w:rPr>
          <w:fldChar w:fldCharType="separate"/>
        </w:r>
        <w:r w:rsidR="00D1745E">
          <w:rPr>
            <w:webHidden/>
          </w:rPr>
          <w:t>51</w:t>
        </w:r>
        <w:r>
          <w:rPr>
            <w:webHidden/>
          </w:rPr>
          <w:fldChar w:fldCharType="end"/>
        </w:r>
      </w:hyperlink>
    </w:p>
    <w:p w14:paraId="61DB7D9F" w14:textId="3CE65FBF"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2" w:history="1">
        <w:r w:rsidRPr="00042622">
          <w:rPr>
            <w:rStyle w:val="Hyperlink"/>
            <w:rFonts w:ascii="Montserrat" w:hAnsi="Montserrat"/>
            <w:lang w:val="en-CA"/>
          </w:rPr>
          <w:t>10.0 Effects of Nutrient Intake on Ambulation Performance</w:t>
        </w:r>
        <w:r>
          <w:rPr>
            <w:webHidden/>
          </w:rPr>
          <w:tab/>
        </w:r>
        <w:r>
          <w:rPr>
            <w:webHidden/>
          </w:rPr>
          <w:fldChar w:fldCharType="begin"/>
        </w:r>
        <w:r>
          <w:rPr>
            <w:webHidden/>
          </w:rPr>
          <w:instrText xml:space="preserve"> PAGEREF _Toc97040172 \h </w:instrText>
        </w:r>
        <w:r>
          <w:rPr>
            <w:webHidden/>
          </w:rPr>
        </w:r>
        <w:r>
          <w:rPr>
            <w:webHidden/>
          </w:rPr>
          <w:fldChar w:fldCharType="separate"/>
        </w:r>
        <w:r w:rsidR="00D1745E">
          <w:rPr>
            <w:webHidden/>
          </w:rPr>
          <w:t>52</w:t>
        </w:r>
        <w:r>
          <w:rPr>
            <w:webHidden/>
          </w:rPr>
          <w:fldChar w:fldCharType="end"/>
        </w:r>
      </w:hyperlink>
    </w:p>
    <w:p w14:paraId="3C6F236A" w14:textId="681FE33B"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3" w:history="1">
        <w:r w:rsidRPr="00042622">
          <w:rPr>
            <w:rStyle w:val="Hyperlink"/>
            <w:rFonts w:ascii="Montserrat" w:hAnsi="Montserrat"/>
            <w:lang w:val="en-CA"/>
          </w:rPr>
          <w:t>11.0 Post-Meal Resting Energy Expenditure</w:t>
        </w:r>
        <w:r>
          <w:rPr>
            <w:webHidden/>
          </w:rPr>
          <w:tab/>
        </w:r>
        <w:r>
          <w:rPr>
            <w:webHidden/>
          </w:rPr>
          <w:fldChar w:fldCharType="begin"/>
        </w:r>
        <w:r>
          <w:rPr>
            <w:webHidden/>
          </w:rPr>
          <w:instrText xml:space="preserve"> PAGEREF _Toc97040173 \h </w:instrText>
        </w:r>
        <w:r>
          <w:rPr>
            <w:webHidden/>
          </w:rPr>
        </w:r>
        <w:r>
          <w:rPr>
            <w:webHidden/>
          </w:rPr>
          <w:fldChar w:fldCharType="separate"/>
        </w:r>
        <w:r w:rsidR="00D1745E">
          <w:rPr>
            <w:webHidden/>
          </w:rPr>
          <w:t>54</w:t>
        </w:r>
        <w:r>
          <w:rPr>
            <w:webHidden/>
          </w:rPr>
          <w:fldChar w:fldCharType="end"/>
        </w:r>
      </w:hyperlink>
    </w:p>
    <w:p w14:paraId="0EAE6D81" w14:textId="55573AA6"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4" w:history="1">
        <w:r w:rsidRPr="00042622">
          <w:rPr>
            <w:rStyle w:val="Hyperlink"/>
            <w:rFonts w:ascii="Montserrat" w:hAnsi="Montserrat"/>
            <w:lang w:val="en-CA"/>
          </w:rPr>
          <w:t>12.0 Cardiovascular, Endocrine and Renal Responses to Dietary Sodium Restriction</w:t>
        </w:r>
        <w:r>
          <w:rPr>
            <w:webHidden/>
          </w:rPr>
          <w:tab/>
        </w:r>
        <w:r>
          <w:rPr>
            <w:webHidden/>
          </w:rPr>
          <w:fldChar w:fldCharType="begin"/>
        </w:r>
        <w:r>
          <w:rPr>
            <w:webHidden/>
          </w:rPr>
          <w:instrText xml:space="preserve"> PAGEREF _Toc97040174 \h </w:instrText>
        </w:r>
        <w:r>
          <w:rPr>
            <w:webHidden/>
          </w:rPr>
        </w:r>
        <w:r>
          <w:rPr>
            <w:webHidden/>
          </w:rPr>
          <w:fldChar w:fldCharType="separate"/>
        </w:r>
        <w:r w:rsidR="00D1745E">
          <w:rPr>
            <w:webHidden/>
          </w:rPr>
          <w:t>55</w:t>
        </w:r>
        <w:r>
          <w:rPr>
            <w:webHidden/>
          </w:rPr>
          <w:fldChar w:fldCharType="end"/>
        </w:r>
      </w:hyperlink>
    </w:p>
    <w:p w14:paraId="54ABB917" w14:textId="40BCA194"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5" w:history="1">
        <w:r w:rsidRPr="00042622">
          <w:rPr>
            <w:rStyle w:val="Hyperlink"/>
            <w:rFonts w:ascii="Montserrat" w:hAnsi="Montserrat"/>
            <w:lang w:val="en-CA"/>
          </w:rPr>
          <w:t>13.0 Summary</w:t>
        </w:r>
        <w:r>
          <w:rPr>
            <w:webHidden/>
          </w:rPr>
          <w:tab/>
        </w:r>
        <w:r>
          <w:rPr>
            <w:webHidden/>
          </w:rPr>
          <w:fldChar w:fldCharType="begin"/>
        </w:r>
        <w:r>
          <w:rPr>
            <w:webHidden/>
          </w:rPr>
          <w:instrText xml:space="preserve"> PAGEREF _Toc97040175 \h </w:instrText>
        </w:r>
        <w:r>
          <w:rPr>
            <w:webHidden/>
          </w:rPr>
        </w:r>
        <w:r>
          <w:rPr>
            <w:webHidden/>
          </w:rPr>
          <w:fldChar w:fldCharType="separate"/>
        </w:r>
        <w:r w:rsidR="00D1745E">
          <w:rPr>
            <w:webHidden/>
          </w:rPr>
          <w:t>57</w:t>
        </w:r>
        <w:r>
          <w:rPr>
            <w:webHidden/>
          </w:rPr>
          <w:fldChar w:fldCharType="end"/>
        </w:r>
      </w:hyperlink>
    </w:p>
    <w:p w14:paraId="5AE88F48" w14:textId="5CA3253A"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6" w:history="1">
        <w:r w:rsidRPr="00042622">
          <w:rPr>
            <w:rStyle w:val="Hyperlink"/>
            <w:rFonts w:ascii="Montserrat" w:hAnsi="Montserrat"/>
            <w:lang w:val="en-CA"/>
          </w:rPr>
          <w:t>References</w:t>
        </w:r>
        <w:r>
          <w:rPr>
            <w:webHidden/>
          </w:rPr>
          <w:tab/>
        </w:r>
        <w:r>
          <w:rPr>
            <w:webHidden/>
          </w:rPr>
          <w:fldChar w:fldCharType="begin"/>
        </w:r>
        <w:r>
          <w:rPr>
            <w:webHidden/>
          </w:rPr>
          <w:instrText xml:space="preserve"> PAGEREF _Toc97040176 \h </w:instrText>
        </w:r>
        <w:r>
          <w:rPr>
            <w:webHidden/>
          </w:rPr>
        </w:r>
        <w:r>
          <w:rPr>
            <w:webHidden/>
          </w:rPr>
          <w:fldChar w:fldCharType="separate"/>
        </w:r>
        <w:r w:rsidR="00D1745E">
          <w:rPr>
            <w:webHidden/>
          </w:rPr>
          <w:t>61</w:t>
        </w:r>
        <w:r>
          <w:rPr>
            <w:webHidden/>
          </w:rPr>
          <w:fldChar w:fldCharType="end"/>
        </w:r>
      </w:hyperlink>
    </w:p>
    <w:p w14:paraId="26CD9486" w14:textId="6D7AB03A" w:rsidR="00B22DE9" w:rsidRDefault="00B22DE9">
      <w:pPr>
        <w:pStyle w:val="TOC1"/>
        <w:tabs>
          <w:tab w:val="right" w:leader="dot" w:pos="10790"/>
        </w:tabs>
        <w:rPr>
          <w:rFonts w:asciiTheme="minorHAnsi" w:eastAsiaTheme="minorEastAsia" w:hAnsiTheme="minorHAnsi" w:cstheme="minorBidi"/>
          <w:b w:val="0"/>
          <w:szCs w:val="22"/>
          <w:lang w:val="en-CA" w:eastAsia="en-CA"/>
        </w:rPr>
      </w:pPr>
      <w:hyperlink w:anchor="_Toc97040177" w:history="1">
        <w:r w:rsidRPr="00042622">
          <w:rPr>
            <w:rStyle w:val="Hyperlink"/>
            <w:rFonts w:ascii="Montserrat" w:hAnsi="Montserrat"/>
            <w:spacing w:val="-6"/>
            <w:lang w:val="en-CA"/>
          </w:rPr>
          <w:t>A</w:t>
        </w:r>
        <w:r w:rsidRPr="00042622">
          <w:rPr>
            <w:rStyle w:val="Hyperlink"/>
            <w:rFonts w:ascii="Montserrat" w:hAnsi="Montserrat"/>
            <w:spacing w:val="2"/>
            <w:lang w:val="en-CA"/>
          </w:rPr>
          <w:t>b</w:t>
        </w:r>
        <w:r w:rsidRPr="00042622">
          <w:rPr>
            <w:rStyle w:val="Hyperlink"/>
            <w:rFonts w:ascii="Montserrat" w:hAnsi="Montserrat"/>
            <w:lang w:val="en-CA"/>
          </w:rPr>
          <w:t>br</w:t>
        </w:r>
        <w:r w:rsidRPr="00042622">
          <w:rPr>
            <w:rStyle w:val="Hyperlink"/>
            <w:rFonts w:ascii="Montserrat" w:hAnsi="Montserrat"/>
            <w:spacing w:val="2"/>
            <w:lang w:val="en-CA"/>
          </w:rPr>
          <w:t>e</w:t>
        </w:r>
        <w:r w:rsidRPr="00042622">
          <w:rPr>
            <w:rStyle w:val="Hyperlink"/>
            <w:rFonts w:ascii="Montserrat" w:hAnsi="Montserrat"/>
            <w:spacing w:val="-3"/>
            <w:lang w:val="en-CA"/>
          </w:rPr>
          <w:t>v</w:t>
        </w:r>
        <w:r w:rsidRPr="00042622">
          <w:rPr>
            <w:rStyle w:val="Hyperlink"/>
            <w:rFonts w:ascii="Montserrat" w:hAnsi="Montserrat"/>
            <w:spacing w:val="1"/>
            <w:lang w:val="en-CA"/>
          </w:rPr>
          <w:t>i</w:t>
        </w:r>
        <w:r w:rsidRPr="00042622">
          <w:rPr>
            <w:rStyle w:val="Hyperlink"/>
            <w:rFonts w:ascii="Montserrat" w:hAnsi="Montserrat"/>
            <w:lang w:val="en-CA"/>
          </w:rPr>
          <w:t>at</w:t>
        </w:r>
        <w:r w:rsidRPr="00042622">
          <w:rPr>
            <w:rStyle w:val="Hyperlink"/>
            <w:rFonts w:ascii="Montserrat" w:hAnsi="Montserrat"/>
            <w:spacing w:val="1"/>
            <w:lang w:val="en-CA"/>
          </w:rPr>
          <w:t>i</w:t>
        </w:r>
        <w:r w:rsidRPr="00042622">
          <w:rPr>
            <w:rStyle w:val="Hyperlink"/>
            <w:rFonts w:ascii="Montserrat" w:hAnsi="Montserrat"/>
            <w:lang w:val="en-CA"/>
          </w:rPr>
          <w:t>o</w:t>
        </w:r>
        <w:r w:rsidRPr="00042622">
          <w:rPr>
            <w:rStyle w:val="Hyperlink"/>
            <w:rFonts w:ascii="Montserrat" w:hAnsi="Montserrat"/>
            <w:spacing w:val="-1"/>
            <w:lang w:val="en-CA"/>
          </w:rPr>
          <w:t>n</w:t>
        </w:r>
        <w:r w:rsidRPr="00042622">
          <w:rPr>
            <w:rStyle w:val="Hyperlink"/>
            <w:rFonts w:ascii="Montserrat" w:hAnsi="Montserrat"/>
            <w:lang w:val="en-CA"/>
          </w:rPr>
          <w:t>s</w:t>
        </w:r>
        <w:r>
          <w:rPr>
            <w:webHidden/>
          </w:rPr>
          <w:tab/>
        </w:r>
        <w:r>
          <w:rPr>
            <w:webHidden/>
          </w:rPr>
          <w:fldChar w:fldCharType="begin"/>
        </w:r>
        <w:r>
          <w:rPr>
            <w:webHidden/>
          </w:rPr>
          <w:instrText xml:space="preserve"> PAGEREF _Toc97040177 \h </w:instrText>
        </w:r>
        <w:r>
          <w:rPr>
            <w:webHidden/>
          </w:rPr>
        </w:r>
        <w:r>
          <w:rPr>
            <w:webHidden/>
          </w:rPr>
          <w:fldChar w:fldCharType="separate"/>
        </w:r>
        <w:r w:rsidR="00D1745E">
          <w:rPr>
            <w:webHidden/>
          </w:rPr>
          <w:t>68</w:t>
        </w:r>
        <w:r>
          <w:rPr>
            <w:webHidden/>
          </w:rPr>
          <w:fldChar w:fldCharType="end"/>
        </w:r>
      </w:hyperlink>
    </w:p>
    <w:p w14:paraId="7FB8336A" w14:textId="77777777" w:rsidR="0028339D" w:rsidRPr="00DE79E4" w:rsidRDefault="00A2447F" w:rsidP="00AC6551">
      <w:pPr>
        <w:pStyle w:val="BodyText"/>
        <w:tabs>
          <w:tab w:val="right" w:leader="dot" w:pos="9360"/>
        </w:tabs>
        <w:rPr>
          <w:rFonts w:ascii="Montserrat" w:hAnsi="Montserrat" w:cs="Arial"/>
          <w:sz w:val="40"/>
          <w:szCs w:val="40"/>
          <w:lang w:val="en-CA"/>
        </w:rPr>
        <w:sectPr w:rsidR="0028339D" w:rsidRPr="00DE79E4" w:rsidSect="00426591">
          <w:headerReference w:type="default" r:id="rId10"/>
          <w:footerReference w:type="default" r:id="rId11"/>
          <w:headerReference w:type="first" r:id="rId12"/>
          <w:footerReference w:type="first" r:id="rId13"/>
          <w:pgSz w:w="12240" w:h="15840"/>
          <w:pgMar w:top="720" w:right="720" w:bottom="720" w:left="720" w:header="720" w:footer="720" w:gutter="0"/>
          <w:pgNumType w:start="0"/>
          <w:cols w:space="720"/>
          <w:titlePg/>
          <w:docGrid w:linePitch="360"/>
        </w:sectPr>
      </w:pPr>
      <w:r w:rsidRPr="00DE79E4">
        <w:rPr>
          <w:rFonts w:ascii="Montserrat" w:hAnsi="Montserrat" w:cs="Arial"/>
          <w:bCs w:val="0"/>
          <w:noProof/>
          <w:sz w:val="22"/>
          <w:lang w:val="en-CA"/>
        </w:rPr>
        <w:fldChar w:fldCharType="end"/>
      </w:r>
      <w:bookmarkStart w:id="1" w:name="_Toc142891418"/>
      <w:bookmarkStart w:id="2" w:name="_Toc145743482"/>
    </w:p>
    <w:p w14:paraId="10F1F76F" w14:textId="56805809" w:rsidR="0012229A" w:rsidRPr="00E440AB" w:rsidRDefault="0012229A" w:rsidP="00E440AB">
      <w:pPr>
        <w:pStyle w:val="Title"/>
        <w:rPr>
          <w:rFonts w:ascii="Montserrat" w:hAnsi="Montserrat" w:cs="Arial"/>
          <w:lang w:val="en-CA"/>
        </w:rPr>
      </w:pPr>
      <w:r w:rsidRPr="00E440AB">
        <w:rPr>
          <w:rFonts w:ascii="Montserrat" w:hAnsi="Montserrat" w:cs="Arial"/>
          <w:lang w:val="en-CA"/>
        </w:rPr>
        <w:lastRenderedPageBreak/>
        <w:t>Nutrition Issues Following Spinal Cord Injury</w:t>
      </w:r>
    </w:p>
    <w:p w14:paraId="73BFD3A2" w14:textId="77777777" w:rsidR="009B3779" w:rsidRPr="00DE79E4" w:rsidRDefault="009B3779" w:rsidP="002508E9">
      <w:pPr>
        <w:pStyle w:val="Heading1"/>
        <w:spacing w:after="120"/>
        <w:rPr>
          <w:rFonts w:ascii="Montserrat" w:hAnsi="Montserrat"/>
          <w:sz w:val="22"/>
          <w:lang w:val="en-CA"/>
        </w:rPr>
      </w:pPr>
      <w:bookmarkStart w:id="3" w:name="_Toc383500343"/>
    </w:p>
    <w:p w14:paraId="12832B26" w14:textId="2B1EAC8F" w:rsidR="009B3779" w:rsidRPr="00DE79E4" w:rsidRDefault="009B3779" w:rsidP="009B3779">
      <w:pPr>
        <w:pStyle w:val="Heading1"/>
        <w:spacing w:after="120"/>
        <w:rPr>
          <w:rFonts w:ascii="Montserrat" w:hAnsi="Montserrat"/>
          <w:sz w:val="22"/>
          <w:lang w:val="en-CA"/>
        </w:rPr>
      </w:pPr>
      <w:bookmarkStart w:id="4" w:name="_Toc97040148"/>
      <w:r w:rsidRPr="00DE79E4">
        <w:rPr>
          <w:rFonts w:ascii="Montserrat" w:hAnsi="Montserrat"/>
          <w:sz w:val="22"/>
          <w:lang w:val="en-CA"/>
        </w:rPr>
        <w:t xml:space="preserve">1.0 </w:t>
      </w:r>
      <w:r w:rsidR="0078010A" w:rsidRPr="00DE79E4">
        <w:rPr>
          <w:rFonts w:ascii="Montserrat" w:hAnsi="Montserrat"/>
          <w:sz w:val="22"/>
          <w:lang w:val="en-CA"/>
        </w:rPr>
        <w:t>Chapter</w:t>
      </w:r>
      <w:r w:rsidRPr="00DE79E4">
        <w:rPr>
          <w:rFonts w:ascii="Montserrat" w:hAnsi="Montserrat"/>
          <w:sz w:val="22"/>
          <w:lang w:val="en-CA"/>
        </w:rPr>
        <w:t xml:space="preserve"> Summary</w:t>
      </w:r>
      <w:bookmarkEnd w:id="4"/>
    </w:p>
    <w:p w14:paraId="1EB20996" w14:textId="778D7A59" w:rsidR="00C32940" w:rsidRPr="00DE79E4" w:rsidRDefault="00E76A9B" w:rsidP="00561409">
      <w:pPr>
        <w:rPr>
          <w:rFonts w:ascii="Montserrat" w:hAnsi="Montserrat" w:cs="Arial"/>
          <w:bCs/>
          <w:sz w:val="22"/>
          <w:szCs w:val="22"/>
        </w:rPr>
      </w:pPr>
      <w:r w:rsidRPr="00DE79E4">
        <w:rPr>
          <w:rFonts w:ascii="Montserrat" w:hAnsi="Montserrat" w:cs="Arial"/>
          <w:bCs/>
          <w:sz w:val="22"/>
          <w:szCs w:val="22"/>
        </w:rPr>
        <w:t>The nutritional aspect following a spinal cord injury (SCI), is a complex</w:t>
      </w:r>
      <w:r w:rsidR="00C32940" w:rsidRPr="00DE79E4">
        <w:rPr>
          <w:rFonts w:ascii="Montserrat" w:hAnsi="Montserrat" w:cs="Arial"/>
          <w:bCs/>
          <w:sz w:val="22"/>
          <w:szCs w:val="22"/>
        </w:rPr>
        <w:t xml:space="preserve"> and multifactorial challenge. SCIs can cause devastating short and long-term impairments in physical, cognitive, and psychological status. Specifically, post-</w:t>
      </w:r>
      <w:r w:rsidR="00E870B9" w:rsidRPr="00DE79E4">
        <w:rPr>
          <w:rFonts w:ascii="Montserrat" w:hAnsi="Montserrat" w:cs="Arial"/>
          <w:bCs/>
          <w:sz w:val="22"/>
          <w:szCs w:val="22"/>
        </w:rPr>
        <w:t>SC</w:t>
      </w:r>
      <w:r w:rsidR="00C32940" w:rsidRPr="00DE79E4">
        <w:rPr>
          <w:rFonts w:ascii="Montserrat" w:hAnsi="Montserrat" w:cs="Arial"/>
          <w:bCs/>
          <w:sz w:val="22"/>
          <w:szCs w:val="22"/>
        </w:rPr>
        <w:t xml:space="preserve">I cognitive and oropharyngeal impairment may result in decreased tongue movement while chewing and reduced pharyngeal movement, all which ultimately delay the passage of food to the esophagus. </w:t>
      </w:r>
    </w:p>
    <w:p w14:paraId="0A6A96AA" w14:textId="77777777" w:rsidR="00C32940" w:rsidRPr="00DE79E4" w:rsidRDefault="00C32940" w:rsidP="00C32940">
      <w:pPr>
        <w:pStyle w:val="CommentText"/>
        <w:rPr>
          <w:rFonts w:ascii="Montserrat" w:hAnsi="Montserrat" w:cs="Arial"/>
          <w:sz w:val="22"/>
          <w:szCs w:val="22"/>
          <w:lang w:val="en-CA"/>
        </w:rPr>
      </w:pPr>
    </w:p>
    <w:p w14:paraId="73673136" w14:textId="18B9BE7E" w:rsidR="00561409" w:rsidRPr="00DE79E4" w:rsidRDefault="00C32940" w:rsidP="00561409">
      <w:pPr>
        <w:rPr>
          <w:rFonts w:ascii="Montserrat" w:hAnsi="Montserrat" w:cs="Arial"/>
          <w:bCs/>
          <w:sz w:val="22"/>
          <w:szCs w:val="22"/>
        </w:rPr>
      </w:pPr>
      <w:r w:rsidRPr="00DE79E4">
        <w:rPr>
          <w:rFonts w:ascii="Montserrat" w:hAnsi="Montserrat" w:cs="Arial"/>
          <w:sz w:val="22"/>
          <w:szCs w:val="22"/>
        </w:rPr>
        <w:t>Resting metabolic rate, physical activity and the thermic effect of food are all factors that contribute to energy expenditure and a healthy weight</w:t>
      </w:r>
      <w:r w:rsidR="0022328F" w:rsidRPr="00DE79E4">
        <w:rPr>
          <w:rFonts w:ascii="Montserrat" w:hAnsi="Montserrat" w:cs="Arial"/>
          <w:sz w:val="22"/>
          <w:szCs w:val="22"/>
        </w:rPr>
        <w:t xml:space="preserve">, which can be </w:t>
      </w:r>
      <w:r w:rsidRPr="00DE79E4">
        <w:rPr>
          <w:rFonts w:ascii="Montserrat" w:hAnsi="Montserrat" w:cs="Arial"/>
          <w:sz w:val="22"/>
          <w:szCs w:val="22"/>
        </w:rPr>
        <w:t xml:space="preserve">challenging for patients to achieve and maintain </w:t>
      </w:r>
      <w:r w:rsidR="0022328F" w:rsidRPr="00DE79E4">
        <w:rPr>
          <w:rFonts w:ascii="Montserrat" w:hAnsi="Montserrat" w:cs="Arial"/>
          <w:sz w:val="22"/>
          <w:szCs w:val="22"/>
        </w:rPr>
        <w:t xml:space="preserve">post-SCI. </w:t>
      </w:r>
      <w:r w:rsidRPr="00DE79E4">
        <w:rPr>
          <w:rFonts w:ascii="Montserrat" w:hAnsi="Montserrat" w:cs="Arial"/>
          <w:sz w:val="22"/>
          <w:szCs w:val="22"/>
        </w:rPr>
        <w:t>The resting metabolic rate of people with chronic SCI is estimated to be 14-27% lower than their non-SCI counterparts, largely due to reductions in fat-free mass and reduced sympathetic nervous system activity</w:t>
      </w:r>
      <w:r w:rsidR="0022328F" w:rsidRPr="00DE79E4">
        <w:rPr>
          <w:rFonts w:ascii="Montserrat" w:hAnsi="Montserrat" w:cs="Arial"/>
          <w:sz w:val="22"/>
          <w:szCs w:val="22"/>
        </w:rPr>
        <w:t xml:space="preserve">. </w:t>
      </w:r>
      <w:r w:rsidRPr="00DE79E4">
        <w:rPr>
          <w:rFonts w:ascii="Montserrat" w:hAnsi="Montserrat" w:cs="Arial"/>
          <w:sz w:val="22"/>
          <w:szCs w:val="22"/>
        </w:rPr>
        <w:t xml:space="preserve">Physical activity levels of persons with SCI are </w:t>
      </w:r>
      <w:r w:rsidR="002F36FE" w:rsidRPr="00DE79E4">
        <w:rPr>
          <w:rFonts w:ascii="Montserrat" w:hAnsi="Montserrat" w:cs="Arial"/>
          <w:sz w:val="22"/>
          <w:szCs w:val="22"/>
        </w:rPr>
        <w:t xml:space="preserve">also </w:t>
      </w:r>
      <w:r w:rsidRPr="00DE79E4">
        <w:rPr>
          <w:rFonts w:ascii="Montserrat" w:hAnsi="Montserrat" w:cs="Arial"/>
          <w:sz w:val="22"/>
          <w:szCs w:val="22"/>
        </w:rPr>
        <w:t>generally lower than that of non-SCI persons</w:t>
      </w:r>
      <w:r w:rsidR="002F36FE" w:rsidRPr="00DE79E4">
        <w:rPr>
          <w:rFonts w:ascii="Montserrat" w:hAnsi="Montserrat" w:cs="Arial"/>
          <w:sz w:val="22"/>
          <w:szCs w:val="22"/>
        </w:rPr>
        <w:t>. Finally,</w:t>
      </w:r>
      <w:r w:rsidR="00561409" w:rsidRPr="00DE79E4">
        <w:rPr>
          <w:rFonts w:ascii="Montserrat" w:hAnsi="Montserrat" w:cs="Arial"/>
          <w:sz w:val="22"/>
          <w:szCs w:val="22"/>
        </w:rPr>
        <w:t xml:space="preserve"> </w:t>
      </w:r>
      <w:proofErr w:type="gramStart"/>
      <w:r w:rsidR="00561409" w:rsidRPr="00DE79E4">
        <w:rPr>
          <w:rFonts w:ascii="Montserrat" w:hAnsi="Montserrat" w:cs="Arial"/>
          <w:bCs/>
          <w:sz w:val="22"/>
          <w:szCs w:val="22"/>
        </w:rPr>
        <w:t>individuals</w:t>
      </w:r>
      <w:proofErr w:type="gramEnd"/>
      <w:r w:rsidR="00561409" w:rsidRPr="00DE79E4">
        <w:rPr>
          <w:rFonts w:ascii="Montserrat" w:hAnsi="Montserrat" w:cs="Arial"/>
          <w:bCs/>
          <w:sz w:val="22"/>
          <w:szCs w:val="22"/>
        </w:rPr>
        <w:t xml:space="preserve"> post-SCI </w:t>
      </w:r>
      <w:r w:rsidR="002F36FE" w:rsidRPr="00DE79E4">
        <w:rPr>
          <w:rFonts w:ascii="Montserrat" w:hAnsi="Montserrat" w:cs="Arial"/>
          <w:bCs/>
          <w:sz w:val="22"/>
          <w:szCs w:val="22"/>
        </w:rPr>
        <w:t xml:space="preserve">can have </w:t>
      </w:r>
      <w:r w:rsidR="00561409" w:rsidRPr="00DE79E4">
        <w:rPr>
          <w:rFonts w:ascii="Montserrat" w:hAnsi="Montserrat" w:cs="Arial"/>
          <w:bCs/>
          <w:sz w:val="22"/>
          <w:szCs w:val="22"/>
        </w:rPr>
        <w:t>substantial limit</w:t>
      </w:r>
      <w:r w:rsidR="002F36FE" w:rsidRPr="00DE79E4">
        <w:rPr>
          <w:rFonts w:ascii="Montserrat" w:hAnsi="Montserrat" w:cs="Arial"/>
          <w:bCs/>
          <w:sz w:val="22"/>
          <w:szCs w:val="22"/>
        </w:rPr>
        <w:t>ations to their</w:t>
      </w:r>
      <w:r w:rsidR="00561409" w:rsidRPr="00DE79E4">
        <w:rPr>
          <w:rFonts w:ascii="Montserrat" w:hAnsi="Montserrat" w:cs="Arial"/>
          <w:bCs/>
          <w:sz w:val="22"/>
          <w:szCs w:val="22"/>
        </w:rPr>
        <w:t xml:space="preserve"> mobility, and thus caregivers </w:t>
      </w:r>
      <w:r w:rsidR="002F36FE" w:rsidRPr="00DE79E4">
        <w:rPr>
          <w:rFonts w:ascii="Montserrat" w:hAnsi="Montserrat" w:cs="Arial"/>
          <w:bCs/>
          <w:sz w:val="22"/>
          <w:szCs w:val="22"/>
        </w:rPr>
        <w:t xml:space="preserve">may </w:t>
      </w:r>
      <w:r w:rsidR="00561409" w:rsidRPr="00DE79E4">
        <w:rPr>
          <w:rFonts w:ascii="Montserrat" w:hAnsi="Montserrat" w:cs="Arial"/>
          <w:bCs/>
          <w:sz w:val="22"/>
          <w:szCs w:val="22"/>
        </w:rPr>
        <w:t xml:space="preserve">play a large role </w:t>
      </w:r>
      <w:r w:rsidR="002F36FE" w:rsidRPr="00DE79E4">
        <w:rPr>
          <w:rFonts w:ascii="Montserrat" w:hAnsi="Montserrat" w:cs="Arial"/>
          <w:bCs/>
          <w:sz w:val="22"/>
          <w:szCs w:val="22"/>
        </w:rPr>
        <w:t>in meal planning and diet adherence</w:t>
      </w:r>
      <w:r w:rsidR="00561409" w:rsidRPr="00DE79E4">
        <w:rPr>
          <w:rFonts w:ascii="Montserrat" w:hAnsi="Montserrat" w:cs="Arial"/>
          <w:bCs/>
          <w:sz w:val="22"/>
          <w:szCs w:val="22"/>
        </w:rPr>
        <w:t xml:space="preserve">. </w:t>
      </w:r>
    </w:p>
    <w:p w14:paraId="220F6A0B" w14:textId="4463DEC5" w:rsidR="00561409" w:rsidRPr="00DE79E4" w:rsidRDefault="00561409" w:rsidP="00C32940">
      <w:pPr>
        <w:pStyle w:val="CommentText"/>
        <w:rPr>
          <w:rFonts w:ascii="Montserrat" w:hAnsi="Montserrat" w:cs="Arial"/>
          <w:sz w:val="22"/>
          <w:szCs w:val="22"/>
          <w:lang w:val="en-CA"/>
        </w:rPr>
      </w:pPr>
    </w:p>
    <w:p w14:paraId="51A56711" w14:textId="77777777" w:rsidR="00561409" w:rsidRPr="00DE79E4" w:rsidRDefault="00561409" w:rsidP="00561409">
      <w:pPr>
        <w:pStyle w:val="CommentText"/>
        <w:rPr>
          <w:rFonts w:ascii="Montserrat" w:hAnsi="Montserrat" w:cs="Arial"/>
          <w:sz w:val="22"/>
          <w:szCs w:val="22"/>
          <w:lang w:val="en-CA"/>
        </w:rPr>
      </w:pPr>
      <w:r w:rsidRPr="00DE79E4">
        <w:rPr>
          <w:rFonts w:ascii="Montserrat" w:hAnsi="Montserrat" w:cs="Arial"/>
          <w:sz w:val="22"/>
          <w:szCs w:val="22"/>
          <w:lang w:val="en-CA"/>
        </w:rPr>
        <w:t xml:space="preserve">In persons with SCI, the usual clinical measures of total body fat, such as weight and body mass index (BMI), underestimate the degree of adiposity. The metabolic alterations related to adverse body composition changes, decreased physical activity and other factors in individuals with SCI are considered atherogenic. </w:t>
      </w:r>
    </w:p>
    <w:p w14:paraId="516FD5E2" w14:textId="77777777" w:rsidR="00561409" w:rsidRPr="00DE79E4" w:rsidRDefault="00561409" w:rsidP="00561409">
      <w:pPr>
        <w:pStyle w:val="CommentText"/>
        <w:rPr>
          <w:rFonts w:ascii="Montserrat" w:hAnsi="Montserrat" w:cs="Arial"/>
          <w:sz w:val="22"/>
          <w:szCs w:val="22"/>
        </w:rPr>
      </w:pPr>
    </w:p>
    <w:p w14:paraId="4A6D2FB8" w14:textId="54DFF1D8" w:rsidR="00561409" w:rsidRPr="00DE79E4" w:rsidRDefault="00561409" w:rsidP="00561409">
      <w:pPr>
        <w:pStyle w:val="CommentText"/>
        <w:rPr>
          <w:rFonts w:ascii="Montserrat" w:hAnsi="Montserrat" w:cs="Arial"/>
          <w:sz w:val="22"/>
          <w:szCs w:val="22"/>
          <w:lang w:val="en-CA"/>
        </w:rPr>
      </w:pPr>
      <w:r w:rsidRPr="00DE79E4">
        <w:rPr>
          <w:rFonts w:ascii="Montserrat" w:hAnsi="Montserrat" w:cs="Arial"/>
          <w:sz w:val="22"/>
          <w:szCs w:val="22"/>
          <w:lang w:val="en-CA"/>
        </w:rPr>
        <w:t xml:space="preserve">Alterations in the central or peripheral nervous system can result in delayed gastric emptying, prolongation of intestinal transit time, and poor colonic motility, collectively known as neurogenic bowel. Neurogenic bowel has a significant impact on the quality of life of individuals with SCI, </w:t>
      </w:r>
      <w:r w:rsidR="003676B0" w:rsidRPr="00DE79E4">
        <w:rPr>
          <w:rFonts w:ascii="Montserrat" w:hAnsi="Montserrat" w:cs="Arial"/>
          <w:sz w:val="22"/>
          <w:szCs w:val="22"/>
          <w:lang w:val="en-CA"/>
        </w:rPr>
        <w:t xml:space="preserve">contributing to </w:t>
      </w:r>
      <w:r w:rsidRPr="00DE79E4">
        <w:rPr>
          <w:rFonts w:ascii="Montserrat" w:hAnsi="Montserrat" w:cs="Arial"/>
          <w:sz w:val="22"/>
          <w:szCs w:val="22"/>
          <w:lang w:val="en-CA"/>
        </w:rPr>
        <w:t xml:space="preserve">morbidity and even death. Pressure ulcers are common following SCI, and healing can be compromised by suboptimal nutrition status. After a SCI, patients with pressure ulcers have lower zinc, albumin and prealbumin levels than those without pressure ulcers. Impaired nutritional status contributes to delayed or incomplete wound healing. Osteoporosis is common in SCI and results in increased bone fragility and fracture risk (Warden et al. 2001). In addition to pharmacological and other management strategies, supplementation with nutrients such as calcium and vitamin D may play a role in bone health following SCI. </w:t>
      </w:r>
    </w:p>
    <w:p w14:paraId="59CC7FE8" w14:textId="77777777" w:rsidR="00561409" w:rsidRPr="00DE79E4" w:rsidRDefault="00561409" w:rsidP="00561409">
      <w:pPr>
        <w:pStyle w:val="CommentText"/>
        <w:rPr>
          <w:rFonts w:ascii="Montserrat" w:hAnsi="Montserrat" w:cs="Arial"/>
          <w:sz w:val="22"/>
          <w:szCs w:val="22"/>
          <w:lang w:val="en-CA"/>
        </w:rPr>
      </w:pPr>
    </w:p>
    <w:p w14:paraId="1553CDDC" w14:textId="77777777" w:rsidR="00561409" w:rsidRPr="00DE79E4" w:rsidRDefault="00561409" w:rsidP="00561409">
      <w:pPr>
        <w:pStyle w:val="CommentText"/>
        <w:rPr>
          <w:rFonts w:ascii="Montserrat" w:hAnsi="Montserrat" w:cs="Arial"/>
          <w:sz w:val="22"/>
          <w:szCs w:val="22"/>
          <w:lang w:val="en-CA"/>
        </w:rPr>
      </w:pPr>
      <w:r w:rsidRPr="00DE79E4">
        <w:rPr>
          <w:rFonts w:ascii="Montserrat" w:hAnsi="Montserrat" w:cs="Arial"/>
          <w:sz w:val="22"/>
          <w:szCs w:val="22"/>
          <w:lang w:val="en-CA"/>
        </w:rPr>
        <w:t>Individuals after SCI commonly experience chronic inflammation, which is associated with immune impairment which can lead to infections</w:t>
      </w:r>
      <w:r w:rsidRPr="00DE79E4" w:rsidDel="00DD0C77">
        <w:rPr>
          <w:rFonts w:ascii="Montserrat" w:hAnsi="Montserrat" w:cs="Arial"/>
          <w:sz w:val="22"/>
          <w:szCs w:val="22"/>
          <w:lang w:val="en-CA"/>
        </w:rPr>
        <w:t xml:space="preserve"> </w:t>
      </w:r>
      <w:r w:rsidRPr="00DE79E4">
        <w:rPr>
          <w:rFonts w:ascii="Montserrat" w:hAnsi="Montserrat" w:cs="Arial"/>
          <w:sz w:val="22"/>
          <w:szCs w:val="22"/>
          <w:lang w:val="en-CA"/>
        </w:rPr>
        <w:t xml:space="preserve">and other dysfunctions. Cardiovascular disease appears prematurely in persons with SCI. It is the most frequent cause of death among persons surviving more than 30 years following injury and accounts for 45% of all SCI deaths. </w:t>
      </w:r>
    </w:p>
    <w:p w14:paraId="4B0D3DF3" w14:textId="77777777" w:rsidR="00561409" w:rsidRPr="00DE79E4" w:rsidRDefault="00561409" w:rsidP="00561409">
      <w:pPr>
        <w:pStyle w:val="CommentText"/>
        <w:rPr>
          <w:rFonts w:ascii="Montserrat" w:hAnsi="Montserrat" w:cs="Arial"/>
          <w:sz w:val="22"/>
          <w:szCs w:val="22"/>
          <w:lang w:val="en-CA"/>
        </w:rPr>
      </w:pPr>
    </w:p>
    <w:p w14:paraId="560E62A0" w14:textId="77777777" w:rsidR="00561409" w:rsidRPr="00DE79E4" w:rsidRDefault="00561409" w:rsidP="00561409">
      <w:pPr>
        <w:pStyle w:val="CommentText"/>
        <w:rPr>
          <w:rFonts w:ascii="Montserrat" w:hAnsi="Montserrat" w:cs="Arial"/>
          <w:sz w:val="22"/>
          <w:szCs w:val="22"/>
          <w:lang w:val="en-CA"/>
        </w:rPr>
      </w:pPr>
      <w:r w:rsidRPr="00DE79E4">
        <w:rPr>
          <w:rFonts w:ascii="Montserrat" w:hAnsi="Montserrat" w:cs="Arial"/>
          <w:sz w:val="22"/>
          <w:szCs w:val="22"/>
          <w:lang w:val="en-CA"/>
        </w:rPr>
        <w:t>Although little work has been done examining the vitamin profiles of individuals following SCI, it is generally thought that vitamin deficiency is a significant issue. Studies have shown that 16% to 37% of community-dwelling SCI subjects had serum levels below the reference range for vitamins A, C, D and E compared with general population norms. Vitamin D deficiency promotes calcium deficiency and secondary hyperparathyroidism, resulting in further bone loss and exacerbating osteoporosis. Myopathy and nonspecific musculoskeletal pain may also develop as a consequence of vitamin D deficiency. Vitamin B</w:t>
      </w:r>
      <w:r w:rsidRPr="00DE79E4">
        <w:rPr>
          <w:rFonts w:ascii="Montserrat" w:hAnsi="Montserrat" w:cs="Arial"/>
          <w:sz w:val="22"/>
          <w:szCs w:val="22"/>
          <w:vertAlign w:val="subscript"/>
          <w:lang w:val="en-CA"/>
        </w:rPr>
        <w:t>12</w:t>
      </w:r>
      <w:r w:rsidRPr="00DE79E4">
        <w:rPr>
          <w:rFonts w:ascii="Montserrat" w:hAnsi="Montserrat" w:cs="Arial"/>
          <w:sz w:val="22"/>
          <w:szCs w:val="22"/>
          <w:lang w:val="en-CA"/>
        </w:rPr>
        <w:t xml:space="preserve"> deficiency in persons with SCI is reported to be between 5.7% and 19%, with symptoms may include declining gait, depression or fatigue, upper limb weakness, memory loss and worsening pain.</w:t>
      </w:r>
    </w:p>
    <w:p w14:paraId="00EA7BAE" w14:textId="77777777" w:rsidR="00561409" w:rsidRPr="00DE79E4" w:rsidRDefault="00561409" w:rsidP="00561409">
      <w:pPr>
        <w:pStyle w:val="CommentText"/>
        <w:rPr>
          <w:rFonts w:ascii="Montserrat" w:hAnsi="Montserrat" w:cs="Arial"/>
          <w:sz w:val="22"/>
          <w:szCs w:val="22"/>
          <w:lang w:val="en-CA"/>
        </w:rPr>
      </w:pPr>
    </w:p>
    <w:p w14:paraId="3E9776BC" w14:textId="77777777" w:rsidR="00561409" w:rsidRPr="00DE79E4" w:rsidRDefault="00561409" w:rsidP="00561409">
      <w:pPr>
        <w:pStyle w:val="CommentText"/>
        <w:rPr>
          <w:rFonts w:ascii="Montserrat" w:hAnsi="Montserrat" w:cs="Arial"/>
          <w:b/>
          <w:iCs/>
          <w:sz w:val="22"/>
          <w:szCs w:val="22"/>
          <w:lang w:val="en-CA"/>
        </w:rPr>
      </w:pPr>
      <w:r w:rsidRPr="00DE79E4">
        <w:rPr>
          <w:rFonts w:ascii="Montserrat" w:hAnsi="Montserrat" w:cs="Arial"/>
          <w:iCs/>
          <w:sz w:val="22"/>
          <w:szCs w:val="22"/>
          <w:lang w:val="en-CA"/>
        </w:rPr>
        <w:lastRenderedPageBreak/>
        <w:t xml:space="preserve">There is a scarcity of intervention studies investigating nutritional status and associated risk for persons with SCI, and more research is needed in this field. </w:t>
      </w:r>
    </w:p>
    <w:p w14:paraId="3525581C" w14:textId="74B20C40" w:rsidR="009B3779" w:rsidRPr="00DE79E4" w:rsidRDefault="009B3779" w:rsidP="009B3779">
      <w:pPr>
        <w:rPr>
          <w:rFonts w:ascii="Montserrat" w:hAnsi="Montserrat" w:cs="Arial"/>
          <w:bCs/>
          <w:sz w:val="22"/>
          <w:szCs w:val="22"/>
        </w:rPr>
      </w:pPr>
    </w:p>
    <w:p w14:paraId="6D8CEA89" w14:textId="520E6A34" w:rsidR="009B3779" w:rsidRPr="00DE79E4" w:rsidRDefault="009B3779" w:rsidP="009B3779">
      <w:pPr>
        <w:rPr>
          <w:rFonts w:ascii="Montserrat" w:hAnsi="Montserrat" w:cs="Arial"/>
          <w:bCs/>
          <w:sz w:val="22"/>
          <w:szCs w:val="22"/>
        </w:rPr>
      </w:pPr>
    </w:p>
    <w:p w14:paraId="0E0D1E0B" w14:textId="152A4D38" w:rsidR="009B3779" w:rsidRPr="00DE79E4" w:rsidRDefault="009B3779" w:rsidP="009B3779">
      <w:pPr>
        <w:rPr>
          <w:rFonts w:ascii="Montserrat" w:hAnsi="Montserrat" w:cs="Arial"/>
          <w:b/>
          <w:sz w:val="22"/>
          <w:szCs w:val="22"/>
        </w:rPr>
      </w:pPr>
      <w:r w:rsidRPr="00DE79E4">
        <w:rPr>
          <w:rFonts w:ascii="Montserrat" w:hAnsi="Montserrat" w:cs="Arial"/>
          <w:b/>
          <w:sz w:val="22"/>
          <w:szCs w:val="22"/>
        </w:rPr>
        <w:t>Gaps in the Evidence</w:t>
      </w:r>
    </w:p>
    <w:p w14:paraId="12E10A27" w14:textId="77777777" w:rsidR="00333C6D" w:rsidRPr="00DE79E4" w:rsidRDefault="00333C6D" w:rsidP="009B3779">
      <w:pPr>
        <w:rPr>
          <w:rFonts w:ascii="Montserrat" w:hAnsi="Montserrat" w:cs="Arial"/>
          <w:b/>
          <w:sz w:val="22"/>
          <w:szCs w:val="22"/>
        </w:rPr>
      </w:pPr>
    </w:p>
    <w:tbl>
      <w:tblPr>
        <w:tblStyle w:val="TableGrid"/>
        <w:tblW w:w="0" w:type="auto"/>
        <w:tblLook w:val="04A0" w:firstRow="1" w:lastRow="0" w:firstColumn="1" w:lastColumn="0" w:noHBand="0" w:noVBand="1"/>
      </w:tblPr>
      <w:tblGrid>
        <w:gridCol w:w="10343"/>
      </w:tblGrid>
      <w:tr w:rsidR="00333C6D" w:rsidRPr="00DE79E4" w14:paraId="44AD9129" w14:textId="77777777" w:rsidTr="00E440AB">
        <w:tc>
          <w:tcPr>
            <w:tcW w:w="10343" w:type="dxa"/>
          </w:tcPr>
          <w:p w14:paraId="364C4F5A" w14:textId="77777777" w:rsidR="00333C6D" w:rsidRPr="00DE79E4" w:rsidRDefault="00333C6D" w:rsidP="00333C6D">
            <w:pPr>
              <w:pStyle w:val="ListParagraph"/>
              <w:numPr>
                <w:ilvl w:val="0"/>
                <w:numId w:val="75"/>
              </w:numPr>
              <w:rPr>
                <w:rFonts w:ascii="Montserrat" w:hAnsi="Montserrat" w:cs="Arial"/>
                <w:bCs/>
                <w:szCs w:val="22"/>
                <w:lang w:val="en-CA"/>
              </w:rPr>
            </w:pPr>
            <w:r w:rsidRPr="00DE79E4">
              <w:rPr>
                <w:rFonts w:ascii="Montserrat" w:hAnsi="Montserrat" w:cs="Arial"/>
                <w:bCs/>
                <w:szCs w:val="22"/>
                <w:lang w:val="en-CA"/>
              </w:rPr>
              <w:t>Further investigation of the mechanism underlying Vitamin D deficiency in patients with SCI and whether prophylactic treatment without screening is warranted</w:t>
            </w:r>
          </w:p>
          <w:p w14:paraId="288CF827" w14:textId="77777777" w:rsidR="00333C6D" w:rsidRPr="00DE79E4" w:rsidRDefault="00333C6D" w:rsidP="00333C6D">
            <w:pPr>
              <w:pStyle w:val="ListParagraph"/>
              <w:numPr>
                <w:ilvl w:val="0"/>
                <w:numId w:val="75"/>
              </w:numPr>
              <w:rPr>
                <w:rFonts w:ascii="Montserrat" w:hAnsi="Montserrat" w:cs="Arial"/>
                <w:bCs/>
                <w:szCs w:val="22"/>
                <w:lang w:val="en-CA"/>
              </w:rPr>
            </w:pPr>
            <w:r w:rsidRPr="00DE79E4">
              <w:rPr>
                <w:rFonts w:ascii="Montserrat" w:hAnsi="Montserrat" w:cs="Arial"/>
                <w:bCs/>
                <w:szCs w:val="22"/>
                <w:lang w:val="en-CA"/>
              </w:rPr>
              <w:t xml:space="preserve">Developing a practical and accessible method of determining energy requirements in patients with SCI, to better tailor individual diet plans </w:t>
            </w:r>
          </w:p>
          <w:p w14:paraId="747196A8" w14:textId="11701D8C" w:rsidR="00333C6D" w:rsidRPr="00DE79E4" w:rsidRDefault="00333C6D" w:rsidP="009B3779">
            <w:pPr>
              <w:pStyle w:val="ListParagraph"/>
              <w:numPr>
                <w:ilvl w:val="0"/>
                <w:numId w:val="75"/>
              </w:numPr>
              <w:rPr>
                <w:rFonts w:ascii="Montserrat" w:hAnsi="Montserrat" w:cs="Arial"/>
                <w:bCs/>
                <w:szCs w:val="22"/>
                <w:lang w:val="en-CA"/>
              </w:rPr>
            </w:pPr>
            <w:r w:rsidRPr="00DE79E4">
              <w:rPr>
                <w:rFonts w:ascii="Montserrat" w:hAnsi="Montserrat" w:cs="Arial"/>
                <w:bCs/>
                <w:szCs w:val="22"/>
                <w:lang w:val="en-CA"/>
              </w:rPr>
              <w:t xml:space="preserve">Improved guidelines for exercise targets specific for patients with SCI that are correlated with reduced CVD risk </w:t>
            </w:r>
          </w:p>
        </w:tc>
      </w:tr>
    </w:tbl>
    <w:p w14:paraId="6D0046D5" w14:textId="77777777" w:rsidR="009B3779" w:rsidRPr="00DE79E4" w:rsidRDefault="009B3779" w:rsidP="002508E9">
      <w:pPr>
        <w:pStyle w:val="Heading1"/>
        <w:spacing w:after="120"/>
        <w:rPr>
          <w:rFonts w:ascii="Montserrat" w:hAnsi="Montserrat"/>
          <w:sz w:val="22"/>
          <w:lang w:val="en-CA"/>
        </w:rPr>
      </w:pPr>
    </w:p>
    <w:p w14:paraId="2DAE2A0D" w14:textId="3FCE382A" w:rsidR="0012229A" w:rsidRPr="00DE79E4" w:rsidRDefault="009B3779" w:rsidP="002508E9">
      <w:pPr>
        <w:pStyle w:val="Heading1"/>
        <w:spacing w:after="120"/>
        <w:rPr>
          <w:rFonts w:ascii="Montserrat" w:hAnsi="Montserrat"/>
          <w:sz w:val="22"/>
          <w:lang w:val="en-CA"/>
        </w:rPr>
      </w:pPr>
      <w:bookmarkStart w:id="5" w:name="_Toc97040149"/>
      <w:r w:rsidRPr="00DE79E4">
        <w:rPr>
          <w:rFonts w:ascii="Montserrat" w:hAnsi="Montserrat"/>
          <w:sz w:val="22"/>
          <w:lang w:val="en-CA"/>
        </w:rPr>
        <w:t>2</w:t>
      </w:r>
      <w:r w:rsidR="007F7E62" w:rsidRPr="00DE79E4">
        <w:rPr>
          <w:rFonts w:ascii="Montserrat" w:hAnsi="Montserrat"/>
          <w:sz w:val="22"/>
          <w:lang w:val="en-CA"/>
        </w:rPr>
        <w:t>.0</w:t>
      </w:r>
      <w:r w:rsidR="0012229A" w:rsidRPr="00DE79E4">
        <w:rPr>
          <w:rFonts w:ascii="Montserrat" w:hAnsi="Montserrat"/>
          <w:sz w:val="22"/>
          <w:lang w:val="en-CA"/>
        </w:rPr>
        <w:t xml:space="preserve"> Introduction</w:t>
      </w:r>
      <w:bookmarkEnd w:id="1"/>
      <w:bookmarkEnd w:id="2"/>
      <w:bookmarkEnd w:id="3"/>
      <w:bookmarkEnd w:id="5"/>
    </w:p>
    <w:p w14:paraId="0D900E91" w14:textId="1D143124" w:rsidR="0012229A" w:rsidRPr="00DE79E4" w:rsidRDefault="0012229A">
      <w:pPr>
        <w:rPr>
          <w:rFonts w:ascii="Montserrat" w:hAnsi="Montserrat" w:cs="Arial"/>
          <w:bCs/>
          <w:sz w:val="22"/>
          <w:szCs w:val="22"/>
        </w:rPr>
      </w:pPr>
      <w:r w:rsidRPr="00DE79E4">
        <w:rPr>
          <w:rFonts w:ascii="Montserrat" w:hAnsi="Montserrat" w:cs="Arial"/>
          <w:bCs/>
          <w:sz w:val="22"/>
          <w:szCs w:val="22"/>
        </w:rPr>
        <w:t xml:space="preserve">Given that traumatic spinal cord injuries </w:t>
      </w:r>
      <w:r w:rsidR="00841EC2" w:rsidRPr="00DE79E4">
        <w:rPr>
          <w:rFonts w:ascii="Montserrat" w:hAnsi="Montserrat" w:cs="Arial"/>
          <w:bCs/>
          <w:sz w:val="22"/>
          <w:szCs w:val="22"/>
        </w:rPr>
        <w:t xml:space="preserve">(SCI) </w:t>
      </w:r>
      <w:r w:rsidR="002639F1" w:rsidRPr="00DE79E4">
        <w:rPr>
          <w:rFonts w:ascii="Montserrat" w:hAnsi="Montserrat" w:cs="Arial"/>
          <w:bCs/>
          <w:sz w:val="22"/>
          <w:szCs w:val="22"/>
        </w:rPr>
        <w:t>often</w:t>
      </w:r>
      <w:r w:rsidRPr="00DE79E4">
        <w:rPr>
          <w:rFonts w:ascii="Montserrat" w:hAnsi="Montserrat" w:cs="Arial"/>
          <w:bCs/>
          <w:sz w:val="22"/>
          <w:szCs w:val="22"/>
        </w:rPr>
        <w:t xml:space="preserve"> occur among young</w:t>
      </w:r>
      <w:r w:rsidR="00841EC2" w:rsidRPr="00DE79E4">
        <w:rPr>
          <w:rFonts w:ascii="Montserrat" w:hAnsi="Montserrat" w:cs="Arial"/>
          <w:bCs/>
          <w:sz w:val="22"/>
          <w:szCs w:val="22"/>
        </w:rPr>
        <w:t>,</w:t>
      </w:r>
      <w:r w:rsidRPr="00DE79E4">
        <w:rPr>
          <w:rFonts w:ascii="Montserrat" w:hAnsi="Montserrat" w:cs="Arial"/>
          <w:bCs/>
          <w:sz w:val="22"/>
          <w:szCs w:val="22"/>
        </w:rPr>
        <w:t xml:space="preserve"> previously well-nourished </w:t>
      </w:r>
      <w:r w:rsidR="00841EC2" w:rsidRPr="00DE79E4">
        <w:rPr>
          <w:rFonts w:ascii="Montserrat" w:hAnsi="Montserrat" w:cs="Arial"/>
          <w:bCs/>
          <w:sz w:val="22"/>
          <w:szCs w:val="22"/>
        </w:rPr>
        <w:t>individuals</w:t>
      </w:r>
      <w:r w:rsidRPr="00DE79E4">
        <w:rPr>
          <w:rFonts w:ascii="Montserrat" w:hAnsi="Montserrat" w:cs="Arial"/>
          <w:bCs/>
          <w:sz w:val="22"/>
          <w:szCs w:val="22"/>
        </w:rPr>
        <w:t xml:space="preserve">, </w:t>
      </w:r>
      <w:r w:rsidR="00841EC2" w:rsidRPr="00DE79E4">
        <w:rPr>
          <w:rFonts w:ascii="Montserrat" w:hAnsi="Montserrat" w:cs="Arial"/>
          <w:bCs/>
          <w:sz w:val="22"/>
          <w:szCs w:val="22"/>
        </w:rPr>
        <w:t>a decline</w:t>
      </w:r>
      <w:r w:rsidRPr="00DE79E4">
        <w:rPr>
          <w:rFonts w:ascii="Montserrat" w:hAnsi="Montserrat" w:cs="Arial"/>
          <w:bCs/>
          <w:sz w:val="22"/>
          <w:szCs w:val="22"/>
        </w:rPr>
        <w:t xml:space="preserve"> in nutritional status most likely occur</w:t>
      </w:r>
      <w:r w:rsidR="00841EC2" w:rsidRPr="00DE79E4">
        <w:rPr>
          <w:rFonts w:ascii="Montserrat" w:hAnsi="Montserrat" w:cs="Arial"/>
          <w:bCs/>
          <w:sz w:val="22"/>
          <w:szCs w:val="22"/>
        </w:rPr>
        <w:t>s</w:t>
      </w:r>
      <w:r w:rsidRPr="00DE79E4">
        <w:rPr>
          <w:rFonts w:ascii="Montserrat" w:hAnsi="Montserrat" w:cs="Arial"/>
          <w:bCs/>
          <w:sz w:val="22"/>
          <w:szCs w:val="22"/>
        </w:rPr>
        <w:t xml:space="preserve"> </w:t>
      </w:r>
      <w:r w:rsidR="00841EC2" w:rsidRPr="00DE79E4">
        <w:rPr>
          <w:rFonts w:ascii="Montserrat" w:hAnsi="Montserrat" w:cs="Arial"/>
          <w:bCs/>
          <w:sz w:val="22"/>
          <w:szCs w:val="22"/>
        </w:rPr>
        <w:t>after the injury</w:t>
      </w:r>
      <w:r w:rsidRPr="00DE79E4">
        <w:rPr>
          <w:rFonts w:ascii="Montserrat" w:hAnsi="Montserrat" w:cs="Arial"/>
          <w:bCs/>
          <w:sz w:val="22"/>
          <w:szCs w:val="22"/>
        </w:rPr>
        <w:t>.</w:t>
      </w:r>
      <w:r w:rsidR="003767F2" w:rsidRPr="00DE79E4">
        <w:rPr>
          <w:rFonts w:ascii="Montserrat" w:hAnsi="Montserrat" w:cs="Arial"/>
          <w:bCs/>
          <w:sz w:val="22"/>
          <w:szCs w:val="22"/>
        </w:rPr>
        <w:t xml:space="preserve"> </w:t>
      </w:r>
      <w:r w:rsidRPr="00DE79E4">
        <w:rPr>
          <w:rFonts w:ascii="Montserrat" w:hAnsi="Montserrat" w:cs="Arial"/>
          <w:bCs/>
          <w:sz w:val="22"/>
          <w:szCs w:val="22"/>
        </w:rPr>
        <w:t xml:space="preserve">These declines are </w:t>
      </w:r>
      <w:r w:rsidR="00841EC2" w:rsidRPr="00DE79E4">
        <w:rPr>
          <w:rFonts w:ascii="Montserrat" w:hAnsi="Montserrat" w:cs="Arial"/>
          <w:bCs/>
          <w:sz w:val="22"/>
          <w:szCs w:val="22"/>
        </w:rPr>
        <w:t xml:space="preserve">the result of </w:t>
      </w:r>
      <w:r w:rsidRPr="00DE79E4">
        <w:rPr>
          <w:rFonts w:ascii="Montserrat" w:hAnsi="Montserrat" w:cs="Arial"/>
          <w:bCs/>
          <w:sz w:val="22"/>
          <w:szCs w:val="22"/>
        </w:rPr>
        <w:t xml:space="preserve">the combined effects of altered metabolism and </w:t>
      </w:r>
      <w:r w:rsidR="003318C4" w:rsidRPr="00DE79E4">
        <w:rPr>
          <w:rFonts w:ascii="Montserrat" w:hAnsi="Montserrat" w:cs="Arial"/>
          <w:bCs/>
          <w:sz w:val="22"/>
          <w:szCs w:val="22"/>
        </w:rPr>
        <w:t xml:space="preserve">a change in </w:t>
      </w:r>
      <w:r w:rsidRPr="00DE79E4">
        <w:rPr>
          <w:rFonts w:ascii="Montserrat" w:hAnsi="Montserrat" w:cs="Arial"/>
          <w:bCs/>
          <w:sz w:val="22"/>
          <w:szCs w:val="22"/>
        </w:rPr>
        <w:t xml:space="preserve">lifestyle </w:t>
      </w:r>
      <w:r w:rsidR="00841EC2" w:rsidRPr="00DE79E4">
        <w:rPr>
          <w:rFonts w:ascii="Montserrat" w:hAnsi="Montserrat" w:cs="Arial"/>
          <w:bCs/>
          <w:sz w:val="22"/>
          <w:szCs w:val="22"/>
        </w:rPr>
        <w:t>practices</w:t>
      </w:r>
      <w:r w:rsidRPr="00DE79E4">
        <w:rPr>
          <w:rFonts w:ascii="Montserrat" w:hAnsi="Montserrat" w:cs="Arial"/>
          <w:bCs/>
          <w:sz w:val="22"/>
          <w:szCs w:val="22"/>
        </w:rPr>
        <w:t>.</w:t>
      </w:r>
      <w:r w:rsidR="003767F2" w:rsidRPr="00DE79E4">
        <w:rPr>
          <w:rFonts w:ascii="Montserrat" w:hAnsi="Montserrat" w:cs="Arial"/>
          <w:bCs/>
          <w:sz w:val="22"/>
          <w:szCs w:val="22"/>
        </w:rPr>
        <w:t xml:space="preserve"> </w:t>
      </w:r>
      <w:r w:rsidRPr="00DE79E4">
        <w:rPr>
          <w:rFonts w:ascii="Montserrat" w:hAnsi="Montserrat" w:cs="Arial"/>
          <w:bCs/>
          <w:sz w:val="22"/>
          <w:szCs w:val="22"/>
        </w:rPr>
        <w:t>Man</w:t>
      </w:r>
      <w:r w:rsidR="00AA2212" w:rsidRPr="00DE79E4">
        <w:rPr>
          <w:rFonts w:ascii="Montserrat" w:hAnsi="Montserrat" w:cs="Arial"/>
          <w:bCs/>
          <w:sz w:val="22"/>
          <w:szCs w:val="22"/>
        </w:rPr>
        <w:t xml:space="preserve">y secondary complications of </w:t>
      </w:r>
      <w:r w:rsidR="00841EC2" w:rsidRPr="00DE79E4">
        <w:rPr>
          <w:rFonts w:ascii="Montserrat" w:hAnsi="Montserrat" w:cs="Arial"/>
          <w:bCs/>
          <w:sz w:val="22"/>
          <w:szCs w:val="22"/>
        </w:rPr>
        <w:t>SCI</w:t>
      </w:r>
      <w:r w:rsidRPr="00DE79E4">
        <w:rPr>
          <w:rFonts w:ascii="Montserrat" w:hAnsi="Montserrat" w:cs="Arial"/>
          <w:bCs/>
          <w:sz w:val="22"/>
          <w:szCs w:val="22"/>
        </w:rPr>
        <w:t xml:space="preserve"> are related to changes in energy, glucose, lipid and vitamin metabolism, including undesirable weight gain, cardiovascular disease</w:t>
      </w:r>
      <w:r w:rsidR="00B513F6" w:rsidRPr="00DE79E4">
        <w:rPr>
          <w:rFonts w:ascii="Montserrat" w:hAnsi="Montserrat" w:cs="Arial"/>
          <w:bCs/>
          <w:sz w:val="22"/>
          <w:szCs w:val="22"/>
        </w:rPr>
        <w:t xml:space="preserve"> (CVD)</w:t>
      </w:r>
      <w:r w:rsidRPr="00DE79E4">
        <w:rPr>
          <w:rFonts w:ascii="Montserrat" w:hAnsi="Montserrat" w:cs="Arial"/>
          <w:bCs/>
          <w:sz w:val="22"/>
          <w:szCs w:val="22"/>
        </w:rPr>
        <w:t xml:space="preserve"> risk, insulin resistance and osteoporosis.</w:t>
      </w:r>
      <w:r w:rsidR="003767F2" w:rsidRPr="00DE79E4">
        <w:rPr>
          <w:rFonts w:ascii="Montserrat" w:hAnsi="Montserrat" w:cs="Arial"/>
          <w:bCs/>
          <w:sz w:val="22"/>
          <w:szCs w:val="22"/>
        </w:rPr>
        <w:t xml:space="preserve"> </w:t>
      </w:r>
      <w:r w:rsidRPr="00DE79E4">
        <w:rPr>
          <w:rFonts w:ascii="Montserrat" w:hAnsi="Montserrat" w:cs="Arial"/>
          <w:bCs/>
          <w:sz w:val="22"/>
          <w:szCs w:val="22"/>
        </w:rPr>
        <w:t>Additional nutrition-related complications which can negatively impact quality of life include pressure ulcers and neurogenic bowel and bladder.</w:t>
      </w:r>
      <w:r w:rsidR="003767F2" w:rsidRPr="00DE79E4">
        <w:rPr>
          <w:rFonts w:ascii="Montserrat" w:hAnsi="Montserrat" w:cs="Arial"/>
          <w:bCs/>
          <w:sz w:val="22"/>
          <w:szCs w:val="22"/>
        </w:rPr>
        <w:t xml:space="preserve"> </w:t>
      </w:r>
    </w:p>
    <w:p w14:paraId="6A8B7BFB" w14:textId="77777777" w:rsidR="0012229A" w:rsidRPr="00DE79E4" w:rsidRDefault="0012229A">
      <w:pPr>
        <w:rPr>
          <w:rFonts w:ascii="Montserrat" w:hAnsi="Montserrat" w:cs="Arial"/>
          <w:bCs/>
          <w:sz w:val="22"/>
          <w:szCs w:val="22"/>
        </w:rPr>
      </w:pPr>
    </w:p>
    <w:p w14:paraId="04204BF1" w14:textId="77777777" w:rsidR="0012229A" w:rsidRPr="00DE79E4" w:rsidRDefault="00841EC2">
      <w:pPr>
        <w:rPr>
          <w:rFonts w:ascii="Montserrat" w:hAnsi="Montserrat" w:cs="Arial"/>
          <w:sz w:val="22"/>
          <w:szCs w:val="22"/>
        </w:rPr>
      </w:pPr>
      <w:r w:rsidRPr="00DE79E4">
        <w:rPr>
          <w:rFonts w:ascii="Montserrat" w:hAnsi="Montserrat" w:cs="Arial"/>
          <w:sz w:val="22"/>
          <w:szCs w:val="22"/>
        </w:rPr>
        <w:t>L</w:t>
      </w:r>
      <w:r w:rsidR="0012229A" w:rsidRPr="00DE79E4">
        <w:rPr>
          <w:rFonts w:ascii="Montserrat" w:hAnsi="Montserrat" w:cs="Arial"/>
          <w:sz w:val="22"/>
          <w:szCs w:val="22"/>
        </w:rPr>
        <w:t>ittle is known about the most effective health promotion activities, including nutrition interventions, required to promote long-term wellness for</w:t>
      </w:r>
      <w:r w:rsidR="0012229A" w:rsidRPr="00DE79E4">
        <w:rPr>
          <w:rFonts w:ascii="Montserrat" w:hAnsi="Montserrat" w:cs="Arial"/>
          <w:bCs/>
          <w:sz w:val="22"/>
          <w:szCs w:val="22"/>
        </w:rPr>
        <w:t xml:space="preserve"> </w:t>
      </w:r>
      <w:r w:rsidR="0012229A" w:rsidRPr="00DE79E4">
        <w:rPr>
          <w:rFonts w:ascii="Montserrat" w:hAnsi="Montserrat" w:cs="Arial"/>
          <w:sz w:val="22"/>
          <w:szCs w:val="22"/>
        </w:rPr>
        <w:t xml:space="preserve">persons after </w:t>
      </w:r>
      <w:r w:rsidRPr="00DE79E4">
        <w:rPr>
          <w:rFonts w:ascii="Montserrat" w:hAnsi="Montserrat" w:cs="Arial"/>
          <w:sz w:val="22"/>
          <w:szCs w:val="22"/>
        </w:rPr>
        <w:t xml:space="preserve">a </w:t>
      </w:r>
      <w:r w:rsidR="0012229A" w:rsidRPr="00DE79E4">
        <w:rPr>
          <w:rFonts w:ascii="Montserrat" w:hAnsi="Montserrat" w:cs="Arial"/>
          <w:sz w:val="22"/>
          <w:szCs w:val="22"/>
        </w:rPr>
        <w:t>SCI.</w:t>
      </w:r>
      <w:r w:rsidR="003767F2" w:rsidRPr="00DE79E4">
        <w:rPr>
          <w:rFonts w:ascii="Montserrat" w:hAnsi="Montserrat" w:cs="Arial"/>
          <w:bCs/>
          <w:sz w:val="22"/>
          <w:szCs w:val="22"/>
        </w:rPr>
        <w:t xml:space="preserve"> </w:t>
      </w:r>
      <w:r w:rsidR="0012229A" w:rsidRPr="00DE79E4">
        <w:rPr>
          <w:rFonts w:ascii="Montserrat" w:hAnsi="Montserrat" w:cs="Arial"/>
          <w:sz w:val="22"/>
          <w:szCs w:val="22"/>
        </w:rPr>
        <w:t>However, it is clear that</w:t>
      </w:r>
      <w:r w:rsidR="0012229A" w:rsidRPr="00DE79E4">
        <w:rPr>
          <w:rFonts w:ascii="Montserrat" w:hAnsi="Montserrat" w:cs="Arial"/>
          <w:bCs/>
          <w:sz w:val="22"/>
          <w:szCs w:val="22"/>
        </w:rPr>
        <w:t xml:space="preserve"> adequate nutrition</w:t>
      </w:r>
      <w:r w:rsidR="0012229A" w:rsidRPr="00DE79E4">
        <w:rPr>
          <w:rFonts w:ascii="Montserrat" w:hAnsi="Montserrat" w:cs="Arial"/>
          <w:sz w:val="22"/>
          <w:szCs w:val="22"/>
        </w:rPr>
        <w:t xml:space="preserve"> following SCI will help reduce the likelihood of further morbidity associated with post-SCI physiological and metabolic changes.</w:t>
      </w:r>
      <w:r w:rsidR="003767F2" w:rsidRPr="00DE79E4">
        <w:rPr>
          <w:rFonts w:ascii="Montserrat" w:hAnsi="Montserrat" w:cs="Arial"/>
          <w:sz w:val="22"/>
          <w:szCs w:val="22"/>
        </w:rPr>
        <w:t xml:space="preserve"> </w:t>
      </w:r>
      <w:r w:rsidR="0012229A" w:rsidRPr="00DE79E4">
        <w:rPr>
          <w:rFonts w:ascii="Montserrat" w:hAnsi="Montserrat" w:cs="Arial"/>
          <w:sz w:val="22"/>
          <w:szCs w:val="22"/>
        </w:rPr>
        <w:t>This chapter will summarize what is currently known regarding nutrition issues in the post-acute SCI population.</w:t>
      </w:r>
    </w:p>
    <w:p w14:paraId="660E0469" w14:textId="77777777" w:rsidR="00BC7C1F" w:rsidRPr="00DE79E4" w:rsidRDefault="00BC7C1F">
      <w:pPr>
        <w:rPr>
          <w:rFonts w:ascii="Montserrat" w:hAnsi="Montserrat" w:cs="Arial"/>
          <w:sz w:val="22"/>
          <w:szCs w:val="22"/>
        </w:rPr>
      </w:pPr>
    </w:p>
    <w:p w14:paraId="42CC2243" w14:textId="471A17E4" w:rsidR="00BC7C1F" w:rsidRPr="00DE79E4" w:rsidRDefault="009B3779" w:rsidP="00BC7C1F">
      <w:pPr>
        <w:pStyle w:val="Heading1"/>
        <w:spacing w:after="120"/>
        <w:rPr>
          <w:rFonts w:ascii="Montserrat" w:hAnsi="Montserrat"/>
          <w:sz w:val="22"/>
          <w:szCs w:val="22"/>
          <w:lang w:val="en-CA"/>
        </w:rPr>
      </w:pPr>
      <w:bookmarkStart w:id="6" w:name="_Toc142891423"/>
      <w:bookmarkStart w:id="7" w:name="_Toc145743489"/>
      <w:bookmarkStart w:id="8" w:name="_Toc383500344"/>
      <w:bookmarkStart w:id="9" w:name="_Toc97040150"/>
      <w:r w:rsidRPr="00DE79E4">
        <w:rPr>
          <w:rFonts w:ascii="Montserrat" w:hAnsi="Montserrat"/>
          <w:sz w:val="22"/>
          <w:szCs w:val="22"/>
          <w:lang w:val="en-CA"/>
        </w:rPr>
        <w:t>3</w:t>
      </w:r>
      <w:r w:rsidR="00BC7C1F" w:rsidRPr="00DE79E4">
        <w:rPr>
          <w:rFonts w:ascii="Montserrat" w:hAnsi="Montserrat"/>
          <w:sz w:val="22"/>
          <w:szCs w:val="22"/>
          <w:lang w:val="en-CA"/>
        </w:rPr>
        <w:t xml:space="preserve">.0 </w:t>
      </w:r>
      <w:bookmarkEnd w:id="6"/>
      <w:bookmarkEnd w:id="7"/>
      <w:r w:rsidR="00BC7C1F" w:rsidRPr="00DE79E4">
        <w:rPr>
          <w:rFonts w:ascii="Montserrat" w:hAnsi="Montserrat"/>
          <w:sz w:val="22"/>
          <w:szCs w:val="22"/>
          <w:lang w:val="en-CA"/>
        </w:rPr>
        <w:t>Energy Imbalance</w:t>
      </w:r>
      <w:bookmarkEnd w:id="8"/>
      <w:bookmarkEnd w:id="9"/>
    </w:p>
    <w:p w14:paraId="2C4B3052" w14:textId="77777777" w:rsidR="00BC7C1F" w:rsidRPr="00DE79E4" w:rsidRDefault="00BC7C1F" w:rsidP="00BC7C1F">
      <w:pPr>
        <w:pStyle w:val="CommentText"/>
        <w:rPr>
          <w:rFonts w:ascii="Montserrat" w:hAnsi="Montserrat" w:cs="Arial"/>
          <w:sz w:val="22"/>
          <w:szCs w:val="22"/>
          <w:lang w:val="en-CA"/>
        </w:rPr>
      </w:pPr>
      <w:r w:rsidRPr="00DE79E4">
        <w:rPr>
          <w:rFonts w:ascii="Montserrat" w:hAnsi="Montserrat" w:cs="Arial"/>
          <w:sz w:val="22"/>
          <w:szCs w:val="22"/>
          <w:lang w:val="en-CA"/>
        </w:rPr>
        <w:t xml:space="preserve">To maintain a healthy weight, one must stay in energy balance whereby energy intake equals energy expenditure. Total daily energy expenditure is determined by three factors: resting metabolic rate, physical activity and the thermic effect of food. In addition to lifestyle practices (e.g., smoking) each of these factors is altered following a SCI, rendering it challenging for patients to achieve and maintain energy balance (De Groot et al. 2008). The resting metabolic rate of people with chronic SCI is estimated to be 14-27% lower than their non-SCI counterparts, largely due to reductions in fat-free mass and reduced sympathetic nervous system activity (Buchholz &amp; </w:t>
      </w:r>
      <w:proofErr w:type="spellStart"/>
      <w:r w:rsidRPr="00DE79E4">
        <w:rPr>
          <w:rFonts w:ascii="Montserrat" w:hAnsi="Montserrat" w:cs="Arial"/>
          <w:sz w:val="22"/>
          <w:szCs w:val="22"/>
          <w:lang w:val="en-CA"/>
        </w:rPr>
        <w:t>Pencharz</w:t>
      </w:r>
      <w:proofErr w:type="spellEnd"/>
      <w:r w:rsidRPr="00DE79E4">
        <w:rPr>
          <w:rFonts w:ascii="Montserrat" w:hAnsi="Montserrat" w:cs="Arial"/>
          <w:sz w:val="22"/>
          <w:szCs w:val="22"/>
          <w:lang w:val="en-CA"/>
        </w:rPr>
        <w:t xml:space="preserve"> 2004). Physical activity levels of persons with SCI are generally lower than that of non-SCI persons (Buchholz &amp; </w:t>
      </w:r>
      <w:proofErr w:type="spellStart"/>
      <w:r w:rsidRPr="00DE79E4">
        <w:rPr>
          <w:rFonts w:ascii="Montserrat" w:hAnsi="Montserrat" w:cs="Arial"/>
          <w:sz w:val="22"/>
          <w:szCs w:val="22"/>
          <w:lang w:val="en-CA"/>
        </w:rPr>
        <w:t>Pencharz</w:t>
      </w:r>
      <w:proofErr w:type="spellEnd"/>
      <w:r w:rsidRPr="00DE79E4">
        <w:rPr>
          <w:rFonts w:ascii="Montserrat" w:hAnsi="Montserrat" w:cs="Arial"/>
          <w:sz w:val="22"/>
          <w:szCs w:val="22"/>
          <w:lang w:val="en-CA"/>
        </w:rPr>
        <w:t xml:space="preserve"> 2004). In addition, a lower thermic effect of food has been reported in persons with a SCI compared to non-SCI controls (Monroe et al. 1998). Three studies have examined dietary intake</w:t>
      </w:r>
      <w:r w:rsidR="002045E8" w:rsidRPr="00DE79E4">
        <w:rPr>
          <w:rFonts w:ascii="Montserrat" w:hAnsi="Montserrat" w:cs="Arial"/>
          <w:sz w:val="22"/>
          <w:szCs w:val="22"/>
          <w:lang w:val="en-CA"/>
        </w:rPr>
        <w:t xml:space="preserve"> and malnutrition</w:t>
      </w:r>
      <w:r w:rsidRPr="00DE79E4">
        <w:rPr>
          <w:rFonts w:ascii="Montserrat" w:hAnsi="Montserrat" w:cs="Arial"/>
          <w:sz w:val="22"/>
          <w:szCs w:val="22"/>
          <w:lang w:val="en-CA"/>
        </w:rPr>
        <w:t xml:space="preserve"> in the SCI population (Pellicane et al. 2013; Sabour et al. 2012</w:t>
      </w:r>
      <w:r w:rsidR="00A00606" w:rsidRPr="00DE79E4">
        <w:rPr>
          <w:rFonts w:ascii="Montserrat" w:hAnsi="Montserrat" w:cs="Arial"/>
          <w:sz w:val="22"/>
          <w:szCs w:val="22"/>
          <w:lang w:val="en-CA"/>
        </w:rPr>
        <w:t>; Wong et al. 2012</w:t>
      </w:r>
      <w:r w:rsidRPr="00DE79E4">
        <w:rPr>
          <w:rFonts w:ascii="Montserrat" w:hAnsi="Montserrat" w:cs="Arial"/>
          <w:sz w:val="22"/>
          <w:szCs w:val="22"/>
          <w:lang w:val="en-CA"/>
        </w:rPr>
        <w:t>).</w:t>
      </w:r>
    </w:p>
    <w:p w14:paraId="5B89744F" w14:textId="77777777" w:rsidR="00BC7C1F" w:rsidRPr="00DE79E4" w:rsidRDefault="00BC7C1F" w:rsidP="00BC7C1F">
      <w:pPr>
        <w:rPr>
          <w:rFonts w:ascii="Montserrat" w:hAnsi="Montserrat" w:cs="Arial"/>
          <w:sz w:val="22"/>
          <w:szCs w:val="22"/>
        </w:rPr>
      </w:pPr>
    </w:p>
    <w:p w14:paraId="433FCF38" w14:textId="77777777" w:rsidR="00BC7C1F" w:rsidRPr="00DE79E4" w:rsidRDefault="00BC7C1F" w:rsidP="00BC7C1F">
      <w:pPr>
        <w:rPr>
          <w:rFonts w:ascii="Montserrat" w:hAnsi="Montserrat" w:cs="Arial"/>
          <w:b/>
          <w:sz w:val="22"/>
          <w:szCs w:val="22"/>
        </w:rPr>
      </w:pPr>
      <w:r w:rsidRPr="00DE79E4">
        <w:rPr>
          <w:rFonts w:ascii="Montserrat" w:hAnsi="Montserrat" w:cs="Arial"/>
          <w:b/>
          <w:sz w:val="22"/>
          <w:szCs w:val="22"/>
        </w:rPr>
        <w:t xml:space="preserve">Table </w:t>
      </w:r>
      <w:r w:rsidR="00E704D7" w:rsidRPr="00DE79E4">
        <w:rPr>
          <w:rFonts w:ascii="Montserrat" w:hAnsi="Montserrat" w:cs="Arial"/>
          <w:b/>
          <w:sz w:val="22"/>
          <w:szCs w:val="22"/>
        </w:rPr>
        <w:t>1</w:t>
      </w:r>
      <w:r w:rsidRPr="00DE79E4">
        <w:rPr>
          <w:rFonts w:ascii="Montserrat" w:hAnsi="Montserrat" w:cs="Arial"/>
          <w:b/>
          <w:sz w:val="22"/>
          <w:szCs w:val="22"/>
        </w:rPr>
        <w:t xml:space="preserve"> Dietary Intake in Individuals with SCI </w:t>
      </w:r>
      <w:r w:rsidRPr="00DE79E4">
        <w:rPr>
          <w:rFonts w:ascii="Montserrat" w:hAnsi="Montserrat" w:cs="Arial"/>
          <w:b/>
          <w:sz w:val="22"/>
          <w:szCs w:val="22"/>
        </w:rPr>
        <w:br/>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5"/>
        <w:gridCol w:w="3402"/>
        <w:gridCol w:w="4820"/>
      </w:tblGrid>
      <w:tr w:rsidR="00BC7C1F" w:rsidRPr="00DE79E4" w14:paraId="5F9F49B8"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01FD6CFE" w14:textId="77777777" w:rsidR="00BC7C1F" w:rsidRPr="00DE79E4" w:rsidRDefault="00BC7C1F" w:rsidP="00500603">
            <w:pPr>
              <w:jc w:val="center"/>
              <w:rPr>
                <w:rFonts w:ascii="Montserrat" w:hAnsi="Montserrat" w:cs="Arial"/>
                <w:b/>
                <w:sz w:val="18"/>
                <w:szCs w:val="18"/>
              </w:rPr>
            </w:pPr>
            <w:r w:rsidRPr="00DE79E4">
              <w:rPr>
                <w:rFonts w:ascii="Montserrat" w:hAnsi="Montserrat" w:cs="Arial"/>
                <w:b/>
                <w:sz w:val="18"/>
                <w:szCs w:val="18"/>
              </w:rPr>
              <w:t>Author Year</w:t>
            </w:r>
          </w:p>
          <w:p w14:paraId="724AF0FC" w14:textId="77777777" w:rsidR="00BC7C1F" w:rsidRPr="00DE79E4" w:rsidRDefault="00BC7C1F" w:rsidP="00500603">
            <w:pPr>
              <w:jc w:val="center"/>
              <w:rPr>
                <w:rFonts w:ascii="Montserrat" w:hAnsi="Montserrat" w:cs="Arial"/>
                <w:b/>
                <w:sz w:val="18"/>
                <w:szCs w:val="18"/>
              </w:rPr>
            </w:pPr>
            <w:r w:rsidRPr="00DE79E4">
              <w:rPr>
                <w:rFonts w:ascii="Montserrat" w:hAnsi="Montserrat" w:cs="Arial"/>
                <w:b/>
                <w:sz w:val="18"/>
                <w:szCs w:val="18"/>
              </w:rPr>
              <w:t>Country</w:t>
            </w:r>
          </w:p>
          <w:p w14:paraId="2598B52B" w14:textId="77777777" w:rsidR="00BC7C1F" w:rsidRPr="00DE79E4" w:rsidRDefault="00BC7C1F" w:rsidP="00500603">
            <w:pPr>
              <w:jc w:val="center"/>
              <w:rPr>
                <w:rFonts w:ascii="Montserrat" w:hAnsi="Montserrat" w:cs="Arial"/>
                <w:b/>
                <w:sz w:val="18"/>
                <w:szCs w:val="18"/>
              </w:rPr>
            </w:pPr>
            <w:r w:rsidRPr="00DE79E4">
              <w:rPr>
                <w:rFonts w:ascii="Montserrat" w:hAnsi="Montserrat" w:cs="Arial"/>
                <w:b/>
                <w:sz w:val="18"/>
                <w:szCs w:val="18"/>
              </w:rPr>
              <w:t>Research Design</w:t>
            </w:r>
          </w:p>
          <w:p w14:paraId="6E6AFAB3" w14:textId="77777777" w:rsidR="00BC7C1F" w:rsidRPr="00DE79E4" w:rsidRDefault="00BC7C1F" w:rsidP="00500603">
            <w:pPr>
              <w:jc w:val="center"/>
              <w:rPr>
                <w:rFonts w:ascii="Montserrat" w:hAnsi="Montserrat" w:cs="Arial"/>
                <w:b/>
                <w:sz w:val="18"/>
                <w:szCs w:val="18"/>
              </w:rPr>
            </w:pPr>
            <w:r w:rsidRPr="00DE79E4">
              <w:rPr>
                <w:rFonts w:ascii="Montserrat" w:hAnsi="Montserrat" w:cs="Arial"/>
                <w:b/>
                <w:sz w:val="18"/>
                <w:szCs w:val="18"/>
              </w:rPr>
              <w:t>Sample Size</w:t>
            </w:r>
          </w:p>
        </w:tc>
        <w:tc>
          <w:tcPr>
            <w:tcW w:w="3402" w:type="dxa"/>
            <w:tcBorders>
              <w:top w:val="single" w:sz="4" w:space="0" w:color="auto"/>
              <w:left w:val="single" w:sz="4" w:space="0" w:color="auto"/>
              <w:bottom w:val="single" w:sz="4" w:space="0" w:color="auto"/>
              <w:right w:val="single" w:sz="4" w:space="0" w:color="auto"/>
            </w:tcBorders>
            <w:vAlign w:val="center"/>
          </w:tcPr>
          <w:p w14:paraId="19209B31" w14:textId="77777777" w:rsidR="00BC7C1F" w:rsidRPr="00DE79E4" w:rsidRDefault="00BC7C1F" w:rsidP="00500603">
            <w:pPr>
              <w:jc w:val="center"/>
              <w:rPr>
                <w:rFonts w:ascii="Montserrat" w:hAnsi="Montserrat" w:cs="Arial"/>
                <w:b/>
                <w:sz w:val="18"/>
                <w:szCs w:val="18"/>
              </w:rPr>
            </w:pPr>
            <w:r w:rsidRPr="00DE79E4">
              <w:rPr>
                <w:rFonts w:ascii="Montserrat" w:hAnsi="Montserrat" w:cs="Arial"/>
                <w:b/>
                <w:sz w:val="18"/>
                <w:szCs w:val="18"/>
              </w:rPr>
              <w:t>Methods</w:t>
            </w:r>
          </w:p>
        </w:tc>
        <w:tc>
          <w:tcPr>
            <w:tcW w:w="4820" w:type="dxa"/>
            <w:tcBorders>
              <w:top w:val="single" w:sz="4" w:space="0" w:color="auto"/>
              <w:left w:val="single" w:sz="4" w:space="0" w:color="auto"/>
              <w:bottom w:val="single" w:sz="4" w:space="0" w:color="auto"/>
              <w:right w:val="single" w:sz="4" w:space="0" w:color="auto"/>
            </w:tcBorders>
            <w:vAlign w:val="center"/>
          </w:tcPr>
          <w:p w14:paraId="12EE6B83" w14:textId="77777777" w:rsidR="00BC7C1F" w:rsidRPr="00DE79E4" w:rsidRDefault="00BC7C1F" w:rsidP="00500603">
            <w:pPr>
              <w:pStyle w:val="BodyText"/>
              <w:ind w:left="360" w:hanging="360"/>
              <w:rPr>
                <w:rFonts w:ascii="Montserrat" w:hAnsi="Montserrat" w:cs="Arial"/>
                <w:bCs w:val="0"/>
                <w:sz w:val="18"/>
                <w:szCs w:val="18"/>
                <w:lang w:val="en-CA"/>
              </w:rPr>
            </w:pPr>
            <w:r w:rsidRPr="00DE79E4">
              <w:rPr>
                <w:rFonts w:ascii="Montserrat" w:hAnsi="Montserrat" w:cs="Arial"/>
                <w:bCs w:val="0"/>
                <w:sz w:val="18"/>
                <w:szCs w:val="18"/>
                <w:lang w:val="en-CA"/>
              </w:rPr>
              <w:t>Outcomes</w:t>
            </w:r>
          </w:p>
        </w:tc>
      </w:tr>
      <w:tr w:rsidR="0097054E" w:rsidRPr="00DE79E4" w14:paraId="786E002A"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7CDBFC78" w14:textId="77777777" w:rsidR="0097054E" w:rsidRPr="00DE79E4" w:rsidRDefault="0097054E" w:rsidP="0097054E">
            <w:pPr>
              <w:contextualSpacing/>
              <w:jc w:val="center"/>
              <w:rPr>
                <w:rFonts w:ascii="Montserrat" w:hAnsi="Montserrat" w:cs="Arial"/>
                <w:sz w:val="18"/>
                <w:szCs w:val="18"/>
              </w:rPr>
            </w:pPr>
            <w:r w:rsidRPr="00DE79E4">
              <w:rPr>
                <w:rFonts w:ascii="Montserrat" w:hAnsi="Montserrat" w:cs="Arial"/>
                <w:sz w:val="18"/>
                <w:szCs w:val="18"/>
              </w:rPr>
              <w:t>Sabour et al. 2016</w:t>
            </w:r>
          </w:p>
          <w:p w14:paraId="1E7185A0" w14:textId="77777777" w:rsidR="0097054E" w:rsidRPr="00DE79E4" w:rsidRDefault="0097054E" w:rsidP="0097054E">
            <w:pPr>
              <w:contextualSpacing/>
              <w:jc w:val="center"/>
              <w:rPr>
                <w:rFonts w:ascii="Montserrat" w:hAnsi="Montserrat" w:cs="Arial"/>
                <w:sz w:val="18"/>
                <w:szCs w:val="18"/>
              </w:rPr>
            </w:pPr>
            <w:r w:rsidRPr="00DE79E4">
              <w:rPr>
                <w:rFonts w:ascii="Montserrat" w:hAnsi="Montserrat" w:cs="Arial"/>
                <w:sz w:val="18"/>
                <w:szCs w:val="18"/>
              </w:rPr>
              <w:t>Iran</w:t>
            </w:r>
          </w:p>
          <w:p w14:paraId="042012AF" w14:textId="77777777" w:rsidR="0097054E" w:rsidRPr="00DE79E4" w:rsidRDefault="0097054E" w:rsidP="0097054E">
            <w:pPr>
              <w:contextualSpacing/>
              <w:jc w:val="center"/>
              <w:rPr>
                <w:rFonts w:ascii="Montserrat" w:hAnsi="Montserrat" w:cs="Arial"/>
                <w:sz w:val="18"/>
                <w:szCs w:val="18"/>
              </w:rPr>
            </w:pPr>
            <w:r w:rsidRPr="00DE79E4">
              <w:rPr>
                <w:rFonts w:ascii="Montserrat" w:hAnsi="Montserrat" w:cs="Arial"/>
                <w:sz w:val="18"/>
                <w:szCs w:val="18"/>
              </w:rPr>
              <w:lastRenderedPageBreak/>
              <w:t>Observational</w:t>
            </w:r>
          </w:p>
          <w:p w14:paraId="5D7988F5" w14:textId="77777777" w:rsidR="0097054E" w:rsidRPr="00DE79E4" w:rsidRDefault="0097054E" w:rsidP="0097054E">
            <w:pPr>
              <w:jc w:val="center"/>
              <w:rPr>
                <w:rFonts w:ascii="Montserrat" w:hAnsi="Montserrat" w:cs="Arial"/>
                <w:sz w:val="18"/>
                <w:szCs w:val="18"/>
              </w:rPr>
            </w:pPr>
            <w:r w:rsidRPr="00DE79E4">
              <w:rPr>
                <w:rFonts w:ascii="Montserrat" w:hAnsi="Montserrat" w:cs="Arial"/>
                <w:sz w:val="18"/>
                <w:szCs w:val="18"/>
              </w:rPr>
              <w:t>N=103</w:t>
            </w:r>
          </w:p>
        </w:tc>
        <w:tc>
          <w:tcPr>
            <w:tcW w:w="3402" w:type="dxa"/>
            <w:tcBorders>
              <w:top w:val="single" w:sz="4" w:space="0" w:color="auto"/>
              <w:left w:val="single" w:sz="4" w:space="0" w:color="auto"/>
              <w:bottom w:val="single" w:sz="4" w:space="0" w:color="auto"/>
              <w:right w:val="single" w:sz="4" w:space="0" w:color="auto"/>
            </w:tcBorders>
          </w:tcPr>
          <w:p w14:paraId="1A88007D" w14:textId="77777777" w:rsidR="0097054E" w:rsidRPr="00DE79E4" w:rsidRDefault="0097054E" w:rsidP="0097054E">
            <w:pPr>
              <w:rPr>
                <w:rFonts w:ascii="Montserrat" w:hAnsi="Montserrat" w:cs="Arial"/>
                <w:sz w:val="18"/>
                <w:szCs w:val="18"/>
              </w:rPr>
            </w:pPr>
            <w:r w:rsidRPr="00DE79E4">
              <w:rPr>
                <w:rFonts w:ascii="Montserrat" w:hAnsi="Montserrat" w:cs="Arial"/>
                <w:b/>
                <w:sz w:val="18"/>
                <w:szCs w:val="18"/>
              </w:rPr>
              <w:lastRenderedPageBreak/>
              <w:t xml:space="preserve">Population: </w:t>
            </w:r>
            <w:r w:rsidRPr="00DE79E4">
              <w:rPr>
                <w:rFonts w:ascii="Montserrat" w:hAnsi="Montserrat" w:cs="Arial"/>
                <w:sz w:val="18"/>
                <w:szCs w:val="18"/>
              </w:rPr>
              <w:t xml:space="preserve">Mean age: 39.5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males=86, females=17; </w:t>
            </w:r>
            <w:r w:rsidRPr="00DE79E4">
              <w:rPr>
                <w:rFonts w:ascii="Montserrat" w:hAnsi="Montserrat" w:cs="Arial"/>
                <w:sz w:val="18"/>
                <w:szCs w:val="18"/>
              </w:rPr>
              <w:lastRenderedPageBreak/>
              <w:t>Injury etiology: unspecified; Level of injury: cervical=23, thoracic=63, lumbar=17; Level of severity: AIS A=76, B=13, C=4, D=10.</w:t>
            </w:r>
          </w:p>
          <w:p w14:paraId="6E877AF2" w14:textId="77777777" w:rsidR="0097054E" w:rsidRPr="00DE79E4" w:rsidRDefault="0097054E" w:rsidP="0097054E">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were assessed upon admission to a research centre. </w:t>
            </w:r>
          </w:p>
          <w:p w14:paraId="5E849750" w14:textId="77777777" w:rsidR="0097054E" w:rsidRPr="00DE79E4" w:rsidRDefault="0097054E" w:rsidP="0097054E">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Caloric Intake, Protein Intake, Body Mass Index (BMI), Bone Mineral Density (BMD).</w:t>
            </w:r>
          </w:p>
        </w:tc>
        <w:tc>
          <w:tcPr>
            <w:tcW w:w="4820" w:type="dxa"/>
            <w:tcBorders>
              <w:top w:val="single" w:sz="4" w:space="0" w:color="auto"/>
              <w:left w:val="single" w:sz="4" w:space="0" w:color="auto"/>
              <w:bottom w:val="single" w:sz="4" w:space="0" w:color="auto"/>
              <w:right w:val="single" w:sz="4" w:space="0" w:color="auto"/>
            </w:tcBorders>
          </w:tcPr>
          <w:p w14:paraId="1FADCC94"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lastRenderedPageBreak/>
              <w:t xml:space="preserve">Measurements were taken at the femoral neck (FN), femoral trochanter (FT), femoral </w:t>
            </w:r>
            <w:r w:rsidRPr="00DE79E4">
              <w:rPr>
                <w:rFonts w:ascii="Montserrat" w:hAnsi="Montserrat" w:cs="Arial"/>
                <w:sz w:val="18"/>
                <w:szCs w:val="18"/>
                <w:lang w:val="en-CA"/>
              </w:rPr>
              <w:lastRenderedPageBreak/>
              <w:t>intertrochanteric zone (FIZ), lumbar vertebrae (LV), and hip.</w:t>
            </w:r>
          </w:p>
          <w:p w14:paraId="698E0E8C"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BMD was significantly correlated with BMI at all measured points (p&lt;0.05).</w:t>
            </w:r>
          </w:p>
          <w:p w14:paraId="09D10753"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BMD was significantly greater in female participants at all measured points (p&lt;0.05), except at the FN.</w:t>
            </w:r>
          </w:p>
          <w:p w14:paraId="3312B54C"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BMD of the LV was significantly greater in participants with incomplete injury (p&lt;0.05) and with paraplegia (p&lt;0.05).</w:t>
            </w:r>
          </w:p>
          <w:p w14:paraId="6FC1FCA6"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BMD of the FIZ was significantly greater in participants with AIS D (p&lt;0.05).</w:t>
            </w:r>
          </w:p>
          <w:p w14:paraId="0006568F"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Caloric intake was not significantly correlated with BMD at any point.</w:t>
            </w:r>
          </w:p>
          <w:p w14:paraId="0E334EF2"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Protein intake was negatively correlated with BMD of the LV (r=­0.24, p=0.03).</w:t>
            </w:r>
          </w:p>
          <w:p w14:paraId="616846B9" w14:textId="77777777" w:rsidR="0097054E" w:rsidRPr="00DE79E4" w:rsidRDefault="0097054E" w:rsidP="00233717">
            <w:pPr>
              <w:pStyle w:val="ListParagraph"/>
              <w:numPr>
                <w:ilvl w:val="0"/>
                <w:numId w:val="21"/>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BMD of the LV was negatively correlated with intake of tryptophan, isoleucine, lysine, cysteine, tyrosine, threonine, leucine, methionine, phenylalanine, valine, and histidine (p&lt;0.05).</w:t>
            </w:r>
          </w:p>
        </w:tc>
      </w:tr>
      <w:tr w:rsidR="0097054E" w:rsidRPr="00DE79E4" w14:paraId="1CF5E452"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2F093489" w14:textId="77777777" w:rsidR="0097054E" w:rsidRPr="00DE79E4" w:rsidRDefault="0097054E" w:rsidP="0097054E">
            <w:pPr>
              <w:contextualSpacing/>
              <w:jc w:val="center"/>
              <w:rPr>
                <w:rFonts w:ascii="Montserrat" w:hAnsi="Montserrat" w:cs="Arial"/>
                <w:sz w:val="18"/>
                <w:szCs w:val="18"/>
              </w:rPr>
            </w:pPr>
            <w:proofErr w:type="spellStart"/>
            <w:r w:rsidRPr="00DE79E4">
              <w:rPr>
                <w:rFonts w:ascii="Montserrat" w:hAnsi="Montserrat" w:cs="Arial"/>
                <w:sz w:val="18"/>
                <w:szCs w:val="18"/>
              </w:rPr>
              <w:lastRenderedPageBreak/>
              <w:t>Gorgey</w:t>
            </w:r>
            <w:proofErr w:type="spellEnd"/>
            <w:r w:rsidRPr="00DE79E4">
              <w:rPr>
                <w:rFonts w:ascii="Montserrat" w:hAnsi="Montserrat" w:cs="Arial"/>
                <w:sz w:val="18"/>
                <w:szCs w:val="18"/>
              </w:rPr>
              <w:t xml:space="preserve"> et al. 2015</w:t>
            </w:r>
          </w:p>
          <w:p w14:paraId="0F312731" w14:textId="77777777" w:rsidR="0097054E" w:rsidRPr="00DE79E4" w:rsidRDefault="0097054E" w:rsidP="0097054E">
            <w:pPr>
              <w:contextualSpacing/>
              <w:jc w:val="center"/>
              <w:rPr>
                <w:rFonts w:ascii="Montserrat" w:hAnsi="Montserrat" w:cs="Arial"/>
                <w:sz w:val="18"/>
                <w:szCs w:val="18"/>
              </w:rPr>
            </w:pPr>
            <w:r w:rsidRPr="00DE79E4">
              <w:rPr>
                <w:rFonts w:ascii="Montserrat" w:hAnsi="Montserrat" w:cs="Arial"/>
                <w:sz w:val="18"/>
                <w:szCs w:val="18"/>
              </w:rPr>
              <w:t>USA</w:t>
            </w:r>
          </w:p>
          <w:p w14:paraId="6BB937D9" w14:textId="77777777" w:rsidR="0097054E" w:rsidRPr="00DE79E4" w:rsidRDefault="0097054E" w:rsidP="0097054E">
            <w:pPr>
              <w:contextualSpacing/>
              <w:jc w:val="center"/>
              <w:rPr>
                <w:rFonts w:ascii="Montserrat" w:hAnsi="Montserrat" w:cs="Arial"/>
                <w:sz w:val="18"/>
                <w:szCs w:val="18"/>
              </w:rPr>
            </w:pPr>
            <w:r w:rsidRPr="00DE79E4">
              <w:rPr>
                <w:rFonts w:ascii="Montserrat" w:hAnsi="Montserrat" w:cs="Arial"/>
                <w:sz w:val="18"/>
                <w:szCs w:val="18"/>
              </w:rPr>
              <w:t>Observational</w:t>
            </w:r>
          </w:p>
          <w:p w14:paraId="3BA070C0" w14:textId="77777777" w:rsidR="0097054E" w:rsidRPr="00DE79E4" w:rsidRDefault="0097054E" w:rsidP="0097054E">
            <w:pPr>
              <w:jc w:val="center"/>
              <w:rPr>
                <w:rFonts w:ascii="Montserrat" w:hAnsi="Montserrat" w:cs="Arial"/>
                <w:sz w:val="18"/>
                <w:szCs w:val="18"/>
              </w:rPr>
            </w:pPr>
            <w:r w:rsidRPr="00DE79E4">
              <w:rPr>
                <w:rFonts w:ascii="Montserrat" w:hAnsi="Montserrat" w:cs="Arial"/>
                <w:sz w:val="18"/>
                <w:szCs w:val="18"/>
              </w:rPr>
              <w:t>N=16</w:t>
            </w:r>
          </w:p>
        </w:tc>
        <w:tc>
          <w:tcPr>
            <w:tcW w:w="3402" w:type="dxa"/>
            <w:tcBorders>
              <w:top w:val="single" w:sz="4" w:space="0" w:color="auto"/>
              <w:left w:val="single" w:sz="4" w:space="0" w:color="auto"/>
              <w:bottom w:val="single" w:sz="4" w:space="0" w:color="auto"/>
              <w:right w:val="single" w:sz="4" w:space="0" w:color="auto"/>
            </w:tcBorders>
          </w:tcPr>
          <w:p w14:paraId="15124567" w14:textId="77777777" w:rsidR="0097054E" w:rsidRPr="00DE79E4" w:rsidRDefault="0097054E" w:rsidP="0097054E">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38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males=16, females=0; Injury etiology: unspecified; Level of injury: C5-7=6, T3-10=10; Level of severity: AIS A=12, B=4; Time since injury: &gt;1yr.</w:t>
            </w:r>
          </w:p>
          <w:p w14:paraId="78FD371D" w14:textId="77777777" w:rsidR="0097054E" w:rsidRPr="00DE79E4" w:rsidRDefault="0097054E" w:rsidP="0097054E">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from the community were assessed and dietary intake was recorded for 4wk.</w:t>
            </w:r>
          </w:p>
          <w:p w14:paraId="2538444E" w14:textId="77777777" w:rsidR="0097054E" w:rsidRPr="00DE79E4" w:rsidRDefault="0097054E" w:rsidP="0097054E">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Dietary Record Frequency, Percentage of Macronutrients, Caloric Intake, Total Energy Expenditure (TEE), Basal Metabolic Rate (BMR), Fat-Free Mass (FFM), Fat Mass (FM).</w:t>
            </w:r>
          </w:p>
        </w:tc>
        <w:tc>
          <w:tcPr>
            <w:tcW w:w="4820" w:type="dxa"/>
            <w:tcBorders>
              <w:top w:val="single" w:sz="4" w:space="0" w:color="auto"/>
              <w:left w:val="single" w:sz="4" w:space="0" w:color="auto"/>
              <w:bottom w:val="single" w:sz="4" w:space="0" w:color="auto"/>
              <w:right w:val="single" w:sz="4" w:space="0" w:color="auto"/>
            </w:tcBorders>
          </w:tcPr>
          <w:p w14:paraId="7AA1260B"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Caloric intake decreased over 4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but the difference was not significant (p=0.056). There was no significant difference (p=0.93) or interaction (p=0.54) in measuring caloric intake among different dietary record frequencies (1, 3, or 5 d/</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w:t>
            </w:r>
          </w:p>
          <w:p w14:paraId="133D7FAA"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TEE was significantly higher than caloric intake using 1 d (p=0.001), 3 d (p=0.015), or 5 d (p=0.005) dietary frequency records.</w:t>
            </w:r>
          </w:p>
          <w:p w14:paraId="3957666A"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BMR was not significantly different from caloric intake for any dietary record frequency, and the two were not significantly correlated.</w:t>
            </w:r>
          </w:p>
          <w:p w14:paraId="6900B930"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BMR was significantly correlated with total FFM (r=0.71, p=0.005), leg FFM (r=0.55, p=0.04), and trunk FFM (r=0.62, p=0.018).</w:t>
            </w:r>
          </w:p>
          <w:p w14:paraId="5BCD479E"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Percentage of macronutrients consumed was not significantly different among dietary frequency records: fat (p=0.92), carbohydrates (p=0.50), or protein (p=0.35).</w:t>
            </w:r>
          </w:p>
          <w:p w14:paraId="6D4168CA"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Percentage of fat consumed was significantly different across 4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(p=0.031), particularly at 2-3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(p=0.034). There was no significant interaction among dietary record frequencies in measuring fat intake (p=0.80).</w:t>
            </w:r>
          </w:p>
          <w:p w14:paraId="015DF8E9"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Percentage of carbohydrates consumed was significantly different across 4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(p=0.032), particularly at 1-3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(p=0.026) and 2-3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(p=0.014). There was no significant interaction among dietary record frequencies in measuring carbohydrate intake (p=0.30).</w:t>
            </w:r>
          </w:p>
          <w:p w14:paraId="0D22A8F0"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Percentage of protein consumed was significantly different across 4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(p=0.021), particularly at 1-3 </w:t>
            </w:r>
            <w:proofErr w:type="spellStart"/>
            <w:r w:rsidRPr="00DE79E4">
              <w:rPr>
                <w:rFonts w:ascii="Montserrat" w:hAnsi="Montserrat" w:cs="Arial"/>
                <w:sz w:val="18"/>
                <w:szCs w:val="18"/>
                <w:lang w:val="en-CA"/>
              </w:rPr>
              <w:t>wk</w:t>
            </w:r>
            <w:proofErr w:type="spellEnd"/>
            <w:r w:rsidRPr="00DE79E4">
              <w:rPr>
                <w:rFonts w:ascii="Montserrat" w:hAnsi="Montserrat" w:cs="Arial"/>
                <w:sz w:val="18"/>
                <w:szCs w:val="18"/>
                <w:lang w:val="en-CA"/>
              </w:rPr>
              <w:t xml:space="preserve"> (p=0.008). There was no significant interaction among dietary record frequencies in measuring protein intake (p=0.025).</w:t>
            </w:r>
          </w:p>
          <w:p w14:paraId="05B7ABB3"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Percentage of fat consumed accounted for 29% of total FM (r</w:t>
            </w:r>
            <w:r w:rsidRPr="00DE79E4">
              <w:rPr>
                <w:rFonts w:ascii="Montserrat" w:hAnsi="Montserrat" w:cs="Arial"/>
                <w:sz w:val="18"/>
                <w:szCs w:val="18"/>
                <w:vertAlign w:val="superscript"/>
                <w:lang w:val="en-CA"/>
              </w:rPr>
              <w:t>2</w:t>
            </w:r>
            <w:r w:rsidRPr="00DE79E4">
              <w:rPr>
                <w:rFonts w:ascii="Montserrat" w:hAnsi="Montserrat" w:cs="Arial"/>
                <w:sz w:val="18"/>
                <w:szCs w:val="18"/>
                <w:lang w:val="en-CA"/>
              </w:rPr>
              <w:t>=0.29, p=0.037), 34% of leg FM (r</w:t>
            </w:r>
            <w:r w:rsidRPr="00DE79E4">
              <w:rPr>
                <w:rFonts w:ascii="Montserrat" w:hAnsi="Montserrat" w:cs="Arial"/>
                <w:sz w:val="18"/>
                <w:szCs w:val="18"/>
                <w:vertAlign w:val="superscript"/>
                <w:lang w:val="en-CA"/>
              </w:rPr>
              <w:t>2</w:t>
            </w:r>
            <w:r w:rsidRPr="00DE79E4">
              <w:rPr>
                <w:rFonts w:ascii="Montserrat" w:hAnsi="Montserrat" w:cs="Arial"/>
                <w:sz w:val="18"/>
                <w:szCs w:val="18"/>
                <w:lang w:val="en-CA"/>
              </w:rPr>
              <w:t>=0.34, p=0.022), and 24% of trunk FM (r</w:t>
            </w:r>
            <w:r w:rsidRPr="00DE79E4">
              <w:rPr>
                <w:rFonts w:ascii="Montserrat" w:hAnsi="Montserrat" w:cs="Arial"/>
                <w:sz w:val="18"/>
                <w:szCs w:val="18"/>
                <w:vertAlign w:val="superscript"/>
                <w:lang w:val="en-CA"/>
              </w:rPr>
              <w:t>2</w:t>
            </w:r>
            <w:r w:rsidRPr="00DE79E4">
              <w:rPr>
                <w:rFonts w:ascii="Montserrat" w:hAnsi="Montserrat" w:cs="Arial"/>
                <w:sz w:val="18"/>
                <w:szCs w:val="18"/>
                <w:lang w:val="en-CA"/>
              </w:rPr>
              <w:t xml:space="preserve">=0.24, p=0.066). It was negatively correlated with total </w:t>
            </w:r>
            <w:r w:rsidRPr="00DE79E4">
              <w:rPr>
                <w:rFonts w:ascii="Montserrat" w:hAnsi="Montserrat" w:cs="Arial"/>
                <w:sz w:val="18"/>
                <w:szCs w:val="18"/>
                <w:lang w:val="en-CA"/>
              </w:rPr>
              <w:lastRenderedPageBreak/>
              <w:t>FFM (r=­0.53, p=0.04), trunk FFM (r=­0.54, p=0.036), and BMR (r=­0.52, p=0.059).</w:t>
            </w:r>
          </w:p>
          <w:p w14:paraId="7242ACF5"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Percentage of carbohydrates was negatively correlated with % fat (r=­0.92, p&lt;0.0001), % protein (r=­0.67, p=0.005), total FM (r=­0.56, p=0.031), leg FM (r=­0.64, p=0.01), and trunk FM (r=­0.50, p=0.059). It was positively correlated with total FFM (r=0.54, p=0.037) trunk FFM (r=0.52, p=0.046), and BMR (r=0.55, p=0.04).</w:t>
            </w:r>
          </w:p>
          <w:p w14:paraId="02F21AAC" w14:textId="77777777" w:rsidR="0097054E" w:rsidRPr="00DE79E4" w:rsidRDefault="0097054E" w:rsidP="00233717">
            <w:pPr>
              <w:pStyle w:val="ListParagraph"/>
              <w:numPr>
                <w:ilvl w:val="0"/>
                <w:numId w:val="22"/>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Percentage of protein was not correlated with FM, FFM, or BMR.</w:t>
            </w:r>
          </w:p>
        </w:tc>
      </w:tr>
      <w:tr w:rsidR="00637F74" w:rsidRPr="00DE79E4" w14:paraId="4A5E22C4"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2044DB3C"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Tsunoda et al. 2015</w:t>
            </w:r>
          </w:p>
          <w:p w14:paraId="0C9B552E"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Japan</w:t>
            </w:r>
          </w:p>
          <w:p w14:paraId="3E1F8B05"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Observational</w:t>
            </w:r>
          </w:p>
          <w:p w14:paraId="5B251954"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N=841</w:t>
            </w:r>
          </w:p>
        </w:tc>
        <w:tc>
          <w:tcPr>
            <w:tcW w:w="3402" w:type="dxa"/>
            <w:tcBorders>
              <w:top w:val="single" w:sz="4" w:space="0" w:color="auto"/>
              <w:left w:val="single" w:sz="4" w:space="0" w:color="auto"/>
              <w:bottom w:val="single" w:sz="4" w:space="0" w:color="auto"/>
              <w:right w:val="single" w:sz="4" w:space="0" w:color="auto"/>
            </w:tcBorders>
          </w:tcPr>
          <w:p w14:paraId="3949958A"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61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males=718, females=123; Injury etiology: unspecified; Level of injury: cervical=245, thoracic=434, lumbar=162; Level of severity: unspecified; Mean time since injury: 27 yr.</w:t>
            </w:r>
          </w:p>
          <w:p w14:paraId="56FAA9CC"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from the community were assessed via questionnaires, and categorized as superior (n=413) or subordinate (n=428) based on food intake score.</w:t>
            </w:r>
          </w:p>
          <w:p w14:paraId="6950C8B4" w14:textId="77777777" w:rsidR="00637F74" w:rsidRPr="00DE79E4" w:rsidRDefault="00637F74" w:rsidP="00637F74">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Food Intake, Trans-Theoretical Model (TTM), Self-Efficacy (SE), Outcome Expectancy (OE).</w:t>
            </w:r>
          </w:p>
        </w:tc>
        <w:tc>
          <w:tcPr>
            <w:tcW w:w="4820" w:type="dxa"/>
            <w:tcBorders>
              <w:top w:val="single" w:sz="4" w:space="0" w:color="auto"/>
              <w:left w:val="single" w:sz="4" w:space="0" w:color="auto"/>
              <w:bottom w:val="single" w:sz="4" w:space="0" w:color="auto"/>
              <w:right w:val="single" w:sz="4" w:space="0" w:color="auto"/>
            </w:tcBorders>
          </w:tcPr>
          <w:p w14:paraId="5B309A2C" w14:textId="77777777" w:rsidR="00637F74" w:rsidRPr="00DE79E4" w:rsidRDefault="00637F74" w:rsidP="00233717">
            <w:pPr>
              <w:pStyle w:val="ListParagraph"/>
              <w:numPr>
                <w:ilvl w:val="0"/>
                <w:numId w:val="23"/>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Food intake frequency scores between the superior and subordinate groups were significantly different in age (p&lt;0.001), gender (p=0.002), living situation (p=0.002), and care services status (p=0.007).</w:t>
            </w:r>
          </w:p>
          <w:p w14:paraId="729782B1" w14:textId="77777777" w:rsidR="00637F74" w:rsidRPr="00DE79E4" w:rsidRDefault="00637F74" w:rsidP="00233717">
            <w:pPr>
              <w:pStyle w:val="ListParagraph"/>
              <w:numPr>
                <w:ilvl w:val="0"/>
                <w:numId w:val="23"/>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 univariate analysis, all food intake variables were significantly correlated (p&lt;0.001) with TTM (OR range: 2.55-5.89) SE (OR range: 1.93-4.08), and OE (OR range: 1.61-2.76).</w:t>
            </w:r>
          </w:p>
          <w:p w14:paraId="397DB20B" w14:textId="77777777" w:rsidR="00637F74" w:rsidRPr="00DE79E4" w:rsidRDefault="00637F74" w:rsidP="00233717">
            <w:pPr>
              <w:pStyle w:val="ListParagraph"/>
              <w:numPr>
                <w:ilvl w:val="0"/>
                <w:numId w:val="23"/>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 multivariate analysis, TTM was significantly correlated with the following food intake variables: ‘to eat vegetable dishes’ (OR=2.76, p&lt;0.001), ‘to eat green/yellow vegetables (OR=2.29, p=0.003), ‘to eat dairy products’ (OR=2.75, p&lt;0.001), and ‘to eat fruits’ (OR=1.87, p=0.003).</w:t>
            </w:r>
          </w:p>
          <w:p w14:paraId="26241FA6" w14:textId="77777777" w:rsidR="00637F74" w:rsidRPr="00DE79E4" w:rsidRDefault="00637F74" w:rsidP="00233717">
            <w:pPr>
              <w:pStyle w:val="ListParagraph"/>
              <w:numPr>
                <w:ilvl w:val="0"/>
                <w:numId w:val="23"/>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 multivariate analysis, SE was significantly correlated with the following food intake variables: ‘to eat vegetable dishes’ (OR=2.12, p=0.008), ‘to eat dairy products’ (OR=1.91, p=0.001), and ‘to eat fruits’ (OR=1.97, p=0.001).</w:t>
            </w:r>
          </w:p>
          <w:p w14:paraId="52DEDA00" w14:textId="77777777" w:rsidR="00637F74" w:rsidRPr="00DE79E4" w:rsidRDefault="00637F74" w:rsidP="00233717">
            <w:pPr>
              <w:pStyle w:val="ListParagraph"/>
              <w:numPr>
                <w:ilvl w:val="0"/>
                <w:numId w:val="23"/>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 multivariate analysis, OE was not significantly correlated with any food intake variable.</w:t>
            </w:r>
          </w:p>
        </w:tc>
      </w:tr>
      <w:tr w:rsidR="00637F74" w:rsidRPr="00DE79E4" w14:paraId="19BA8C7A"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1868A135"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Lieberman et al. 2014</w:t>
            </w:r>
          </w:p>
          <w:p w14:paraId="00FD263B"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USA</w:t>
            </w:r>
          </w:p>
          <w:p w14:paraId="0AB04CD9"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Observational</w:t>
            </w:r>
          </w:p>
          <w:p w14:paraId="2880E924"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N=100</w:t>
            </w:r>
          </w:p>
        </w:tc>
        <w:tc>
          <w:tcPr>
            <w:tcW w:w="3402" w:type="dxa"/>
            <w:tcBorders>
              <w:top w:val="single" w:sz="4" w:space="0" w:color="auto"/>
              <w:left w:val="single" w:sz="4" w:space="0" w:color="auto"/>
              <w:bottom w:val="single" w:sz="4" w:space="0" w:color="auto"/>
              <w:right w:val="single" w:sz="4" w:space="0" w:color="auto"/>
            </w:tcBorders>
          </w:tcPr>
          <w:p w14:paraId="747CD3EB"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45.3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males=78, females=22; Injury etiology: unspecified; Level of injury: paraplegia=43, quadriplegia=57; Level of severity: AIS A=66, B=16, C=18; Mean time since injury: 15.1 </w:t>
            </w:r>
            <w:proofErr w:type="spellStart"/>
            <w:r w:rsidRPr="00DE79E4">
              <w:rPr>
                <w:rFonts w:ascii="Montserrat" w:hAnsi="Montserrat" w:cs="Arial"/>
                <w:sz w:val="18"/>
                <w:szCs w:val="18"/>
              </w:rPr>
              <w:t>yr</w:t>
            </w:r>
            <w:proofErr w:type="spellEnd"/>
            <w:r w:rsidRPr="00DE79E4">
              <w:rPr>
                <w:rFonts w:ascii="Montserrat" w:hAnsi="Montserrat" w:cs="Arial"/>
                <w:sz w:val="18"/>
                <w:szCs w:val="18"/>
              </w:rPr>
              <w:t>;</w:t>
            </w:r>
          </w:p>
          <w:p w14:paraId="73DACBA7"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from the community were assessed and compared to age- and gender-matched controls (n=100). </w:t>
            </w:r>
          </w:p>
          <w:p w14:paraId="2BC3AFD8" w14:textId="77777777" w:rsidR="00637F74" w:rsidRPr="00DE79E4" w:rsidRDefault="00637F74" w:rsidP="00637F74">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Nutrient Intake, Food Intake, Dietary Guideline Adherence.</w:t>
            </w:r>
          </w:p>
        </w:tc>
        <w:tc>
          <w:tcPr>
            <w:tcW w:w="4820" w:type="dxa"/>
            <w:tcBorders>
              <w:top w:val="single" w:sz="4" w:space="0" w:color="auto"/>
              <w:left w:val="single" w:sz="4" w:space="0" w:color="auto"/>
              <w:bottom w:val="single" w:sz="4" w:space="0" w:color="auto"/>
              <w:right w:val="single" w:sz="4" w:space="0" w:color="auto"/>
            </w:tcBorders>
          </w:tcPr>
          <w:p w14:paraId="0D3DB3C9" w14:textId="77777777" w:rsidR="00637F74" w:rsidRPr="00DE79E4" w:rsidRDefault="00637F74" w:rsidP="00233717">
            <w:pPr>
              <w:pStyle w:val="ListParagraph"/>
              <w:numPr>
                <w:ilvl w:val="0"/>
                <w:numId w:val="24"/>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Nutrient intake: participants consumed significantly less calcium (means: 1049 versus 1415 mg; p=0.004) and Vitamin D (means: 223 versus 315 IU; p=0.009) when compared to controls.</w:t>
            </w:r>
          </w:p>
          <w:p w14:paraId="1326CFFC" w14:textId="77777777" w:rsidR="00637F74" w:rsidRPr="00DE79E4" w:rsidRDefault="00637F74" w:rsidP="00233717">
            <w:pPr>
              <w:pStyle w:val="ListParagraph"/>
              <w:numPr>
                <w:ilvl w:val="0"/>
                <w:numId w:val="24"/>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Food intake: participants consumed significantly fewer mean daily servings of dairy (2.10 versus 4.79, p&lt;0.0001), fruit (2.01 versus 3.64, p=0.002), whole grains (1.20 versus 2.44, p=0.007), and sugars (1.46 versus 3.50, p=0.002) when compared to controls.</w:t>
            </w:r>
          </w:p>
          <w:p w14:paraId="53059F3B" w14:textId="77777777" w:rsidR="00637F74" w:rsidRPr="00DE79E4" w:rsidRDefault="00637F74" w:rsidP="00233717">
            <w:pPr>
              <w:pStyle w:val="ListParagraph"/>
              <w:numPr>
                <w:ilvl w:val="0"/>
                <w:numId w:val="24"/>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Guidelines: fewer participants adhered to recommended daily servings of fruits and vegetables (</w:t>
            </w:r>
            <w:r w:rsidRPr="00DE79E4">
              <w:rPr>
                <w:rFonts w:ascii="Montserrat" w:hAnsi="Montserrat" w:cs="Arial"/>
                <w:sz w:val="18"/>
                <w:szCs w:val="18"/>
                <w:u w:val="single"/>
                <w:lang w:val="en-CA"/>
              </w:rPr>
              <w:t>&gt;</w:t>
            </w:r>
            <w:r w:rsidRPr="00DE79E4">
              <w:rPr>
                <w:rFonts w:ascii="Montserrat" w:hAnsi="Montserrat" w:cs="Arial"/>
                <w:sz w:val="18"/>
                <w:szCs w:val="18"/>
                <w:lang w:val="en-CA"/>
              </w:rPr>
              <w:t>5 cups; 40.3% versus 68.7%, p&lt;0.001), whole grains (</w:t>
            </w:r>
            <w:r w:rsidRPr="00DE79E4">
              <w:rPr>
                <w:rFonts w:ascii="Montserrat" w:hAnsi="Montserrat" w:cs="Arial"/>
                <w:sz w:val="18"/>
                <w:szCs w:val="18"/>
                <w:u w:val="single"/>
                <w:lang w:val="en-CA"/>
              </w:rPr>
              <w:t>&gt;</w:t>
            </w:r>
            <w:r w:rsidRPr="00DE79E4">
              <w:rPr>
                <w:rFonts w:ascii="Montserrat" w:hAnsi="Montserrat" w:cs="Arial"/>
                <w:sz w:val="18"/>
                <w:szCs w:val="18"/>
                <w:lang w:val="en-CA"/>
              </w:rPr>
              <w:t>3 oz; 8.9% versus 21.1%, p=0.01), and dairy (</w:t>
            </w:r>
            <w:r w:rsidRPr="00DE79E4">
              <w:rPr>
                <w:rFonts w:ascii="Montserrat" w:hAnsi="Montserrat" w:cs="Arial"/>
                <w:sz w:val="18"/>
                <w:szCs w:val="18"/>
                <w:u w:val="single"/>
                <w:lang w:val="en-CA"/>
              </w:rPr>
              <w:t>&gt;</w:t>
            </w:r>
            <w:r w:rsidRPr="00DE79E4">
              <w:rPr>
                <w:rFonts w:ascii="Montserrat" w:hAnsi="Montserrat" w:cs="Arial"/>
                <w:sz w:val="18"/>
                <w:szCs w:val="18"/>
                <w:lang w:val="en-CA"/>
              </w:rPr>
              <w:t>3 cups; 23.4% versus 48.6%, p&lt;0.001).</w:t>
            </w:r>
          </w:p>
        </w:tc>
      </w:tr>
      <w:tr w:rsidR="00637F74" w:rsidRPr="00DE79E4" w14:paraId="038E6BFA"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24ABE955"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Wong et al. 2014</w:t>
            </w:r>
          </w:p>
          <w:p w14:paraId="72232084"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UK</w:t>
            </w:r>
          </w:p>
          <w:p w14:paraId="48A36276"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Observational</w:t>
            </w:r>
          </w:p>
          <w:p w14:paraId="3F05221B"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N=150</w:t>
            </w:r>
          </w:p>
        </w:tc>
        <w:tc>
          <w:tcPr>
            <w:tcW w:w="3402" w:type="dxa"/>
            <w:tcBorders>
              <w:top w:val="single" w:sz="4" w:space="0" w:color="auto"/>
              <w:left w:val="single" w:sz="4" w:space="0" w:color="auto"/>
              <w:bottom w:val="single" w:sz="4" w:space="0" w:color="auto"/>
              <w:right w:val="single" w:sz="4" w:space="0" w:color="auto"/>
            </w:tcBorders>
          </w:tcPr>
          <w:p w14:paraId="42FA4C76"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 xml:space="preserve">Median age: 44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males=46, females=104; Injury etiology: trauma=107, non-trauma=43; Level of injury: cervical=57, thoracic=59, lumbar=22, sacral=1; Level of severity: AIS A=70, B=10, C=28, D=31; Mean time since injury: unspecified.</w:t>
            </w:r>
          </w:p>
          <w:p w14:paraId="17541EDD" w14:textId="77777777" w:rsidR="00637F74" w:rsidRPr="00DE79E4" w:rsidRDefault="00637F74" w:rsidP="00637F74">
            <w:pPr>
              <w:rPr>
                <w:rFonts w:ascii="Montserrat" w:hAnsi="Montserrat" w:cs="Arial"/>
              </w:rPr>
            </w:pPr>
            <w:r w:rsidRPr="00DE79E4">
              <w:rPr>
                <w:rFonts w:ascii="Montserrat" w:hAnsi="Montserrat" w:cs="Arial"/>
                <w:b/>
                <w:sz w:val="18"/>
                <w:szCs w:val="18"/>
              </w:rPr>
              <w:lastRenderedPageBreak/>
              <w:t>Intervention:</w:t>
            </w:r>
            <w:r w:rsidRPr="00DE79E4">
              <w:rPr>
                <w:rFonts w:ascii="Montserrat" w:hAnsi="Montserrat" w:cs="Arial"/>
                <w:sz w:val="18"/>
                <w:szCs w:val="18"/>
              </w:rPr>
              <w:t xml:space="preserve"> Participants were assessed upon admission to SCI centers.</w:t>
            </w:r>
          </w:p>
          <w:p w14:paraId="1130CF84" w14:textId="77777777" w:rsidR="00637F74" w:rsidRPr="00DE79E4" w:rsidRDefault="00637F74" w:rsidP="00637F74">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Spinal Nutrition Screening Tool (SNST), Malnutrition Universal Screening Tool (MUST), Length of Stay (LOS), Mortality.</w:t>
            </w:r>
          </w:p>
        </w:tc>
        <w:tc>
          <w:tcPr>
            <w:tcW w:w="4820" w:type="dxa"/>
            <w:tcBorders>
              <w:top w:val="single" w:sz="4" w:space="0" w:color="auto"/>
              <w:left w:val="single" w:sz="4" w:space="0" w:color="auto"/>
              <w:bottom w:val="single" w:sz="4" w:space="0" w:color="auto"/>
              <w:right w:val="single" w:sz="4" w:space="0" w:color="auto"/>
            </w:tcBorders>
          </w:tcPr>
          <w:p w14:paraId="1895BC85" w14:textId="77777777"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lastRenderedPageBreak/>
              <w:t>44.6% of participants were at risk for undernutrition (SNST</w:t>
            </w:r>
            <w:r w:rsidRPr="00DE79E4">
              <w:rPr>
                <w:rFonts w:ascii="Montserrat" w:hAnsi="Montserrat" w:cs="Arial"/>
                <w:sz w:val="18"/>
                <w:szCs w:val="18"/>
                <w:u w:val="single"/>
                <w:lang w:val="en-CA"/>
              </w:rPr>
              <w:t>&gt;</w:t>
            </w:r>
            <w:r w:rsidRPr="00DE79E4">
              <w:rPr>
                <w:rFonts w:ascii="Montserrat" w:hAnsi="Montserrat" w:cs="Arial"/>
                <w:sz w:val="18"/>
                <w:szCs w:val="18"/>
                <w:lang w:val="en-CA"/>
              </w:rPr>
              <w:t>11 / MUST</w:t>
            </w:r>
            <w:r w:rsidRPr="00DE79E4">
              <w:rPr>
                <w:rFonts w:ascii="Montserrat" w:hAnsi="Montserrat" w:cs="Arial"/>
                <w:sz w:val="18"/>
                <w:szCs w:val="18"/>
                <w:u w:val="single"/>
                <w:lang w:val="en-CA"/>
              </w:rPr>
              <w:t>&gt;</w:t>
            </w:r>
            <w:r w:rsidRPr="00DE79E4">
              <w:rPr>
                <w:rFonts w:ascii="Montserrat" w:hAnsi="Montserrat" w:cs="Arial"/>
                <w:sz w:val="18"/>
                <w:szCs w:val="18"/>
                <w:lang w:val="en-CA"/>
              </w:rPr>
              <w:t xml:space="preserve">1). </w:t>
            </w:r>
          </w:p>
          <w:p w14:paraId="436DEB52" w14:textId="77777777"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LOS was significantly higher in at-risk participants than those not at risk (129 versus 85 d, p=0.012). </w:t>
            </w:r>
          </w:p>
          <w:p w14:paraId="6AE97AAF" w14:textId="038A6742"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Increased LOS was associated with higher SNST score (p=0.012), higher MUST score (p=0.013), new admission (p&lt;0.01), prior I</w:t>
            </w:r>
            <w:r w:rsidR="00C436EB" w:rsidRPr="00DE79E4">
              <w:rPr>
                <w:rFonts w:ascii="Montserrat" w:hAnsi="Montserrat" w:cs="Arial"/>
                <w:sz w:val="18"/>
                <w:szCs w:val="18"/>
                <w:lang w:val="en-CA"/>
              </w:rPr>
              <w:t>C</w:t>
            </w:r>
            <w:r w:rsidRPr="00DE79E4">
              <w:rPr>
                <w:rFonts w:ascii="Montserrat" w:hAnsi="Montserrat" w:cs="Arial"/>
                <w:sz w:val="18"/>
                <w:szCs w:val="18"/>
                <w:lang w:val="en-CA"/>
              </w:rPr>
              <w:t xml:space="preserve">U stay </w:t>
            </w:r>
            <w:r w:rsidRPr="00DE79E4">
              <w:rPr>
                <w:rFonts w:ascii="Montserrat" w:hAnsi="Montserrat" w:cs="Arial"/>
                <w:sz w:val="18"/>
                <w:szCs w:val="18"/>
                <w:lang w:val="en-CA"/>
              </w:rPr>
              <w:lastRenderedPageBreak/>
              <w:t>(p&lt;0.01), low protein (p=0.022), low albumin (p&lt;0.01), and weight loss &gt;10% (p&lt;0.01).</w:t>
            </w:r>
          </w:p>
          <w:p w14:paraId="1A1479DF" w14:textId="77777777"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Mortality rate at 1 </w:t>
            </w:r>
            <w:proofErr w:type="spellStart"/>
            <w:r w:rsidRPr="00DE79E4">
              <w:rPr>
                <w:rFonts w:ascii="Montserrat" w:hAnsi="Montserrat" w:cs="Arial"/>
                <w:sz w:val="18"/>
                <w:szCs w:val="18"/>
                <w:lang w:val="en-CA"/>
              </w:rPr>
              <w:t>yr</w:t>
            </w:r>
            <w:proofErr w:type="spellEnd"/>
            <w:r w:rsidRPr="00DE79E4">
              <w:rPr>
                <w:rFonts w:ascii="Montserrat" w:hAnsi="Montserrat" w:cs="Arial"/>
                <w:sz w:val="18"/>
                <w:szCs w:val="18"/>
                <w:lang w:val="en-CA"/>
              </w:rPr>
              <w:t xml:space="preserve"> was significantly higher in at-risk participants than those not at risk (10.2% versus 1.4%, p=0.036). </w:t>
            </w:r>
          </w:p>
          <w:p w14:paraId="1E9421E0" w14:textId="77777777"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Higher mortality was associated with age </w:t>
            </w:r>
            <w:r w:rsidRPr="00DE79E4">
              <w:rPr>
                <w:rFonts w:ascii="Montserrat" w:hAnsi="Montserrat" w:cs="Arial"/>
                <w:sz w:val="18"/>
                <w:szCs w:val="18"/>
                <w:u w:val="single"/>
                <w:lang w:val="en-CA"/>
              </w:rPr>
              <w:t>&gt;</w:t>
            </w:r>
            <w:r w:rsidRPr="00DE79E4">
              <w:rPr>
                <w:rFonts w:ascii="Montserrat" w:hAnsi="Montserrat" w:cs="Arial"/>
                <w:sz w:val="18"/>
                <w:szCs w:val="18"/>
                <w:lang w:val="en-CA"/>
              </w:rPr>
              <w:t xml:space="preserve">60 </w:t>
            </w:r>
            <w:proofErr w:type="spellStart"/>
            <w:r w:rsidRPr="00DE79E4">
              <w:rPr>
                <w:rFonts w:ascii="Montserrat" w:hAnsi="Montserrat" w:cs="Arial"/>
                <w:sz w:val="18"/>
                <w:szCs w:val="18"/>
                <w:lang w:val="en-CA"/>
              </w:rPr>
              <w:t>yr</w:t>
            </w:r>
            <w:proofErr w:type="spellEnd"/>
            <w:r w:rsidRPr="00DE79E4">
              <w:rPr>
                <w:rFonts w:ascii="Montserrat" w:hAnsi="Montserrat" w:cs="Arial"/>
                <w:sz w:val="18"/>
                <w:szCs w:val="18"/>
                <w:lang w:val="en-CA"/>
              </w:rPr>
              <w:t xml:space="preserve"> (p&lt;0.01), readmission (p=0.018), pressure ulcers (p=0.028), and mechanical ventilation (p=0.025).</w:t>
            </w:r>
          </w:p>
          <w:p w14:paraId="33E45B41" w14:textId="77777777"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 univariate analyses, predictors of LOS were SNST score (p=0.003), MUST score (p=0.003), injury level (p=0.027), admission type (p&lt;0.001), mechanical ventilation usage (p=0.003), prior ITU stay (p&lt;0.001), serum protein (p=0.002), and serum albumin (p&lt;0.001).</w:t>
            </w:r>
          </w:p>
          <w:p w14:paraId="5A8D8E06" w14:textId="77777777" w:rsidR="00637F74" w:rsidRPr="00DE79E4" w:rsidRDefault="00637F74" w:rsidP="00233717">
            <w:pPr>
              <w:pStyle w:val="ListParagraph"/>
              <w:numPr>
                <w:ilvl w:val="0"/>
                <w:numId w:val="25"/>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In multivariate analysis, predictors of LOS were admission type (B=81.23, p&lt;0.001) and serum albumin (B=­3.62, p=0.013).</w:t>
            </w:r>
          </w:p>
        </w:tc>
      </w:tr>
      <w:tr w:rsidR="00637F74" w:rsidRPr="00DE79E4" w14:paraId="101B54AF"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09D10999"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Pellicane et al. 2013</w:t>
            </w:r>
          </w:p>
          <w:p w14:paraId="3369F9C4"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USA</w:t>
            </w:r>
          </w:p>
          <w:p w14:paraId="039F9D1D"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Observational</w:t>
            </w:r>
          </w:p>
          <w:p w14:paraId="1D5B0AE6"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N=78</w:t>
            </w:r>
          </w:p>
        </w:tc>
        <w:tc>
          <w:tcPr>
            <w:tcW w:w="3402" w:type="dxa"/>
            <w:tcBorders>
              <w:top w:val="single" w:sz="4" w:space="0" w:color="auto"/>
              <w:left w:val="single" w:sz="4" w:space="0" w:color="auto"/>
              <w:bottom w:val="single" w:sz="4" w:space="0" w:color="auto"/>
              <w:right w:val="single" w:sz="4" w:space="0" w:color="auto"/>
            </w:tcBorders>
          </w:tcPr>
          <w:p w14:paraId="48BDD738"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SCI (n=16): Mean age=41.1±21.2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males=13, females=3; Level of injury: tetraplegia=8, paraplegia=8; Other injury etiologies: TBI=9, stroke=43, Parkinson’s disease (PD)=10.</w:t>
            </w:r>
          </w:p>
          <w:p w14:paraId="35F66BFE"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Treatment:</w:t>
            </w:r>
            <w:r w:rsidRPr="00DE79E4">
              <w:rPr>
                <w:rFonts w:ascii="Montserrat" w:hAnsi="Montserrat" w:cs="Arial"/>
                <w:sz w:val="18"/>
                <w:szCs w:val="18"/>
              </w:rPr>
              <w:t xml:space="preserve"> Rehabilitation inpatients were assessed by a Registered Dietitian for dietary intake once weekly.</w:t>
            </w:r>
          </w:p>
          <w:p w14:paraId="4999B149"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Calorie and protein intake. </w:t>
            </w:r>
          </w:p>
        </w:tc>
        <w:tc>
          <w:tcPr>
            <w:tcW w:w="4820" w:type="dxa"/>
            <w:tcBorders>
              <w:top w:val="single" w:sz="4" w:space="0" w:color="auto"/>
              <w:left w:val="single" w:sz="4" w:space="0" w:color="auto"/>
              <w:bottom w:val="single" w:sz="4" w:space="0" w:color="auto"/>
              <w:right w:val="single" w:sz="4" w:space="0" w:color="auto"/>
            </w:tcBorders>
          </w:tcPr>
          <w:p w14:paraId="28331856" w14:textId="77777777" w:rsidR="00637F74" w:rsidRPr="00DE79E4" w:rsidRDefault="00637F74" w:rsidP="00233717">
            <w:pPr>
              <w:pStyle w:val="BodyText"/>
              <w:numPr>
                <w:ilvl w:val="0"/>
                <w:numId w:val="26"/>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Total calorie intake was significantly higher in individuals with SCI compared to stroke (p&lt;0.003) and PD (p&lt;0.45).</w:t>
            </w:r>
          </w:p>
          <w:p w14:paraId="4B39546A" w14:textId="77777777" w:rsidR="00637F74" w:rsidRPr="00DE79E4" w:rsidRDefault="00637F74" w:rsidP="00233717">
            <w:pPr>
              <w:pStyle w:val="BodyText"/>
              <w:numPr>
                <w:ilvl w:val="0"/>
                <w:numId w:val="26"/>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Calorie intake per body weight (</w:t>
            </w:r>
            <w:proofErr w:type="spellStart"/>
            <w:r w:rsidRPr="00DE79E4">
              <w:rPr>
                <w:rFonts w:ascii="Montserrat" w:hAnsi="Montserrat" w:cs="Arial"/>
                <w:b w:val="0"/>
                <w:bCs w:val="0"/>
                <w:sz w:val="18"/>
                <w:szCs w:val="18"/>
                <w:lang w:val="en-CA"/>
              </w:rPr>
              <w:t>cal</w:t>
            </w:r>
            <w:proofErr w:type="spellEnd"/>
            <w:r w:rsidRPr="00DE79E4">
              <w:rPr>
                <w:rFonts w:ascii="Montserrat" w:hAnsi="Montserrat" w:cs="Arial"/>
                <w:b w:val="0"/>
                <w:bCs w:val="0"/>
                <w:sz w:val="18"/>
                <w:szCs w:val="18"/>
                <w:lang w:val="en-CA"/>
              </w:rPr>
              <w:t>/kg) was significantly higher in individuals with SCI compared to stroke (p&lt;0.025).</w:t>
            </w:r>
          </w:p>
          <w:p w14:paraId="716830AF" w14:textId="77777777" w:rsidR="00637F74" w:rsidRPr="00DE79E4" w:rsidRDefault="00637F74" w:rsidP="00233717">
            <w:pPr>
              <w:pStyle w:val="BodyText"/>
              <w:numPr>
                <w:ilvl w:val="0"/>
                <w:numId w:val="26"/>
              </w:numPr>
              <w:autoSpaceDE w:val="0"/>
              <w:autoSpaceDN w:val="0"/>
              <w:adjustRightInd w:val="0"/>
              <w:jc w:val="left"/>
              <w:rPr>
                <w:rFonts w:ascii="Montserrat" w:hAnsi="Montserrat" w:cs="Arial"/>
                <w:b w:val="0"/>
                <w:sz w:val="18"/>
                <w:szCs w:val="18"/>
                <w:lang w:val="en-CA" w:eastAsia="en-CA"/>
              </w:rPr>
            </w:pPr>
            <w:r w:rsidRPr="00DE79E4">
              <w:rPr>
                <w:rFonts w:ascii="Montserrat" w:hAnsi="Montserrat" w:cs="Arial"/>
                <w:b w:val="0"/>
                <w:sz w:val="18"/>
                <w:szCs w:val="18"/>
                <w:lang w:val="en-CA"/>
              </w:rPr>
              <w:t>There were no significant differences in total protein intake between varying etiologies.</w:t>
            </w:r>
          </w:p>
          <w:p w14:paraId="4520A308" w14:textId="77777777" w:rsidR="00637F74" w:rsidRPr="00DE79E4" w:rsidRDefault="00637F74" w:rsidP="00233717">
            <w:pPr>
              <w:pStyle w:val="BodyText"/>
              <w:numPr>
                <w:ilvl w:val="0"/>
                <w:numId w:val="26"/>
              </w:numPr>
              <w:autoSpaceDE w:val="0"/>
              <w:autoSpaceDN w:val="0"/>
              <w:adjustRightInd w:val="0"/>
              <w:jc w:val="left"/>
              <w:rPr>
                <w:rFonts w:ascii="Montserrat" w:hAnsi="Montserrat" w:cs="Arial"/>
                <w:b w:val="0"/>
                <w:bCs w:val="0"/>
                <w:sz w:val="18"/>
                <w:szCs w:val="18"/>
                <w:lang w:val="en-CA"/>
              </w:rPr>
            </w:pPr>
            <w:r w:rsidRPr="00DE79E4">
              <w:rPr>
                <w:rFonts w:ascii="Montserrat" w:hAnsi="Montserrat" w:cs="Arial"/>
                <w:b w:val="0"/>
                <w:sz w:val="18"/>
                <w:szCs w:val="18"/>
                <w:lang w:val="en-CA" w:eastAsia="en-CA"/>
              </w:rPr>
              <w:t>Age (p&lt;0.001), gender (p=0.023), were significant predictors of calorie and protein intake; admission weight also predicted calorie intake (p=0.025).</w:t>
            </w:r>
          </w:p>
        </w:tc>
      </w:tr>
      <w:tr w:rsidR="00637F74" w:rsidRPr="00DE79E4" w14:paraId="3BDAC099"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038C6AD6" w14:textId="77777777" w:rsidR="00637F74" w:rsidRPr="00DE79E4" w:rsidRDefault="00DA142D" w:rsidP="00637F74">
            <w:pPr>
              <w:contextualSpacing/>
              <w:jc w:val="center"/>
              <w:rPr>
                <w:rFonts w:ascii="Montserrat" w:hAnsi="Montserrat" w:cs="Arial"/>
                <w:sz w:val="18"/>
                <w:szCs w:val="18"/>
              </w:rPr>
            </w:pPr>
            <w:proofErr w:type="spellStart"/>
            <w:r w:rsidRPr="00DE79E4">
              <w:rPr>
                <w:rFonts w:ascii="Montserrat" w:hAnsi="Montserrat" w:cs="Arial"/>
                <w:sz w:val="18"/>
                <w:szCs w:val="18"/>
              </w:rPr>
              <w:t>Krempien</w:t>
            </w:r>
            <w:proofErr w:type="spellEnd"/>
            <w:r w:rsidRPr="00DE79E4">
              <w:rPr>
                <w:rFonts w:ascii="Montserrat" w:hAnsi="Montserrat" w:cs="Arial"/>
                <w:sz w:val="18"/>
                <w:szCs w:val="18"/>
              </w:rPr>
              <w:t xml:space="preserve"> &amp; Barr</w:t>
            </w:r>
            <w:r w:rsidR="00637F74" w:rsidRPr="00DE79E4">
              <w:rPr>
                <w:rFonts w:ascii="Montserrat" w:hAnsi="Montserrat" w:cs="Arial"/>
                <w:sz w:val="18"/>
                <w:szCs w:val="18"/>
              </w:rPr>
              <w:t xml:space="preserve"> 2012</w:t>
            </w:r>
          </w:p>
          <w:p w14:paraId="3CEB3C21"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Canada</w:t>
            </w:r>
          </w:p>
          <w:p w14:paraId="276E9428" w14:textId="77777777" w:rsidR="00637F74" w:rsidRPr="00DE79E4" w:rsidRDefault="00637F74" w:rsidP="00637F74">
            <w:pPr>
              <w:contextualSpacing/>
              <w:jc w:val="center"/>
              <w:rPr>
                <w:rFonts w:ascii="Montserrat" w:hAnsi="Montserrat" w:cs="Arial"/>
                <w:sz w:val="18"/>
                <w:szCs w:val="18"/>
              </w:rPr>
            </w:pPr>
            <w:r w:rsidRPr="00DE79E4">
              <w:rPr>
                <w:rFonts w:ascii="Montserrat" w:hAnsi="Montserrat" w:cs="Arial"/>
                <w:sz w:val="18"/>
                <w:szCs w:val="18"/>
              </w:rPr>
              <w:t>Observational</w:t>
            </w:r>
          </w:p>
          <w:p w14:paraId="58369806" w14:textId="77777777" w:rsidR="00F27F02" w:rsidRPr="00DE79E4" w:rsidRDefault="00637F74" w:rsidP="00637F74">
            <w:pPr>
              <w:jc w:val="center"/>
              <w:rPr>
                <w:rFonts w:ascii="Montserrat" w:hAnsi="Montserrat" w:cs="Arial"/>
                <w:sz w:val="18"/>
                <w:szCs w:val="18"/>
              </w:rPr>
            </w:pPr>
            <w:r w:rsidRPr="00DE79E4">
              <w:rPr>
                <w:rFonts w:ascii="Montserrat" w:hAnsi="Montserrat" w:cs="Arial"/>
                <w:sz w:val="18"/>
                <w:szCs w:val="18"/>
              </w:rPr>
              <w:t>N=32</w:t>
            </w:r>
          </w:p>
          <w:p w14:paraId="417301AF" w14:textId="77777777" w:rsidR="00F27F02" w:rsidRPr="00DE79E4" w:rsidRDefault="00F27F02" w:rsidP="0094409E">
            <w:pPr>
              <w:rPr>
                <w:rFonts w:ascii="Montserrat" w:hAnsi="Montserrat" w:cs="Arial"/>
                <w:sz w:val="18"/>
                <w:szCs w:val="18"/>
              </w:rPr>
            </w:pPr>
          </w:p>
          <w:p w14:paraId="741478CD" w14:textId="77777777" w:rsidR="00F27F02" w:rsidRPr="00DE79E4" w:rsidRDefault="00F27F02" w:rsidP="0094409E">
            <w:pPr>
              <w:rPr>
                <w:rFonts w:ascii="Montserrat" w:hAnsi="Montserrat" w:cs="Arial"/>
                <w:sz w:val="18"/>
                <w:szCs w:val="18"/>
              </w:rPr>
            </w:pPr>
          </w:p>
          <w:p w14:paraId="506B55B2" w14:textId="77777777" w:rsidR="00637F74" w:rsidRPr="00DE79E4" w:rsidRDefault="00637F74" w:rsidP="0094409E">
            <w:pPr>
              <w:rPr>
                <w:rFonts w:ascii="Montserrat" w:hAnsi="Montserrat" w:cs="Arial"/>
                <w:sz w:val="18"/>
                <w:szCs w:val="18"/>
              </w:rPr>
            </w:pPr>
          </w:p>
        </w:tc>
        <w:tc>
          <w:tcPr>
            <w:tcW w:w="3402" w:type="dxa"/>
            <w:tcBorders>
              <w:top w:val="single" w:sz="4" w:space="0" w:color="auto"/>
              <w:left w:val="single" w:sz="4" w:space="0" w:color="auto"/>
              <w:bottom w:val="single" w:sz="4" w:space="0" w:color="auto"/>
              <w:right w:val="single" w:sz="4" w:space="0" w:color="auto"/>
            </w:tcBorders>
          </w:tcPr>
          <w:p w14:paraId="40C36601"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30.6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males=24, females=8; Injury etiology: unspecified; Level of injury: paraplegia=12, quadriplegia=20; Level of severity: unspecified; Time since injury: unspecified.</w:t>
            </w:r>
          </w:p>
          <w:p w14:paraId="232D1420"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with professional athletic history were assessed.</w:t>
            </w:r>
          </w:p>
          <w:p w14:paraId="1369C859" w14:textId="77777777" w:rsidR="00637F74" w:rsidRPr="00DE79E4" w:rsidRDefault="00637F74" w:rsidP="00637F74">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Three-Factor Eating Questionnaire (TFEQ), Body Mass Index (BMI), Sum of Skinfolds (SoS), Dietary Intake.</w:t>
            </w:r>
          </w:p>
        </w:tc>
        <w:tc>
          <w:tcPr>
            <w:tcW w:w="4820" w:type="dxa"/>
            <w:tcBorders>
              <w:top w:val="single" w:sz="4" w:space="0" w:color="auto"/>
              <w:left w:val="single" w:sz="4" w:space="0" w:color="auto"/>
              <w:bottom w:val="single" w:sz="4" w:space="0" w:color="auto"/>
              <w:right w:val="single" w:sz="4" w:space="0" w:color="auto"/>
            </w:tcBorders>
          </w:tcPr>
          <w:p w14:paraId="5C37C510" w14:textId="77777777" w:rsidR="00637F74" w:rsidRPr="00DE79E4" w:rsidRDefault="00637F74" w:rsidP="00233717">
            <w:pPr>
              <w:pStyle w:val="ListParagraph"/>
              <w:numPr>
                <w:ilvl w:val="0"/>
                <w:numId w:val="27"/>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Participants with low dietary restraint (</w:t>
            </w:r>
            <w:r w:rsidRPr="00DE79E4">
              <w:rPr>
                <w:rFonts w:ascii="Montserrat" w:hAnsi="Montserrat" w:cs="Arial"/>
                <w:sz w:val="18"/>
                <w:szCs w:val="18"/>
                <w:u w:val="single"/>
                <w:lang w:val="en-CA"/>
              </w:rPr>
              <w:t>&lt;</w:t>
            </w:r>
            <w:r w:rsidRPr="00DE79E4">
              <w:rPr>
                <w:rFonts w:ascii="Montserrat" w:hAnsi="Montserrat" w:cs="Arial"/>
                <w:sz w:val="18"/>
                <w:szCs w:val="18"/>
                <w:lang w:val="en-CA"/>
              </w:rPr>
              <w:t xml:space="preserve">11; n=16) had significantly lower TFEQ disinhibition score (2.1 versus 3.5, p&lt;0.05) and percentage of energy from protein (16.9% versus 18.4%, p&lt;0.05) than those with high dietary restraint. </w:t>
            </w:r>
          </w:p>
          <w:p w14:paraId="628FE2A2" w14:textId="77777777" w:rsidR="00637F74" w:rsidRPr="00DE79E4" w:rsidRDefault="00637F74" w:rsidP="00233717">
            <w:pPr>
              <w:pStyle w:val="ListParagraph"/>
              <w:numPr>
                <w:ilvl w:val="0"/>
                <w:numId w:val="27"/>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There were no significant differences in BMI, SoS, or other dietary intakes (</w:t>
            </w:r>
            <w:proofErr w:type="gramStart"/>
            <w:r w:rsidRPr="00DE79E4">
              <w:rPr>
                <w:rFonts w:ascii="Montserrat" w:hAnsi="Montserrat" w:cs="Arial"/>
                <w:sz w:val="18"/>
                <w:szCs w:val="18"/>
                <w:lang w:val="en-CA"/>
              </w:rPr>
              <w:t>i.e.</w:t>
            </w:r>
            <w:proofErr w:type="gramEnd"/>
            <w:r w:rsidRPr="00DE79E4">
              <w:rPr>
                <w:rFonts w:ascii="Montserrat" w:hAnsi="Montserrat" w:cs="Arial"/>
                <w:sz w:val="18"/>
                <w:szCs w:val="18"/>
                <w:lang w:val="en-CA"/>
              </w:rPr>
              <w:t xml:space="preserve"> calories, carbohydrates, fat, fibre) between high and low dietary restraint groups.</w:t>
            </w:r>
          </w:p>
          <w:p w14:paraId="44F6494D" w14:textId="77777777" w:rsidR="00637F74" w:rsidRPr="00DE79E4" w:rsidRDefault="00637F74" w:rsidP="00233717">
            <w:pPr>
              <w:pStyle w:val="ListParagraph"/>
              <w:numPr>
                <w:ilvl w:val="0"/>
                <w:numId w:val="27"/>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TFEQ dietary restraint score was not significantly associated with BMI, SoS, or dietary intakes (p&gt;0.05).</w:t>
            </w:r>
          </w:p>
          <w:p w14:paraId="3766F0C1" w14:textId="77777777" w:rsidR="00637F74" w:rsidRPr="00DE79E4" w:rsidRDefault="00637F74" w:rsidP="00233717">
            <w:pPr>
              <w:pStyle w:val="ListParagraph"/>
              <w:numPr>
                <w:ilvl w:val="0"/>
                <w:numId w:val="27"/>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TFEQ disinhibition score was significantly associated with SoS (r=0.513, p=0.003).</w:t>
            </w:r>
          </w:p>
          <w:p w14:paraId="032EF788" w14:textId="77777777" w:rsidR="00637F74" w:rsidRPr="00DE79E4" w:rsidRDefault="00637F74" w:rsidP="00233717">
            <w:pPr>
              <w:pStyle w:val="ListParagraph"/>
              <w:numPr>
                <w:ilvl w:val="0"/>
                <w:numId w:val="27"/>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TFEQ hunger score was significantly associated with intake of calories (r=0.354, p=0.047), carbohydrates (r=0.361, p=0.042), and protein (r=0.456, p=0.009).</w:t>
            </w:r>
          </w:p>
        </w:tc>
      </w:tr>
      <w:tr w:rsidR="00637F74" w:rsidRPr="00DE79E4" w14:paraId="1797A3C5"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521B7D28"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Sabour et al. 2012</w:t>
            </w:r>
          </w:p>
          <w:p w14:paraId="039D54A1"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Iran</w:t>
            </w:r>
          </w:p>
          <w:p w14:paraId="45C469F2"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Observational</w:t>
            </w:r>
          </w:p>
          <w:p w14:paraId="1B21515E"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N=162</w:t>
            </w:r>
          </w:p>
          <w:p w14:paraId="683B3E90" w14:textId="77777777" w:rsidR="00637F74" w:rsidRPr="00DE79E4" w:rsidRDefault="00637F74" w:rsidP="00637F74">
            <w:pPr>
              <w:rPr>
                <w:rFonts w:ascii="Montserrat" w:hAnsi="Montserrat" w:cs="Arial"/>
                <w:sz w:val="18"/>
                <w:szCs w:val="18"/>
              </w:rPr>
            </w:pPr>
          </w:p>
        </w:tc>
        <w:tc>
          <w:tcPr>
            <w:tcW w:w="3402" w:type="dxa"/>
            <w:tcBorders>
              <w:top w:val="single" w:sz="4" w:space="0" w:color="auto"/>
              <w:left w:val="single" w:sz="4" w:space="0" w:color="auto"/>
              <w:bottom w:val="single" w:sz="4" w:space="0" w:color="auto"/>
              <w:right w:val="single" w:sz="4" w:space="0" w:color="auto"/>
            </w:tcBorders>
          </w:tcPr>
          <w:p w14:paraId="43DC1C17"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age=34.2±0.7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males=131, females=31; Level of injury: tetraplegia=94, paraplegia=68; Time since injury=8.0±0.5 yr.</w:t>
            </w:r>
          </w:p>
          <w:p w14:paraId="6E2E68E8"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 xml:space="preserve">Treatment: </w:t>
            </w:r>
            <w:r w:rsidRPr="00DE79E4">
              <w:rPr>
                <w:rFonts w:ascii="Montserrat" w:hAnsi="Montserrat" w:cs="Arial"/>
                <w:sz w:val="18"/>
                <w:szCs w:val="18"/>
              </w:rPr>
              <w:t xml:space="preserve">Face-to-face interviews examining habitual daily food intake patterns. </w:t>
            </w:r>
          </w:p>
          <w:p w14:paraId="057B8239"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Macronutrient intake, simple carbohydrate intake, total calorie intake.</w:t>
            </w:r>
          </w:p>
        </w:tc>
        <w:tc>
          <w:tcPr>
            <w:tcW w:w="4820" w:type="dxa"/>
            <w:tcBorders>
              <w:top w:val="single" w:sz="4" w:space="0" w:color="auto"/>
              <w:left w:val="single" w:sz="4" w:space="0" w:color="auto"/>
              <w:bottom w:val="single" w:sz="4" w:space="0" w:color="auto"/>
              <w:right w:val="single" w:sz="4" w:space="0" w:color="auto"/>
            </w:tcBorders>
          </w:tcPr>
          <w:p w14:paraId="6E3F7495" w14:textId="77777777" w:rsidR="00637F74" w:rsidRPr="00DE79E4" w:rsidRDefault="00637F74" w:rsidP="00233717">
            <w:pPr>
              <w:pStyle w:val="BodyText"/>
              <w:numPr>
                <w:ilvl w:val="0"/>
                <w:numId w:val="10"/>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Percentages of total energy intake derived from macronutrients were 53% vs. 52% carbohydrate, 10% vs. 11% protein, and 37% vs. 39% fat for men and women, respectively. </w:t>
            </w:r>
          </w:p>
          <w:p w14:paraId="13687AF5" w14:textId="77777777" w:rsidR="00637F74" w:rsidRPr="00DE79E4" w:rsidRDefault="00637F74" w:rsidP="00233717">
            <w:pPr>
              <w:pStyle w:val="BodyText"/>
              <w:numPr>
                <w:ilvl w:val="0"/>
                <w:numId w:val="10"/>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There was excessive consumption of simple carbohydrates (102.2±40.4 g/d). </w:t>
            </w:r>
          </w:p>
          <w:p w14:paraId="2A41C22D" w14:textId="77777777" w:rsidR="00637F74" w:rsidRPr="00DE79E4" w:rsidRDefault="00637F74" w:rsidP="00233717">
            <w:pPr>
              <w:pStyle w:val="BodyText"/>
              <w:numPr>
                <w:ilvl w:val="0"/>
                <w:numId w:val="10"/>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Males consumed a greater number of calories than women (p&lt;0.05).</w:t>
            </w:r>
          </w:p>
          <w:p w14:paraId="37C30287" w14:textId="77777777" w:rsidR="00637F74" w:rsidRPr="00DE79E4" w:rsidRDefault="00637F74" w:rsidP="00233717">
            <w:pPr>
              <w:pStyle w:val="BodyText"/>
              <w:numPr>
                <w:ilvl w:val="0"/>
                <w:numId w:val="10"/>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No difference in total intake between those with tetraplegia versus paraplegia.</w:t>
            </w:r>
          </w:p>
          <w:p w14:paraId="4F44C823" w14:textId="77777777" w:rsidR="00637F74" w:rsidRPr="00DE79E4" w:rsidRDefault="00637F74" w:rsidP="00233717">
            <w:pPr>
              <w:pStyle w:val="BodyText"/>
              <w:numPr>
                <w:ilvl w:val="0"/>
                <w:numId w:val="10"/>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Individuals with incomplete injuries consumed significantly more monounsaturated fatty </w:t>
            </w:r>
            <w:r w:rsidRPr="00DE79E4">
              <w:rPr>
                <w:rFonts w:ascii="Montserrat" w:hAnsi="Montserrat" w:cs="Arial"/>
                <w:b w:val="0"/>
                <w:bCs w:val="0"/>
                <w:sz w:val="18"/>
                <w:szCs w:val="18"/>
                <w:lang w:val="en-CA"/>
              </w:rPr>
              <w:lastRenderedPageBreak/>
              <w:t>acids than those with complete injuries (p=0.03).</w:t>
            </w:r>
          </w:p>
          <w:p w14:paraId="1CBED16A" w14:textId="77777777" w:rsidR="00637F74" w:rsidRPr="00DE79E4" w:rsidRDefault="00637F74" w:rsidP="00233717">
            <w:pPr>
              <w:pStyle w:val="BodyText"/>
              <w:numPr>
                <w:ilvl w:val="0"/>
                <w:numId w:val="10"/>
              </w:numPr>
              <w:autoSpaceDE w:val="0"/>
              <w:autoSpaceDN w:val="0"/>
              <w:adjustRightInd w:val="0"/>
              <w:jc w:val="left"/>
              <w:rPr>
                <w:rFonts w:ascii="Montserrat" w:hAnsi="Montserrat" w:cs="Arial"/>
                <w:b w:val="0"/>
                <w:color w:val="000000"/>
                <w:sz w:val="18"/>
                <w:szCs w:val="18"/>
                <w:lang w:val="en-CA" w:eastAsia="en-CA"/>
              </w:rPr>
            </w:pPr>
            <w:r w:rsidRPr="00DE79E4">
              <w:rPr>
                <w:rFonts w:ascii="Montserrat" w:hAnsi="Montserrat" w:cs="Arial"/>
                <w:b w:val="0"/>
                <w:sz w:val="18"/>
                <w:szCs w:val="18"/>
                <w:lang w:val="en-CA"/>
              </w:rPr>
              <w:t xml:space="preserve">Age, education and gender significantly predicted calorie intake; time </w:t>
            </w:r>
            <w:r w:rsidRPr="00DE79E4">
              <w:rPr>
                <w:rFonts w:ascii="Montserrat" w:hAnsi="Montserrat" w:cs="Arial"/>
                <w:b w:val="0"/>
                <w:color w:val="000000"/>
                <w:sz w:val="18"/>
                <w:szCs w:val="18"/>
                <w:lang w:val="en-CA" w:eastAsia="en-CA"/>
              </w:rPr>
              <w:t>since injury, education, and gender were significant predictors for carbohydrate intake.</w:t>
            </w:r>
          </w:p>
          <w:p w14:paraId="5F749C28" w14:textId="77777777" w:rsidR="00637F74" w:rsidRPr="00DE79E4" w:rsidRDefault="00637F74" w:rsidP="00233717">
            <w:pPr>
              <w:pStyle w:val="BodyText"/>
              <w:numPr>
                <w:ilvl w:val="0"/>
                <w:numId w:val="10"/>
              </w:numPr>
              <w:autoSpaceDE w:val="0"/>
              <w:autoSpaceDN w:val="0"/>
              <w:adjustRightInd w:val="0"/>
              <w:jc w:val="left"/>
              <w:rPr>
                <w:rFonts w:ascii="Montserrat" w:hAnsi="Montserrat" w:cs="Arial"/>
                <w:b w:val="0"/>
                <w:bCs w:val="0"/>
                <w:color w:val="FF0000"/>
                <w:sz w:val="18"/>
                <w:szCs w:val="18"/>
                <w:lang w:val="en-CA"/>
              </w:rPr>
            </w:pPr>
            <w:r w:rsidRPr="00DE79E4">
              <w:rPr>
                <w:rFonts w:ascii="Montserrat" w:hAnsi="Montserrat" w:cs="Arial"/>
                <w:b w:val="0"/>
                <w:color w:val="000000"/>
                <w:sz w:val="18"/>
                <w:szCs w:val="18"/>
                <w:lang w:val="en-CA" w:eastAsia="en-CA"/>
              </w:rPr>
              <w:t>Smoking and level of injury were not related to any dietary variable, and there were no significant predictors for dietary protein and simple carbohydrate intake.</w:t>
            </w:r>
          </w:p>
        </w:tc>
      </w:tr>
      <w:tr w:rsidR="00637F74" w:rsidRPr="00DE79E4" w14:paraId="614CE620" w14:textId="77777777" w:rsidTr="00E440AB">
        <w:tc>
          <w:tcPr>
            <w:tcW w:w="2405" w:type="dxa"/>
            <w:tcBorders>
              <w:top w:val="single" w:sz="4" w:space="0" w:color="auto"/>
              <w:left w:val="single" w:sz="4" w:space="0" w:color="auto"/>
              <w:bottom w:val="single" w:sz="4" w:space="0" w:color="auto"/>
              <w:right w:val="single" w:sz="4" w:space="0" w:color="auto"/>
            </w:tcBorders>
            <w:vAlign w:val="center"/>
          </w:tcPr>
          <w:p w14:paraId="2F726BFF"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Wong et al. 2012</w:t>
            </w:r>
          </w:p>
          <w:p w14:paraId="53A5EEA7"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UK</w:t>
            </w:r>
            <w:r w:rsidRPr="00DE79E4">
              <w:rPr>
                <w:rFonts w:ascii="Montserrat" w:hAnsi="Montserrat" w:cs="Arial"/>
                <w:sz w:val="18"/>
                <w:szCs w:val="18"/>
              </w:rPr>
              <w:br/>
              <w:t>Observational</w:t>
            </w:r>
          </w:p>
          <w:p w14:paraId="1FC14E6B" w14:textId="77777777" w:rsidR="00637F74" w:rsidRPr="00DE79E4" w:rsidRDefault="00637F74" w:rsidP="00637F74">
            <w:pPr>
              <w:jc w:val="center"/>
              <w:rPr>
                <w:rFonts w:ascii="Montserrat" w:hAnsi="Montserrat" w:cs="Arial"/>
                <w:sz w:val="18"/>
                <w:szCs w:val="18"/>
              </w:rPr>
            </w:pPr>
            <w:r w:rsidRPr="00DE79E4">
              <w:rPr>
                <w:rFonts w:ascii="Montserrat" w:hAnsi="Montserrat" w:cs="Arial"/>
                <w:sz w:val="18"/>
                <w:szCs w:val="18"/>
              </w:rPr>
              <w:t>N=150</w:t>
            </w:r>
          </w:p>
        </w:tc>
        <w:tc>
          <w:tcPr>
            <w:tcW w:w="3402" w:type="dxa"/>
            <w:tcBorders>
              <w:top w:val="single" w:sz="4" w:space="0" w:color="auto"/>
              <w:left w:val="single" w:sz="4" w:space="0" w:color="auto"/>
              <w:bottom w:val="single" w:sz="4" w:space="0" w:color="auto"/>
              <w:right w:val="single" w:sz="4" w:space="0" w:color="auto"/>
            </w:tcBorders>
          </w:tcPr>
          <w:p w14:paraId="55EA18DD"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Age: &lt;60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=109, &gt;60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=38; Level of injury: C=41.1%, T=42.4%, L=15.8%, S=0.7%; Severity of injury: AISA A=50.4%, B=7.2%, C=20.1%, D=22.3%.</w:t>
            </w:r>
          </w:p>
          <w:p w14:paraId="10C8C6C1" w14:textId="77777777" w:rsidR="00637F74" w:rsidRPr="00DE79E4" w:rsidRDefault="00637F74" w:rsidP="00637F74">
            <w:pPr>
              <w:rPr>
                <w:rFonts w:ascii="Montserrat" w:hAnsi="Montserrat" w:cs="Arial"/>
                <w:sz w:val="18"/>
                <w:szCs w:val="18"/>
              </w:rPr>
            </w:pPr>
            <w:r w:rsidRPr="00DE79E4">
              <w:rPr>
                <w:rFonts w:ascii="Montserrat" w:hAnsi="Montserrat" w:cs="Arial"/>
                <w:b/>
                <w:sz w:val="18"/>
                <w:szCs w:val="18"/>
              </w:rPr>
              <w:t>Treatment:</w:t>
            </w:r>
            <w:r w:rsidRPr="00DE79E4">
              <w:rPr>
                <w:rFonts w:ascii="Montserrat" w:hAnsi="Montserrat" w:cs="Arial"/>
                <w:sz w:val="18"/>
                <w:szCs w:val="18"/>
              </w:rPr>
              <w:t xml:space="preserve"> Assessment of nutritional risk on admission to SCI centers.</w:t>
            </w:r>
          </w:p>
          <w:p w14:paraId="017DA63F" w14:textId="28A4DE4F" w:rsidR="00637F74" w:rsidRPr="00DE79E4" w:rsidRDefault="00637F74" w:rsidP="00637F74">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Malnutrition Universal Screening Tool, </w:t>
            </w:r>
            <w:r w:rsidR="002636D6" w:rsidRPr="00DE79E4">
              <w:rPr>
                <w:rFonts w:ascii="Montserrat" w:hAnsi="Montserrat" w:cs="Arial"/>
                <w:sz w:val="18"/>
                <w:szCs w:val="18"/>
              </w:rPr>
              <w:t>Body Mass Index (</w:t>
            </w:r>
            <w:r w:rsidRPr="00DE79E4">
              <w:rPr>
                <w:rFonts w:ascii="Montserrat" w:hAnsi="Montserrat" w:cs="Arial"/>
                <w:sz w:val="18"/>
                <w:szCs w:val="18"/>
              </w:rPr>
              <w:t>BMI</w:t>
            </w:r>
            <w:r w:rsidR="002636D6" w:rsidRPr="00DE79E4">
              <w:rPr>
                <w:rFonts w:ascii="Montserrat" w:hAnsi="Montserrat" w:cs="Arial"/>
                <w:sz w:val="18"/>
                <w:szCs w:val="18"/>
              </w:rPr>
              <w:t>)</w:t>
            </w:r>
          </w:p>
        </w:tc>
        <w:tc>
          <w:tcPr>
            <w:tcW w:w="4820" w:type="dxa"/>
            <w:tcBorders>
              <w:top w:val="single" w:sz="4" w:space="0" w:color="auto"/>
              <w:left w:val="single" w:sz="4" w:space="0" w:color="auto"/>
              <w:bottom w:val="single" w:sz="4" w:space="0" w:color="auto"/>
              <w:right w:val="single" w:sz="4" w:space="0" w:color="auto"/>
            </w:tcBorders>
          </w:tcPr>
          <w:p w14:paraId="4C5F60FB" w14:textId="77777777" w:rsidR="00637F74" w:rsidRPr="00DE79E4" w:rsidRDefault="00637F74" w:rsidP="00233717">
            <w:pPr>
              <w:numPr>
                <w:ilvl w:val="0"/>
                <w:numId w:val="11"/>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At the time of hospital admission, 40.0% of the sample were found to be nutritionally ‘at risk’ and 21.4% were assessed as being ‘at high risk’ of malnutrition.</w:t>
            </w:r>
          </w:p>
          <w:p w14:paraId="02184977" w14:textId="77777777" w:rsidR="00637F74" w:rsidRPr="00DE79E4" w:rsidRDefault="00637F74" w:rsidP="00233717">
            <w:pPr>
              <w:numPr>
                <w:ilvl w:val="0"/>
                <w:numId w:val="11"/>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The highest prevalence of nutritional risk was found in groups with prior intensive care unit stays (p=0.035), mechanical ventilation (p=0.183) and ‘artificial’ nutritional support at the time of arrival (&lt;0.001).</w:t>
            </w:r>
          </w:p>
          <w:p w14:paraId="78C715B8" w14:textId="77777777" w:rsidR="00637F74" w:rsidRPr="00DE79E4" w:rsidRDefault="00637F74" w:rsidP="00233717">
            <w:pPr>
              <w:numPr>
                <w:ilvl w:val="0"/>
                <w:numId w:val="11"/>
              </w:numPr>
              <w:autoSpaceDE w:val="0"/>
              <w:autoSpaceDN w:val="0"/>
              <w:adjustRightInd w:val="0"/>
              <w:rPr>
                <w:rFonts w:ascii="Montserrat" w:hAnsi="Montserrat" w:cs="Arial"/>
                <w:sz w:val="18"/>
                <w:szCs w:val="18"/>
              </w:rPr>
            </w:pPr>
            <w:r w:rsidRPr="00DE79E4">
              <w:rPr>
                <w:rFonts w:ascii="Montserrat" w:hAnsi="Montserrat" w:cs="Arial"/>
                <w:sz w:val="18"/>
                <w:szCs w:val="18"/>
                <w:lang w:eastAsia="en-CA"/>
              </w:rPr>
              <w:t>Nutritional risk showed no significant difference with increased age (p=0.913).</w:t>
            </w:r>
          </w:p>
          <w:p w14:paraId="08993C98" w14:textId="77777777" w:rsidR="00637F74" w:rsidRPr="00DE79E4" w:rsidRDefault="00637F74" w:rsidP="00233717">
            <w:pPr>
              <w:numPr>
                <w:ilvl w:val="0"/>
                <w:numId w:val="11"/>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 xml:space="preserve">Compared with ‘no-risk’ patients, at-risk patients were found to have significantly lower concentrations of total protein, albumin, Hb, creatinine and Mg, with lower BMI and less appetite. </w:t>
            </w:r>
          </w:p>
          <w:p w14:paraId="79B64A4A" w14:textId="77777777" w:rsidR="00637F74" w:rsidRPr="00DE79E4" w:rsidRDefault="00637F74" w:rsidP="00233717">
            <w:pPr>
              <w:numPr>
                <w:ilvl w:val="0"/>
                <w:numId w:val="11"/>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‘At-risk’ patients were found to be receiving more prescribed medications.</w:t>
            </w:r>
          </w:p>
        </w:tc>
      </w:tr>
    </w:tbl>
    <w:p w14:paraId="5902768D" w14:textId="77777777" w:rsidR="00BC7C1F" w:rsidRPr="00DE79E4" w:rsidRDefault="00BC7C1F" w:rsidP="00BC7C1F">
      <w:pPr>
        <w:rPr>
          <w:rFonts w:ascii="Montserrat" w:hAnsi="Montserrat" w:cs="Arial"/>
          <w:color w:val="FF0000"/>
          <w:sz w:val="22"/>
          <w:szCs w:val="22"/>
        </w:rPr>
      </w:pPr>
    </w:p>
    <w:p w14:paraId="4E8AD983" w14:textId="77777777" w:rsidR="00BC7C1F" w:rsidRPr="00DE79E4" w:rsidRDefault="00BC7C1F" w:rsidP="00BC7C1F">
      <w:pPr>
        <w:rPr>
          <w:rFonts w:ascii="Montserrat" w:hAnsi="Montserrat" w:cs="Arial"/>
          <w:b/>
          <w:sz w:val="22"/>
          <w:szCs w:val="22"/>
        </w:rPr>
      </w:pPr>
      <w:r w:rsidRPr="00DE79E4">
        <w:rPr>
          <w:rFonts w:ascii="Montserrat" w:hAnsi="Montserrat" w:cs="Arial"/>
          <w:b/>
          <w:sz w:val="22"/>
          <w:szCs w:val="22"/>
        </w:rPr>
        <w:t>Discussion</w:t>
      </w:r>
    </w:p>
    <w:p w14:paraId="3FC74BB5" w14:textId="77777777" w:rsidR="00BC7C1F" w:rsidRPr="00DE79E4" w:rsidRDefault="00BC7C1F" w:rsidP="00BC7C1F">
      <w:pPr>
        <w:rPr>
          <w:rFonts w:ascii="Montserrat" w:hAnsi="Montserrat" w:cs="Arial"/>
          <w:sz w:val="22"/>
          <w:szCs w:val="22"/>
        </w:rPr>
      </w:pPr>
    </w:p>
    <w:p w14:paraId="5BB045C7" w14:textId="7AF5BFE2" w:rsidR="000A4386" w:rsidRPr="00DE79E4" w:rsidRDefault="000E5579" w:rsidP="002766A1">
      <w:pPr>
        <w:rPr>
          <w:rFonts w:ascii="Montserrat" w:hAnsi="Montserrat" w:cs="Arial"/>
          <w:sz w:val="22"/>
          <w:szCs w:val="22"/>
        </w:rPr>
      </w:pPr>
      <w:r w:rsidRPr="00DE79E4">
        <w:rPr>
          <w:rFonts w:ascii="Montserrat" w:hAnsi="Montserrat" w:cs="Arial"/>
          <w:sz w:val="22"/>
          <w:szCs w:val="22"/>
        </w:rPr>
        <w:t>To ensure adequate dietary intake in a SCI population, regulating the constituents of one’s diet</w:t>
      </w:r>
      <w:r w:rsidR="00CF1BC9" w:rsidRPr="00DE79E4">
        <w:rPr>
          <w:rFonts w:ascii="Montserrat" w:hAnsi="Montserrat" w:cs="Arial"/>
          <w:sz w:val="22"/>
          <w:szCs w:val="22"/>
        </w:rPr>
        <w:t xml:space="preserve"> is </w:t>
      </w:r>
      <w:r w:rsidRPr="00DE79E4">
        <w:rPr>
          <w:rFonts w:ascii="Montserrat" w:hAnsi="Montserrat" w:cs="Arial"/>
          <w:sz w:val="22"/>
          <w:szCs w:val="22"/>
        </w:rPr>
        <w:t>important.</w:t>
      </w:r>
      <w:r w:rsidR="007915EA" w:rsidRPr="00DE79E4">
        <w:rPr>
          <w:rFonts w:ascii="Montserrat" w:hAnsi="Montserrat" w:cs="Arial"/>
          <w:sz w:val="22"/>
          <w:szCs w:val="22"/>
        </w:rPr>
        <w:t xml:space="preserve"> </w:t>
      </w:r>
      <w:r w:rsidR="009530E9" w:rsidRPr="00DE79E4">
        <w:rPr>
          <w:rFonts w:ascii="Montserrat" w:hAnsi="Montserrat" w:cs="Arial"/>
          <w:sz w:val="22"/>
          <w:szCs w:val="22"/>
        </w:rPr>
        <w:t xml:space="preserve">Sabour et al. (2016) found that </w:t>
      </w:r>
      <w:r w:rsidR="00883EAD" w:rsidRPr="00DE79E4">
        <w:rPr>
          <w:rFonts w:ascii="Montserrat" w:hAnsi="Montserrat" w:cs="Arial"/>
          <w:sz w:val="22"/>
          <w:szCs w:val="22"/>
        </w:rPr>
        <w:t xml:space="preserve">a </w:t>
      </w:r>
      <w:r w:rsidR="009530E9" w:rsidRPr="00DE79E4">
        <w:rPr>
          <w:rFonts w:ascii="Montserrat" w:hAnsi="Montserrat" w:cs="Arial"/>
          <w:sz w:val="22"/>
          <w:szCs w:val="22"/>
        </w:rPr>
        <w:t xml:space="preserve">higher protein intake of </w:t>
      </w:r>
      <w:r w:rsidR="007420B3" w:rsidRPr="00DE79E4">
        <w:rPr>
          <w:rFonts w:ascii="Montserrat" w:hAnsi="Montserrat" w:cs="Arial"/>
          <w:sz w:val="22"/>
          <w:szCs w:val="22"/>
        </w:rPr>
        <w:t xml:space="preserve">essential amino acids is associated with </w:t>
      </w:r>
      <w:r w:rsidR="001F52CC" w:rsidRPr="00DE79E4">
        <w:rPr>
          <w:rFonts w:ascii="Montserrat" w:hAnsi="Montserrat" w:cs="Arial"/>
          <w:sz w:val="22"/>
          <w:szCs w:val="22"/>
        </w:rPr>
        <w:t xml:space="preserve">a </w:t>
      </w:r>
      <w:r w:rsidR="007420B3" w:rsidRPr="00DE79E4">
        <w:rPr>
          <w:rFonts w:ascii="Montserrat" w:hAnsi="Montserrat" w:cs="Arial"/>
          <w:sz w:val="22"/>
          <w:szCs w:val="22"/>
        </w:rPr>
        <w:t>lower bone mineral d</w:t>
      </w:r>
      <w:r w:rsidR="001F52CC" w:rsidRPr="00DE79E4">
        <w:rPr>
          <w:rFonts w:ascii="Montserrat" w:hAnsi="Montserrat" w:cs="Arial"/>
          <w:sz w:val="22"/>
          <w:szCs w:val="22"/>
        </w:rPr>
        <w:t>ensity</w:t>
      </w:r>
      <w:r w:rsidR="007915EA" w:rsidRPr="00DE79E4">
        <w:rPr>
          <w:rFonts w:ascii="Montserrat" w:hAnsi="Montserrat" w:cs="Arial"/>
          <w:sz w:val="22"/>
          <w:szCs w:val="22"/>
        </w:rPr>
        <w:t xml:space="preserve"> in the lumbar vertebrae of</w:t>
      </w:r>
      <w:r w:rsidR="007420B3" w:rsidRPr="00DE79E4">
        <w:rPr>
          <w:rFonts w:ascii="Montserrat" w:hAnsi="Montserrat" w:cs="Arial"/>
          <w:sz w:val="22"/>
          <w:szCs w:val="22"/>
        </w:rPr>
        <w:t xml:space="preserve"> </w:t>
      </w:r>
      <w:r w:rsidR="00CF1BC9" w:rsidRPr="00DE79E4">
        <w:rPr>
          <w:rFonts w:ascii="Montserrat" w:hAnsi="Montserrat" w:cs="Arial"/>
          <w:sz w:val="22"/>
          <w:szCs w:val="22"/>
        </w:rPr>
        <w:t>a</w:t>
      </w:r>
      <w:r w:rsidR="007915EA" w:rsidRPr="00DE79E4">
        <w:rPr>
          <w:rFonts w:ascii="Montserrat" w:hAnsi="Montserrat" w:cs="Arial"/>
          <w:sz w:val="22"/>
          <w:szCs w:val="22"/>
        </w:rPr>
        <w:t xml:space="preserve"> </w:t>
      </w:r>
      <w:r w:rsidR="007420B3" w:rsidRPr="00DE79E4">
        <w:rPr>
          <w:rFonts w:ascii="Montserrat" w:hAnsi="Montserrat" w:cs="Arial"/>
          <w:sz w:val="22"/>
          <w:szCs w:val="22"/>
        </w:rPr>
        <w:t>SCI</w:t>
      </w:r>
      <w:r w:rsidR="007915EA" w:rsidRPr="00DE79E4">
        <w:rPr>
          <w:rFonts w:ascii="Montserrat" w:hAnsi="Montserrat" w:cs="Arial"/>
          <w:sz w:val="22"/>
          <w:szCs w:val="22"/>
        </w:rPr>
        <w:t xml:space="preserve"> population</w:t>
      </w:r>
      <w:r w:rsidR="007420B3" w:rsidRPr="00DE79E4">
        <w:rPr>
          <w:rFonts w:ascii="Montserrat" w:hAnsi="Montserrat" w:cs="Arial"/>
          <w:sz w:val="22"/>
          <w:szCs w:val="22"/>
        </w:rPr>
        <w:t xml:space="preserve">. </w:t>
      </w:r>
      <w:r w:rsidR="00A47322" w:rsidRPr="00DE79E4">
        <w:rPr>
          <w:rFonts w:ascii="Montserrat" w:hAnsi="Montserrat" w:cs="Arial"/>
          <w:sz w:val="22"/>
          <w:szCs w:val="22"/>
        </w:rPr>
        <w:t>Lieberman et al. (2014)</w:t>
      </w:r>
      <w:r w:rsidR="00CF1BC9" w:rsidRPr="00DE79E4">
        <w:rPr>
          <w:rFonts w:ascii="Montserrat" w:hAnsi="Montserrat" w:cs="Arial"/>
          <w:sz w:val="22"/>
          <w:szCs w:val="22"/>
        </w:rPr>
        <w:t xml:space="preserve"> evaluated dietary guideline adherence in</w:t>
      </w:r>
      <w:r w:rsidR="00806F2E" w:rsidRPr="00DE79E4">
        <w:rPr>
          <w:rFonts w:ascii="Montserrat" w:hAnsi="Montserrat" w:cs="Arial"/>
          <w:sz w:val="22"/>
          <w:szCs w:val="22"/>
        </w:rPr>
        <w:t xml:space="preserve"> individuals with SCI, and found </w:t>
      </w:r>
      <w:r w:rsidR="00DE5C84" w:rsidRPr="00DE79E4">
        <w:rPr>
          <w:rFonts w:ascii="Montserrat" w:hAnsi="Montserrat" w:cs="Arial"/>
          <w:sz w:val="22"/>
          <w:szCs w:val="22"/>
        </w:rPr>
        <w:t xml:space="preserve">that </w:t>
      </w:r>
      <w:r w:rsidR="00806F2E" w:rsidRPr="00DE79E4">
        <w:rPr>
          <w:rFonts w:ascii="Montserrat" w:hAnsi="Montserrat" w:cs="Arial"/>
          <w:sz w:val="22"/>
          <w:szCs w:val="22"/>
        </w:rPr>
        <w:t>they consume fewer daily servings of fruit, dairy and whole grains</w:t>
      </w:r>
      <w:r w:rsidR="00F27F02" w:rsidRPr="00DE79E4">
        <w:rPr>
          <w:rFonts w:ascii="Montserrat" w:hAnsi="Montserrat" w:cs="Arial"/>
          <w:sz w:val="22"/>
          <w:szCs w:val="22"/>
        </w:rPr>
        <w:t xml:space="preserve"> when compared to age</w:t>
      </w:r>
      <w:r w:rsidR="00C33188" w:rsidRPr="00DE79E4">
        <w:rPr>
          <w:rFonts w:ascii="Montserrat" w:hAnsi="Montserrat" w:cs="Arial"/>
          <w:sz w:val="22"/>
          <w:szCs w:val="22"/>
        </w:rPr>
        <w:t xml:space="preserve">-matched </w:t>
      </w:r>
      <w:r w:rsidR="00F27F02" w:rsidRPr="00DE79E4">
        <w:rPr>
          <w:rFonts w:ascii="Montserrat" w:hAnsi="Montserrat" w:cs="Arial"/>
          <w:sz w:val="22"/>
          <w:szCs w:val="22"/>
        </w:rPr>
        <w:t xml:space="preserve">controls. This is of concern as Tsunoda et al. (2015) identified in their study of a Japanese SCI population, that </w:t>
      </w:r>
      <w:r w:rsidR="00786891" w:rsidRPr="00DE79E4">
        <w:rPr>
          <w:rFonts w:ascii="Montserrat" w:hAnsi="Montserrat" w:cs="Arial"/>
          <w:sz w:val="22"/>
          <w:szCs w:val="22"/>
        </w:rPr>
        <w:t xml:space="preserve">total </w:t>
      </w:r>
      <w:r w:rsidR="00F27F02" w:rsidRPr="00DE79E4">
        <w:rPr>
          <w:rFonts w:ascii="Montserrat" w:hAnsi="Montserrat" w:cs="Arial"/>
          <w:sz w:val="22"/>
          <w:szCs w:val="22"/>
        </w:rPr>
        <w:t>consumption of vegetables, dairy products and fruits</w:t>
      </w:r>
      <w:r w:rsidR="00C01BEB" w:rsidRPr="00DE79E4">
        <w:rPr>
          <w:rFonts w:ascii="Montserrat" w:hAnsi="Montserrat" w:cs="Arial"/>
          <w:sz w:val="22"/>
          <w:szCs w:val="22"/>
        </w:rPr>
        <w:t xml:space="preserve"> </w:t>
      </w:r>
      <w:r w:rsidR="00786891" w:rsidRPr="00DE79E4">
        <w:rPr>
          <w:rFonts w:ascii="Montserrat" w:hAnsi="Montserrat" w:cs="Arial"/>
          <w:sz w:val="22"/>
          <w:szCs w:val="22"/>
        </w:rPr>
        <w:t xml:space="preserve">is a </w:t>
      </w:r>
      <w:r w:rsidR="00646C76" w:rsidRPr="00DE79E4">
        <w:rPr>
          <w:rFonts w:ascii="Montserrat" w:hAnsi="Montserrat" w:cs="Arial"/>
          <w:sz w:val="22"/>
          <w:szCs w:val="22"/>
        </w:rPr>
        <w:t>differentiating factor</w:t>
      </w:r>
      <w:r w:rsidR="00FD6FB7" w:rsidRPr="00DE79E4">
        <w:rPr>
          <w:rFonts w:ascii="Montserrat" w:hAnsi="Montserrat" w:cs="Arial"/>
          <w:sz w:val="22"/>
          <w:szCs w:val="22"/>
        </w:rPr>
        <w:t xml:space="preserve"> between those with superior and subordinate </w:t>
      </w:r>
      <w:r w:rsidR="00BE29CF" w:rsidRPr="00DE79E4">
        <w:rPr>
          <w:rFonts w:ascii="Montserrat" w:hAnsi="Montserrat" w:cs="Arial"/>
          <w:sz w:val="22"/>
          <w:szCs w:val="22"/>
        </w:rPr>
        <w:t xml:space="preserve">healthy </w:t>
      </w:r>
      <w:r w:rsidR="00FD6FB7" w:rsidRPr="00DE79E4">
        <w:rPr>
          <w:rFonts w:ascii="Montserrat" w:hAnsi="Montserrat" w:cs="Arial"/>
          <w:sz w:val="22"/>
          <w:szCs w:val="22"/>
        </w:rPr>
        <w:t>diet habits</w:t>
      </w:r>
      <w:r w:rsidR="00982F6D" w:rsidRPr="00DE79E4">
        <w:rPr>
          <w:rFonts w:ascii="Montserrat" w:hAnsi="Montserrat" w:cs="Arial"/>
          <w:sz w:val="22"/>
          <w:szCs w:val="22"/>
        </w:rPr>
        <w:t xml:space="preserve">. </w:t>
      </w:r>
    </w:p>
    <w:p w14:paraId="1471DA22" w14:textId="77777777" w:rsidR="000E5579" w:rsidRPr="00DE79E4" w:rsidRDefault="000E5579" w:rsidP="002766A1">
      <w:pPr>
        <w:rPr>
          <w:rFonts w:ascii="Montserrat" w:hAnsi="Montserrat" w:cs="Arial"/>
          <w:sz w:val="22"/>
          <w:szCs w:val="22"/>
        </w:rPr>
      </w:pPr>
    </w:p>
    <w:p w14:paraId="6ECA00F9" w14:textId="77777777" w:rsidR="00AE7E9B" w:rsidRPr="00DE79E4" w:rsidRDefault="00BC7C1F" w:rsidP="002766A1">
      <w:pPr>
        <w:rPr>
          <w:rFonts w:ascii="Montserrat" w:hAnsi="Montserrat" w:cs="Arial"/>
          <w:sz w:val="22"/>
          <w:szCs w:val="22"/>
          <w:lang w:eastAsia="en-CA"/>
        </w:rPr>
      </w:pPr>
      <w:r w:rsidRPr="00DE79E4">
        <w:rPr>
          <w:rFonts w:ascii="Montserrat" w:hAnsi="Montserrat" w:cs="Arial"/>
          <w:sz w:val="22"/>
          <w:szCs w:val="22"/>
        </w:rPr>
        <w:t>Pellicane et al. (2013) found that among four populations (i.e., SCI, stroke, traumatic brain injury, and Parkinson’s disease), mean caloric intake, but not protein intake, was significantly higher in the SCI population c</w:t>
      </w:r>
      <w:r w:rsidR="002766A1" w:rsidRPr="00DE79E4">
        <w:rPr>
          <w:rFonts w:ascii="Montserrat" w:hAnsi="Montserrat" w:cs="Arial"/>
          <w:sz w:val="22"/>
          <w:szCs w:val="22"/>
        </w:rPr>
        <w:t>ompared to the others (p=0.004). Both Pellicane et al. (2013) and Sabour et a</w:t>
      </w:r>
      <w:r w:rsidR="00E960BC" w:rsidRPr="00DE79E4">
        <w:rPr>
          <w:rFonts w:ascii="Montserrat" w:hAnsi="Montserrat" w:cs="Arial"/>
          <w:sz w:val="22"/>
          <w:szCs w:val="22"/>
        </w:rPr>
        <w:t>l</w:t>
      </w:r>
      <w:r w:rsidR="002766A1" w:rsidRPr="00DE79E4">
        <w:rPr>
          <w:rFonts w:ascii="Montserrat" w:hAnsi="Montserrat" w:cs="Arial"/>
          <w:sz w:val="22"/>
          <w:szCs w:val="22"/>
        </w:rPr>
        <w:t>. (2012) reported that age</w:t>
      </w:r>
      <w:r w:rsidR="002766A1" w:rsidRPr="00DE79E4">
        <w:rPr>
          <w:rFonts w:ascii="Montserrat" w:hAnsi="Montserrat" w:cs="Arial"/>
          <w:sz w:val="22"/>
          <w:szCs w:val="22"/>
          <w:lang w:eastAsia="en-CA"/>
        </w:rPr>
        <w:t xml:space="preserve"> and gender </w:t>
      </w:r>
      <w:r w:rsidR="0039506B" w:rsidRPr="00DE79E4">
        <w:rPr>
          <w:rFonts w:ascii="Montserrat" w:hAnsi="Montserrat" w:cs="Arial"/>
          <w:sz w:val="22"/>
          <w:szCs w:val="22"/>
          <w:lang w:eastAsia="en-CA"/>
        </w:rPr>
        <w:t xml:space="preserve">were significant predictors </w:t>
      </w:r>
      <w:r w:rsidR="002766A1" w:rsidRPr="00DE79E4">
        <w:rPr>
          <w:rFonts w:ascii="Montserrat" w:hAnsi="Montserrat" w:cs="Arial"/>
          <w:sz w:val="22"/>
          <w:szCs w:val="22"/>
          <w:lang w:eastAsia="en-CA"/>
        </w:rPr>
        <w:t xml:space="preserve">of calorie </w:t>
      </w:r>
      <w:r w:rsidR="00C62577" w:rsidRPr="00DE79E4">
        <w:rPr>
          <w:rFonts w:ascii="Montserrat" w:hAnsi="Montserrat" w:cs="Arial"/>
          <w:sz w:val="22"/>
          <w:szCs w:val="22"/>
          <w:lang w:eastAsia="en-CA"/>
        </w:rPr>
        <w:t>and protein intake. Further, Sa</w:t>
      </w:r>
      <w:r w:rsidR="002766A1" w:rsidRPr="00DE79E4">
        <w:rPr>
          <w:rFonts w:ascii="Montserrat" w:hAnsi="Montserrat" w:cs="Arial"/>
          <w:sz w:val="22"/>
          <w:szCs w:val="22"/>
          <w:lang w:eastAsia="en-CA"/>
        </w:rPr>
        <w:t xml:space="preserve">bour et al. (2012) found that simple carbohydrate consumption was excessive among their sample. There were no differences in calorie intake between those with tetraplegia versus paraplegia. </w:t>
      </w:r>
    </w:p>
    <w:p w14:paraId="56943A41" w14:textId="77777777" w:rsidR="00AE7E9B" w:rsidRPr="00DE79E4" w:rsidRDefault="00AE7E9B" w:rsidP="002766A1">
      <w:pPr>
        <w:rPr>
          <w:rFonts w:ascii="Montserrat" w:hAnsi="Montserrat" w:cs="Arial"/>
          <w:sz w:val="22"/>
          <w:szCs w:val="22"/>
          <w:lang w:eastAsia="en-CA"/>
        </w:rPr>
      </w:pPr>
    </w:p>
    <w:p w14:paraId="0F8BBBBD" w14:textId="6B5DADA9" w:rsidR="002766A1" w:rsidRPr="00DE79E4" w:rsidRDefault="002766A1" w:rsidP="002766A1">
      <w:pPr>
        <w:rPr>
          <w:rFonts w:ascii="Montserrat" w:hAnsi="Montserrat" w:cs="Arial"/>
          <w:color w:val="000000"/>
          <w:sz w:val="22"/>
          <w:szCs w:val="22"/>
          <w:lang w:eastAsia="en-CA"/>
        </w:rPr>
      </w:pPr>
      <w:r w:rsidRPr="00DE79E4">
        <w:rPr>
          <w:rFonts w:ascii="Montserrat" w:hAnsi="Montserrat" w:cs="Arial"/>
          <w:sz w:val="22"/>
          <w:szCs w:val="22"/>
          <w:lang w:eastAsia="en-CA"/>
        </w:rPr>
        <w:t>Excessive or limited dietary intake can</w:t>
      </w:r>
      <w:r w:rsidR="00C2690E" w:rsidRPr="00DE79E4">
        <w:rPr>
          <w:rFonts w:ascii="Montserrat" w:hAnsi="Montserrat" w:cs="Arial"/>
          <w:sz w:val="22"/>
          <w:szCs w:val="22"/>
          <w:lang w:eastAsia="en-CA"/>
        </w:rPr>
        <w:t xml:space="preserve"> leave individuals at risk for </w:t>
      </w:r>
      <w:r w:rsidR="00CE3E73" w:rsidRPr="00DE79E4">
        <w:rPr>
          <w:rFonts w:ascii="Montserrat" w:hAnsi="Montserrat" w:cs="Arial"/>
          <w:sz w:val="22"/>
          <w:szCs w:val="22"/>
          <w:lang w:eastAsia="en-CA"/>
        </w:rPr>
        <w:t>malnutrition</w:t>
      </w:r>
      <w:r w:rsidRPr="00DE79E4">
        <w:rPr>
          <w:rFonts w:ascii="Montserrat" w:hAnsi="Montserrat" w:cs="Arial"/>
          <w:sz w:val="22"/>
          <w:szCs w:val="22"/>
          <w:lang w:eastAsia="en-CA"/>
        </w:rPr>
        <w:t xml:space="preserve">. Wong et al. (2012) examined rates of </w:t>
      </w:r>
      <w:r w:rsidR="00CE3E73" w:rsidRPr="00DE79E4">
        <w:rPr>
          <w:rFonts w:ascii="Montserrat" w:hAnsi="Montserrat" w:cs="Arial"/>
          <w:sz w:val="22"/>
          <w:szCs w:val="22"/>
          <w:lang w:eastAsia="en-CA"/>
        </w:rPr>
        <w:t xml:space="preserve">malnutrition </w:t>
      </w:r>
      <w:r w:rsidR="007602A1" w:rsidRPr="00DE79E4">
        <w:rPr>
          <w:rFonts w:ascii="Montserrat" w:hAnsi="Montserrat" w:cs="Arial"/>
          <w:sz w:val="22"/>
          <w:szCs w:val="22"/>
          <w:lang w:eastAsia="en-CA"/>
        </w:rPr>
        <w:t xml:space="preserve">among </w:t>
      </w:r>
      <w:r w:rsidRPr="00DE79E4">
        <w:rPr>
          <w:rFonts w:ascii="Montserrat" w:hAnsi="Montserrat" w:cs="Arial"/>
          <w:sz w:val="22"/>
          <w:szCs w:val="22"/>
          <w:lang w:eastAsia="en-CA"/>
        </w:rPr>
        <w:t xml:space="preserve">individuals </w:t>
      </w:r>
      <w:r w:rsidR="007602A1" w:rsidRPr="00DE79E4">
        <w:rPr>
          <w:rFonts w:ascii="Montserrat" w:hAnsi="Montserrat" w:cs="Arial"/>
          <w:sz w:val="22"/>
          <w:szCs w:val="22"/>
          <w:lang w:eastAsia="en-CA"/>
        </w:rPr>
        <w:t xml:space="preserve">with SCI </w:t>
      </w:r>
      <w:r w:rsidRPr="00DE79E4">
        <w:rPr>
          <w:rFonts w:ascii="Montserrat" w:hAnsi="Montserrat" w:cs="Arial"/>
          <w:sz w:val="22"/>
          <w:szCs w:val="22"/>
          <w:lang w:eastAsia="en-CA"/>
        </w:rPr>
        <w:t xml:space="preserve">on admission to hospital. The authors reported that </w:t>
      </w:r>
      <w:r w:rsidR="007602A1" w:rsidRPr="00DE79E4">
        <w:rPr>
          <w:rFonts w:ascii="Montserrat" w:hAnsi="Montserrat" w:cs="Arial"/>
          <w:sz w:val="22"/>
          <w:szCs w:val="22"/>
          <w:lang w:eastAsia="en-CA"/>
        </w:rPr>
        <w:t>40.0% of the sample were found to be nutritionally ‘at risk’ and 21.4% were assessed as being ‘at high risk’ of malnutrition.</w:t>
      </w:r>
      <w:r w:rsidR="00E960BC" w:rsidRPr="00DE79E4">
        <w:rPr>
          <w:rFonts w:ascii="Montserrat" w:hAnsi="Montserrat" w:cs="Arial"/>
          <w:sz w:val="22"/>
          <w:szCs w:val="22"/>
          <w:lang w:eastAsia="en-CA"/>
        </w:rPr>
        <w:t xml:space="preserve"> </w:t>
      </w:r>
      <w:r w:rsidR="001B5433" w:rsidRPr="00DE79E4">
        <w:rPr>
          <w:rFonts w:ascii="Montserrat" w:hAnsi="Montserrat" w:cs="Arial"/>
          <w:sz w:val="22"/>
          <w:szCs w:val="22"/>
          <w:lang w:eastAsia="en-CA"/>
        </w:rPr>
        <w:t xml:space="preserve">Wong et al. (2014) also </w:t>
      </w:r>
      <w:r w:rsidR="009F0D6A" w:rsidRPr="00DE79E4">
        <w:rPr>
          <w:rFonts w:ascii="Montserrat" w:hAnsi="Montserrat" w:cs="Arial"/>
          <w:sz w:val="22"/>
          <w:szCs w:val="22"/>
          <w:lang w:eastAsia="en-CA"/>
        </w:rPr>
        <w:t xml:space="preserve">demonstrated that undernutrition is associated with worse clinical outcomes in the year after a SCI. Patients that were undernourished had significantly longer length of stays in rehabilitation (p=0.012), and a greater </w:t>
      </w:r>
      <w:r w:rsidR="009F0D6A" w:rsidRPr="00DE79E4">
        <w:rPr>
          <w:rFonts w:ascii="Montserrat" w:hAnsi="Montserrat" w:cs="Arial"/>
          <w:sz w:val="22"/>
          <w:szCs w:val="22"/>
          <w:lang w:eastAsia="en-CA"/>
        </w:rPr>
        <w:lastRenderedPageBreak/>
        <w:t xml:space="preserve">12-month mortality rate (p=0.036). </w:t>
      </w:r>
      <w:r w:rsidR="00E960BC" w:rsidRPr="00DE79E4">
        <w:rPr>
          <w:rFonts w:ascii="Montserrat" w:hAnsi="Montserrat" w:cs="Arial"/>
          <w:sz w:val="22"/>
          <w:szCs w:val="22"/>
          <w:lang w:eastAsia="en-CA"/>
        </w:rPr>
        <w:t>Thus, there are a significant number of individuals at risk of developing further nutrition-related complications post SCI.</w:t>
      </w:r>
    </w:p>
    <w:p w14:paraId="7EADF941" w14:textId="77777777" w:rsidR="00BC7C1F" w:rsidRPr="00DE79E4" w:rsidRDefault="00BC7C1F" w:rsidP="00BC7C1F">
      <w:pPr>
        <w:rPr>
          <w:rFonts w:ascii="Montserrat" w:hAnsi="Montserrat" w:cs="Arial"/>
          <w:sz w:val="22"/>
          <w:szCs w:val="22"/>
        </w:rPr>
      </w:pPr>
    </w:p>
    <w:p w14:paraId="73402A45" w14:textId="6916570B" w:rsidR="00E43E25" w:rsidRPr="00DE79E4" w:rsidRDefault="00E43E25" w:rsidP="00E43E25">
      <w:pPr>
        <w:rPr>
          <w:rFonts w:ascii="Montserrat" w:hAnsi="Montserrat" w:cs="Arial"/>
          <w:sz w:val="22"/>
          <w:szCs w:val="22"/>
        </w:rPr>
      </w:pPr>
      <w:r w:rsidRPr="00DE79E4">
        <w:rPr>
          <w:rFonts w:ascii="Montserrat" w:hAnsi="Montserrat" w:cs="Arial"/>
          <w:sz w:val="22"/>
          <w:szCs w:val="22"/>
        </w:rPr>
        <w:t xml:space="preserve">A study by </w:t>
      </w:r>
      <w:proofErr w:type="spellStart"/>
      <w:r w:rsidRPr="00DE79E4">
        <w:rPr>
          <w:rFonts w:ascii="Montserrat" w:hAnsi="Montserrat" w:cs="Arial"/>
          <w:sz w:val="22"/>
          <w:szCs w:val="22"/>
        </w:rPr>
        <w:t>Krempien</w:t>
      </w:r>
      <w:proofErr w:type="spellEnd"/>
      <w:r w:rsidRPr="00DE79E4">
        <w:rPr>
          <w:rFonts w:ascii="Montserrat" w:hAnsi="Montserrat" w:cs="Arial"/>
          <w:sz w:val="22"/>
          <w:szCs w:val="22"/>
        </w:rPr>
        <w:t xml:space="preserve"> and Barr (2012) examined eating behaviours and attitudes of professional Canadian Paralympians with a SCI. The authors found that in reference to average individuals with SCI, these athletes had good control of: eating to maintain body weight and composition, </w:t>
      </w:r>
      <w:r w:rsidR="00060CE5" w:rsidRPr="00DE79E4">
        <w:rPr>
          <w:rFonts w:ascii="Montserrat" w:hAnsi="Montserrat" w:cs="Arial"/>
          <w:sz w:val="22"/>
          <w:szCs w:val="22"/>
        </w:rPr>
        <w:t>knowledge</w:t>
      </w:r>
      <w:r w:rsidRPr="00DE79E4">
        <w:rPr>
          <w:rFonts w:ascii="Montserrat" w:hAnsi="Montserrat" w:cs="Arial"/>
          <w:sz w:val="22"/>
          <w:szCs w:val="22"/>
        </w:rPr>
        <w:t xml:space="preserve"> of the types of food they were eating, and were less responsive to physiological hunger cues.</w:t>
      </w:r>
    </w:p>
    <w:p w14:paraId="7FA29C6A" w14:textId="77777777" w:rsidR="00E43E25" w:rsidRPr="00DE79E4" w:rsidRDefault="00E43E25" w:rsidP="00BC7C1F">
      <w:pPr>
        <w:rPr>
          <w:rFonts w:ascii="Montserrat" w:hAnsi="Montserrat" w:cs="Arial"/>
          <w:sz w:val="22"/>
          <w:szCs w:val="22"/>
        </w:rPr>
      </w:pPr>
    </w:p>
    <w:p w14:paraId="1C577862" w14:textId="77777777" w:rsidR="00BC7C1F" w:rsidRPr="00DE79E4" w:rsidRDefault="00BC7C1F" w:rsidP="00BC7C1F">
      <w:pPr>
        <w:rPr>
          <w:rFonts w:ascii="Montserrat" w:hAnsi="Montserrat" w:cs="Arial"/>
          <w:sz w:val="22"/>
          <w:szCs w:val="22"/>
        </w:rPr>
      </w:pPr>
      <w:r w:rsidRPr="00DE79E4">
        <w:rPr>
          <w:rFonts w:ascii="Montserrat" w:hAnsi="Montserrat" w:cs="Arial"/>
          <w:sz w:val="22"/>
          <w:szCs w:val="22"/>
        </w:rPr>
        <w:t xml:space="preserve">Given alterations in resting energy expenditure, it can be challenging to accurately estimate daily energy requirements for individuals with post-acute SCI. Equations validated and used in non-SCI populations to predict resting metabolic rate overestimate actual measured energy needs in the SCI population (Buchholz &amp; </w:t>
      </w:r>
      <w:proofErr w:type="spellStart"/>
      <w:r w:rsidRPr="00DE79E4">
        <w:rPr>
          <w:rFonts w:ascii="Montserrat" w:hAnsi="Montserrat" w:cs="Arial"/>
          <w:sz w:val="22"/>
          <w:szCs w:val="22"/>
        </w:rPr>
        <w:t>Pencharz</w:t>
      </w:r>
      <w:proofErr w:type="spellEnd"/>
      <w:r w:rsidRPr="00DE79E4">
        <w:rPr>
          <w:rFonts w:ascii="Montserrat" w:hAnsi="Montserrat" w:cs="Arial"/>
          <w:sz w:val="22"/>
          <w:szCs w:val="22"/>
        </w:rPr>
        <w:t xml:space="preserve"> 2004). </w:t>
      </w:r>
      <w:r w:rsidR="006C46B7" w:rsidRPr="00DE79E4">
        <w:rPr>
          <w:rFonts w:ascii="Montserrat" w:hAnsi="Montserrat" w:cs="Arial"/>
          <w:sz w:val="22"/>
          <w:szCs w:val="22"/>
        </w:rPr>
        <w:t xml:space="preserve">However, </w:t>
      </w:r>
      <w:proofErr w:type="spellStart"/>
      <w:r w:rsidR="007B3CD0" w:rsidRPr="00DE79E4">
        <w:rPr>
          <w:rFonts w:ascii="Montserrat" w:hAnsi="Montserrat" w:cs="Arial"/>
          <w:sz w:val="22"/>
          <w:szCs w:val="22"/>
        </w:rPr>
        <w:t>Gorgey</w:t>
      </w:r>
      <w:proofErr w:type="spellEnd"/>
      <w:r w:rsidR="007B3CD0" w:rsidRPr="00DE79E4">
        <w:rPr>
          <w:rFonts w:ascii="Montserrat" w:hAnsi="Montserrat" w:cs="Arial"/>
          <w:sz w:val="22"/>
          <w:szCs w:val="22"/>
        </w:rPr>
        <w:t xml:space="preserve"> et al. (2015) found that in a chronic SCI population, caloric intake </w:t>
      </w:r>
      <w:r w:rsidR="001B5433" w:rsidRPr="00DE79E4">
        <w:rPr>
          <w:rFonts w:ascii="Montserrat" w:hAnsi="Montserrat" w:cs="Arial"/>
          <w:sz w:val="22"/>
          <w:szCs w:val="22"/>
        </w:rPr>
        <w:t>was on average much lower than the total energy expenditure and basal metabolic rate of this population.</w:t>
      </w:r>
      <w:r w:rsidR="00734AAD" w:rsidRPr="00DE79E4">
        <w:rPr>
          <w:rFonts w:ascii="Montserrat" w:hAnsi="Montserrat" w:cs="Arial"/>
          <w:sz w:val="22"/>
          <w:szCs w:val="22"/>
        </w:rPr>
        <w:t xml:space="preserve"> </w:t>
      </w:r>
      <w:r w:rsidRPr="00DE79E4">
        <w:rPr>
          <w:rFonts w:ascii="Montserrat" w:hAnsi="Montserrat" w:cs="Arial"/>
          <w:sz w:val="22"/>
          <w:szCs w:val="22"/>
        </w:rPr>
        <w:t xml:space="preserve">Therefore, it has been suggested that energy needs following SCI are best assessed by indirect calorimetry using a metabolic cart (Hadley 2002). Because not all health care centers have access to metabolic carts to measure resting metabolic rate, validated equations specific to the SCI population are needed. </w:t>
      </w:r>
    </w:p>
    <w:p w14:paraId="62B21467" w14:textId="77777777" w:rsidR="00DA142D" w:rsidRPr="00DE79E4" w:rsidRDefault="00DA142D" w:rsidP="00BC7C1F">
      <w:pPr>
        <w:rPr>
          <w:rFonts w:ascii="Montserrat" w:hAnsi="Montserrat" w:cs="Arial"/>
          <w:sz w:val="22"/>
          <w:szCs w:val="22"/>
        </w:rPr>
      </w:pPr>
    </w:p>
    <w:p w14:paraId="64C59439" w14:textId="77777777" w:rsidR="00BC7C1F" w:rsidRPr="00DE79E4" w:rsidRDefault="00BC7C1F" w:rsidP="00BC7C1F">
      <w:pPr>
        <w:rPr>
          <w:rFonts w:ascii="Montserrat" w:hAnsi="Montserrat" w:cs="Arial"/>
          <w:sz w:val="22"/>
          <w:szCs w:val="22"/>
        </w:rPr>
      </w:pPr>
    </w:p>
    <w:p w14:paraId="0AD442A0" w14:textId="77777777" w:rsidR="00BC7C1F" w:rsidRPr="00DE79E4" w:rsidRDefault="00BC7C1F" w:rsidP="00BC7C1F">
      <w:pPr>
        <w:rPr>
          <w:rFonts w:ascii="Montserrat" w:hAnsi="Montserrat" w:cs="Arial"/>
          <w:b/>
          <w:i/>
          <w:sz w:val="22"/>
          <w:szCs w:val="22"/>
        </w:rPr>
      </w:pPr>
      <w:r w:rsidRPr="00DE79E4">
        <w:rPr>
          <w:rFonts w:ascii="Montserrat" w:hAnsi="Montserrat" w:cs="Arial"/>
          <w:b/>
          <w:i/>
          <w:sz w:val="22"/>
          <w:szCs w:val="22"/>
        </w:rPr>
        <w:t>Conclusion</w:t>
      </w:r>
    </w:p>
    <w:p w14:paraId="0C0CA788" w14:textId="77777777" w:rsidR="00BC7C1F" w:rsidRPr="00DE79E4" w:rsidRDefault="00BC7C1F" w:rsidP="00BC7C1F">
      <w:pPr>
        <w:rPr>
          <w:rFonts w:ascii="Montserrat" w:hAnsi="Montserrat" w:cs="Arial"/>
          <w:b/>
          <w:i/>
          <w:sz w:val="22"/>
          <w:szCs w:val="22"/>
        </w:rPr>
      </w:pPr>
    </w:p>
    <w:p w14:paraId="5C83B0BF" w14:textId="77777777" w:rsidR="00E43E25" w:rsidRPr="00DE79E4" w:rsidRDefault="00E43E25" w:rsidP="00BC7C1F">
      <w:pPr>
        <w:rPr>
          <w:rFonts w:ascii="Montserrat" w:hAnsi="Montserrat" w:cs="Arial"/>
          <w:b/>
          <w:i/>
          <w:sz w:val="22"/>
          <w:szCs w:val="22"/>
        </w:rPr>
      </w:pPr>
      <w:r w:rsidRPr="00DE79E4">
        <w:rPr>
          <w:rFonts w:ascii="Montserrat" w:hAnsi="Montserrat" w:cs="Arial"/>
          <w:b/>
          <w:i/>
          <w:sz w:val="22"/>
          <w:szCs w:val="22"/>
        </w:rPr>
        <w:t>There is level 5 evidence (from one observational study; Sabour et al. 2016) that elevated protein intake can lower bone mineral densities in individuals with SCI.</w:t>
      </w:r>
    </w:p>
    <w:p w14:paraId="43206CE6" w14:textId="77777777" w:rsidR="00E43E25" w:rsidRPr="00DE79E4" w:rsidRDefault="00E43E25" w:rsidP="00BC7C1F">
      <w:pPr>
        <w:rPr>
          <w:rFonts w:ascii="Montserrat" w:hAnsi="Montserrat" w:cs="Arial"/>
          <w:b/>
          <w:i/>
          <w:sz w:val="22"/>
          <w:szCs w:val="22"/>
        </w:rPr>
      </w:pPr>
    </w:p>
    <w:p w14:paraId="4DFE8168" w14:textId="77777777" w:rsidR="00E43E25" w:rsidRPr="00DE79E4" w:rsidRDefault="00E43E25" w:rsidP="00BC7C1F">
      <w:pPr>
        <w:rPr>
          <w:rFonts w:ascii="Montserrat" w:hAnsi="Montserrat" w:cs="Arial"/>
          <w:b/>
          <w:i/>
          <w:sz w:val="22"/>
          <w:szCs w:val="22"/>
        </w:rPr>
      </w:pPr>
      <w:r w:rsidRPr="00DE79E4">
        <w:rPr>
          <w:rFonts w:ascii="Montserrat" w:hAnsi="Montserrat" w:cs="Arial"/>
          <w:b/>
          <w:i/>
          <w:sz w:val="22"/>
          <w:szCs w:val="22"/>
        </w:rPr>
        <w:t>There is level 5 evidence (from two observational studies; Tsunoda et al. 2015; Lieberman et al. 2014)</w:t>
      </w:r>
      <w:r w:rsidR="00734AAD" w:rsidRPr="00DE79E4">
        <w:rPr>
          <w:rFonts w:ascii="Montserrat" w:hAnsi="Montserrat" w:cs="Arial"/>
          <w:b/>
          <w:i/>
          <w:sz w:val="22"/>
          <w:szCs w:val="22"/>
        </w:rPr>
        <w:t xml:space="preserve"> that </w:t>
      </w:r>
      <w:r w:rsidRPr="00DE79E4">
        <w:rPr>
          <w:rFonts w:ascii="Montserrat" w:hAnsi="Montserrat" w:cs="Arial"/>
          <w:b/>
          <w:i/>
          <w:sz w:val="22"/>
          <w:szCs w:val="22"/>
        </w:rPr>
        <w:t>consumption of whole grains, vegetables, fruits and dairy</w:t>
      </w:r>
      <w:r w:rsidR="00734AAD" w:rsidRPr="00DE79E4">
        <w:rPr>
          <w:rFonts w:ascii="Montserrat" w:hAnsi="Montserrat" w:cs="Arial"/>
          <w:b/>
          <w:i/>
          <w:sz w:val="22"/>
          <w:szCs w:val="22"/>
        </w:rPr>
        <w:t xml:space="preserve"> products are important in maintaining adequate dietary intake.</w:t>
      </w:r>
    </w:p>
    <w:p w14:paraId="37B7420E" w14:textId="77777777" w:rsidR="00E43E25" w:rsidRPr="00DE79E4" w:rsidRDefault="00E43E25" w:rsidP="00BC7C1F">
      <w:pPr>
        <w:rPr>
          <w:rFonts w:ascii="Montserrat" w:hAnsi="Montserrat" w:cs="Arial"/>
          <w:b/>
          <w:i/>
          <w:sz w:val="22"/>
          <w:szCs w:val="22"/>
        </w:rPr>
      </w:pPr>
    </w:p>
    <w:p w14:paraId="0C6DF3AC" w14:textId="77777777" w:rsidR="002527E0" w:rsidRPr="00DE79E4" w:rsidRDefault="002527E0" w:rsidP="00BC7C1F">
      <w:pPr>
        <w:rPr>
          <w:rFonts w:ascii="Montserrat" w:hAnsi="Montserrat" w:cs="Arial"/>
          <w:b/>
          <w:i/>
          <w:sz w:val="22"/>
          <w:szCs w:val="22"/>
        </w:rPr>
      </w:pPr>
      <w:r w:rsidRPr="00DE79E4">
        <w:rPr>
          <w:rFonts w:ascii="Montserrat" w:hAnsi="Montserrat" w:cs="Arial"/>
          <w:b/>
          <w:i/>
          <w:sz w:val="22"/>
          <w:szCs w:val="22"/>
        </w:rPr>
        <w:t>There is level 5 evidence (from two observational studies; Pellicane et al. 2013; Sabour et al. 2012) that age and gender, but not level of injury, predict total caloric intake in individuals with SCI</w:t>
      </w:r>
      <w:r w:rsidR="006C46B7" w:rsidRPr="00DE79E4">
        <w:rPr>
          <w:rFonts w:ascii="Montserrat" w:hAnsi="Montserrat" w:cs="Arial"/>
          <w:b/>
          <w:i/>
          <w:sz w:val="22"/>
          <w:szCs w:val="22"/>
        </w:rPr>
        <w:t xml:space="preserve">; further, </w:t>
      </w:r>
      <w:r w:rsidR="00734AAD" w:rsidRPr="00DE79E4">
        <w:rPr>
          <w:rFonts w:ascii="Montserrat" w:hAnsi="Montserrat" w:cs="Arial"/>
          <w:b/>
          <w:i/>
          <w:sz w:val="22"/>
          <w:szCs w:val="22"/>
        </w:rPr>
        <w:t xml:space="preserve">level 5 evidence (from one observational study; </w:t>
      </w:r>
      <w:proofErr w:type="spellStart"/>
      <w:r w:rsidR="00734AAD" w:rsidRPr="00DE79E4">
        <w:rPr>
          <w:rFonts w:ascii="Montserrat" w:hAnsi="Montserrat" w:cs="Arial"/>
          <w:b/>
          <w:i/>
          <w:sz w:val="22"/>
          <w:szCs w:val="22"/>
        </w:rPr>
        <w:t>Gorgey</w:t>
      </w:r>
      <w:proofErr w:type="spellEnd"/>
      <w:r w:rsidR="00734AAD" w:rsidRPr="00DE79E4">
        <w:rPr>
          <w:rFonts w:ascii="Montserrat" w:hAnsi="Montserrat" w:cs="Arial"/>
          <w:b/>
          <w:i/>
          <w:sz w:val="22"/>
          <w:szCs w:val="22"/>
        </w:rPr>
        <w:t xml:space="preserve"> et al. 2015) </w:t>
      </w:r>
      <w:r w:rsidR="006C46B7" w:rsidRPr="00DE79E4">
        <w:rPr>
          <w:rFonts w:ascii="Montserrat" w:hAnsi="Montserrat" w:cs="Arial"/>
          <w:b/>
          <w:i/>
          <w:sz w:val="22"/>
          <w:szCs w:val="22"/>
        </w:rPr>
        <w:t xml:space="preserve">suggests </w:t>
      </w:r>
      <w:r w:rsidR="00734AAD" w:rsidRPr="00DE79E4">
        <w:rPr>
          <w:rFonts w:ascii="Montserrat" w:hAnsi="Montserrat" w:cs="Arial"/>
          <w:b/>
          <w:i/>
          <w:sz w:val="22"/>
          <w:szCs w:val="22"/>
        </w:rPr>
        <w:t xml:space="preserve">that individuals with chronic SCI </w:t>
      </w:r>
      <w:r w:rsidR="006C46B7" w:rsidRPr="00DE79E4">
        <w:rPr>
          <w:rFonts w:ascii="Montserrat" w:hAnsi="Montserrat" w:cs="Arial"/>
          <w:b/>
          <w:i/>
          <w:sz w:val="22"/>
          <w:szCs w:val="22"/>
        </w:rPr>
        <w:t xml:space="preserve">often </w:t>
      </w:r>
      <w:r w:rsidR="00734AAD" w:rsidRPr="00DE79E4">
        <w:rPr>
          <w:rFonts w:ascii="Montserrat" w:hAnsi="Montserrat" w:cs="Arial"/>
          <w:b/>
          <w:i/>
          <w:sz w:val="22"/>
          <w:szCs w:val="22"/>
        </w:rPr>
        <w:t xml:space="preserve">have a negative energy balance, consuming </w:t>
      </w:r>
      <w:r w:rsidR="006C46B7" w:rsidRPr="00DE79E4">
        <w:rPr>
          <w:rFonts w:ascii="Montserrat" w:hAnsi="Montserrat" w:cs="Arial"/>
          <w:b/>
          <w:i/>
          <w:sz w:val="22"/>
          <w:szCs w:val="22"/>
        </w:rPr>
        <w:t>fewer</w:t>
      </w:r>
      <w:r w:rsidR="00734AAD" w:rsidRPr="00DE79E4">
        <w:rPr>
          <w:rFonts w:ascii="Montserrat" w:hAnsi="Montserrat" w:cs="Arial"/>
          <w:b/>
          <w:i/>
          <w:sz w:val="22"/>
          <w:szCs w:val="22"/>
        </w:rPr>
        <w:t xml:space="preserve"> calories than they burn.</w:t>
      </w:r>
    </w:p>
    <w:p w14:paraId="7129C621" w14:textId="77777777" w:rsidR="002527E0" w:rsidRPr="00DE79E4" w:rsidRDefault="002527E0" w:rsidP="00BC7C1F">
      <w:pPr>
        <w:rPr>
          <w:rFonts w:ascii="Montserrat" w:hAnsi="Montserrat" w:cs="Arial"/>
          <w:b/>
          <w:i/>
          <w:sz w:val="22"/>
          <w:szCs w:val="22"/>
        </w:rPr>
      </w:pPr>
    </w:p>
    <w:p w14:paraId="6AA2C61D" w14:textId="77777777" w:rsidR="00BC7C1F" w:rsidRPr="00DE79E4" w:rsidRDefault="008572EA" w:rsidP="00BC7C1F">
      <w:pPr>
        <w:rPr>
          <w:rFonts w:ascii="Montserrat" w:hAnsi="Montserrat" w:cs="Arial"/>
          <w:b/>
          <w:i/>
          <w:sz w:val="22"/>
          <w:szCs w:val="22"/>
        </w:rPr>
      </w:pPr>
      <w:r w:rsidRPr="00DE79E4">
        <w:rPr>
          <w:rFonts w:ascii="Montserrat" w:hAnsi="Montserrat" w:cs="Arial"/>
          <w:b/>
          <w:i/>
          <w:sz w:val="22"/>
          <w:szCs w:val="22"/>
        </w:rPr>
        <w:t xml:space="preserve">There is level 5 evidence (from </w:t>
      </w:r>
      <w:r w:rsidR="00734AAD" w:rsidRPr="00DE79E4">
        <w:rPr>
          <w:rFonts w:ascii="Montserrat" w:hAnsi="Montserrat" w:cs="Arial"/>
          <w:b/>
          <w:i/>
          <w:sz w:val="22"/>
          <w:szCs w:val="22"/>
        </w:rPr>
        <w:t>two</w:t>
      </w:r>
      <w:r w:rsidRPr="00DE79E4">
        <w:rPr>
          <w:rFonts w:ascii="Montserrat" w:hAnsi="Montserrat" w:cs="Arial"/>
          <w:b/>
          <w:i/>
          <w:sz w:val="22"/>
          <w:szCs w:val="22"/>
        </w:rPr>
        <w:t xml:space="preserve"> observational stud</w:t>
      </w:r>
      <w:r w:rsidR="00734AAD" w:rsidRPr="00DE79E4">
        <w:rPr>
          <w:rFonts w:ascii="Montserrat" w:hAnsi="Montserrat" w:cs="Arial"/>
          <w:b/>
          <w:i/>
          <w:sz w:val="22"/>
          <w:szCs w:val="22"/>
        </w:rPr>
        <w:t>ies</w:t>
      </w:r>
      <w:r w:rsidRPr="00DE79E4">
        <w:rPr>
          <w:rFonts w:ascii="Montserrat" w:hAnsi="Montserrat" w:cs="Arial"/>
          <w:b/>
          <w:i/>
          <w:sz w:val="22"/>
          <w:szCs w:val="22"/>
        </w:rPr>
        <w:t xml:space="preserve">; </w:t>
      </w:r>
      <w:r w:rsidR="00734AAD" w:rsidRPr="00DE79E4">
        <w:rPr>
          <w:rFonts w:ascii="Montserrat" w:hAnsi="Montserrat" w:cs="Arial"/>
          <w:b/>
          <w:i/>
          <w:sz w:val="22"/>
          <w:szCs w:val="22"/>
        </w:rPr>
        <w:t xml:space="preserve">Wong et al. 2014; </w:t>
      </w:r>
      <w:r w:rsidRPr="00DE79E4">
        <w:rPr>
          <w:rFonts w:ascii="Montserrat" w:hAnsi="Montserrat" w:cs="Arial"/>
          <w:b/>
          <w:i/>
          <w:sz w:val="22"/>
          <w:szCs w:val="22"/>
        </w:rPr>
        <w:t xml:space="preserve">Wong et al. 2012) that individuals with SCI are at a significant risk for </w:t>
      </w:r>
      <w:r w:rsidR="00CE3E73" w:rsidRPr="00DE79E4">
        <w:rPr>
          <w:rFonts w:ascii="Montserrat" w:hAnsi="Montserrat" w:cs="Arial"/>
          <w:b/>
          <w:i/>
          <w:sz w:val="22"/>
          <w:szCs w:val="22"/>
          <w:lang w:eastAsia="en-CA"/>
        </w:rPr>
        <w:t>malnutrition</w:t>
      </w:r>
      <w:r w:rsidR="002E2AAE" w:rsidRPr="00DE79E4">
        <w:rPr>
          <w:rFonts w:ascii="Montserrat" w:hAnsi="Montserrat" w:cs="Arial"/>
          <w:b/>
          <w:i/>
          <w:sz w:val="22"/>
          <w:szCs w:val="22"/>
          <w:lang w:eastAsia="en-CA"/>
        </w:rPr>
        <w:t xml:space="preserve"> and </w:t>
      </w:r>
      <w:r w:rsidR="00734AAD" w:rsidRPr="00DE79E4">
        <w:rPr>
          <w:rFonts w:ascii="Montserrat" w:hAnsi="Montserrat" w:cs="Arial"/>
          <w:b/>
          <w:i/>
          <w:sz w:val="22"/>
          <w:szCs w:val="22"/>
        </w:rPr>
        <w:t>are at risk of worse clinical outcomes in the first year after injury.</w:t>
      </w:r>
    </w:p>
    <w:p w14:paraId="0197368F" w14:textId="77777777" w:rsidR="00BC7C1F" w:rsidRPr="00DE79E4" w:rsidRDefault="00BC7C1F" w:rsidP="00BC7C1F">
      <w:pPr>
        <w:rPr>
          <w:rFonts w:ascii="Montserrat" w:hAnsi="Montserrat" w:cs="Arial"/>
          <w:sz w:val="22"/>
          <w:szCs w:val="22"/>
        </w:rPr>
      </w:pPr>
    </w:p>
    <w:p w14:paraId="2114AE45" w14:textId="77777777" w:rsidR="00BC7C1F" w:rsidRPr="00DE79E4" w:rsidRDefault="00616B36" w:rsidP="00BC7C1F">
      <w:pPr>
        <w:rPr>
          <w:rFonts w:ascii="Montserrat" w:hAnsi="Montserrat" w:cs="Arial"/>
          <w:b/>
          <w:sz w:val="22"/>
          <w:szCs w:val="22"/>
        </w:rPr>
      </w:pPr>
      <w:r w:rsidRPr="00DE79E4">
        <w:rPr>
          <w:rFonts w:ascii="Montserrat" w:hAnsi="Montserrat" w:cs="Arial"/>
          <w:noProof/>
          <w:sz w:val="22"/>
          <w:szCs w:val="22"/>
          <w:lang w:eastAsia="en-CA"/>
        </w:rPr>
        <mc:AlternateContent>
          <mc:Choice Requires="wps">
            <w:drawing>
              <wp:inline distT="0" distB="0" distL="0" distR="0" wp14:anchorId="16F5A2F7" wp14:editId="58811C6F">
                <wp:extent cx="6849826" cy="1196340"/>
                <wp:effectExtent l="0" t="0" r="27305" b="22860"/>
                <wp:docPr id="2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849826" cy="1196340"/>
                        </a:xfrm>
                        <a:prstGeom prst="rect">
                          <a:avLst/>
                        </a:prstGeom>
                        <a:solidFill>
                          <a:srgbClr val="FFFFFF"/>
                        </a:solidFill>
                        <a:ln w="19050">
                          <a:solidFill>
                            <a:srgbClr val="000000"/>
                          </a:solidFill>
                          <a:miter lim="800000"/>
                          <a:headEnd/>
                          <a:tailEnd/>
                        </a:ln>
                      </wps:spPr>
                      <wps:txbx>
                        <w:txbxContent>
                          <w:p w14:paraId="602C6870" w14:textId="77777777" w:rsidR="00C436EB" w:rsidRDefault="00C436EB" w:rsidP="008572EA">
                            <w:pPr>
                              <w:jc w:val="center"/>
                              <w:rPr>
                                <w:rFonts w:ascii="Arial" w:hAnsi="Arial" w:cs="Arial"/>
                                <w:sz w:val="22"/>
                                <w:szCs w:val="22"/>
                              </w:rPr>
                            </w:pPr>
                          </w:p>
                          <w:p w14:paraId="22AF849B" w14:textId="77777777" w:rsidR="00C436EB" w:rsidRDefault="00C436EB" w:rsidP="008572EA">
                            <w:pPr>
                              <w:jc w:val="center"/>
                              <w:rPr>
                                <w:rFonts w:ascii="Arial" w:hAnsi="Arial" w:cs="Arial"/>
                                <w:sz w:val="22"/>
                                <w:szCs w:val="22"/>
                              </w:rPr>
                            </w:pPr>
                            <w:r>
                              <w:rPr>
                                <w:rFonts w:ascii="Arial" w:hAnsi="Arial" w:cs="Arial"/>
                                <w:sz w:val="22"/>
                                <w:szCs w:val="22"/>
                              </w:rPr>
                              <w:t>Adequate dietary consumption is important in maintaining bone health.</w:t>
                            </w:r>
                          </w:p>
                          <w:p w14:paraId="427EE1B6" w14:textId="77777777" w:rsidR="00C436EB" w:rsidRDefault="00C436EB" w:rsidP="008572EA">
                            <w:pPr>
                              <w:jc w:val="center"/>
                              <w:rPr>
                                <w:rFonts w:ascii="Arial" w:hAnsi="Arial" w:cs="Arial"/>
                                <w:sz w:val="22"/>
                                <w:szCs w:val="22"/>
                              </w:rPr>
                            </w:pPr>
                          </w:p>
                          <w:p w14:paraId="18A5CDD3" w14:textId="77777777" w:rsidR="00C436EB" w:rsidRPr="00484AD4" w:rsidRDefault="00C436EB" w:rsidP="008572EA">
                            <w:pPr>
                              <w:jc w:val="center"/>
                              <w:rPr>
                                <w:rFonts w:ascii="Arial" w:hAnsi="Arial" w:cs="Arial"/>
                                <w:sz w:val="22"/>
                                <w:szCs w:val="22"/>
                              </w:rPr>
                            </w:pPr>
                            <w:r w:rsidRPr="00484AD4">
                              <w:rPr>
                                <w:rFonts w:ascii="Arial" w:hAnsi="Arial" w:cs="Arial"/>
                                <w:sz w:val="22"/>
                                <w:szCs w:val="22"/>
                              </w:rPr>
                              <w:t>Age and gender, but not level of injury, predict total caloric intake in individuals with SCI.</w:t>
                            </w:r>
                            <w:r w:rsidRPr="00484AD4">
                              <w:rPr>
                                <w:rFonts w:ascii="Arial" w:hAnsi="Arial" w:cs="Arial"/>
                                <w:sz w:val="22"/>
                                <w:szCs w:val="22"/>
                              </w:rPr>
                              <w:br/>
                            </w:r>
                          </w:p>
                          <w:p w14:paraId="2BD5CECD" w14:textId="77777777" w:rsidR="00C436EB" w:rsidRPr="002527E0" w:rsidRDefault="00C436EB" w:rsidP="008572EA">
                            <w:pPr>
                              <w:jc w:val="center"/>
                              <w:rPr>
                                <w:rFonts w:ascii="Arial" w:hAnsi="Arial" w:cs="Arial"/>
                                <w:sz w:val="22"/>
                                <w:szCs w:val="22"/>
                              </w:rPr>
                            </w:pPr>
                            <w:r w:rsidRPr="00484AD4">
                              <w:rPr>
                                <w:rFonts w:ascii="Arial" w:hAnsi="Arial" w:cs="Arial"/>
                                <w:sz w:val="22"/>
                                <w:szCs w:val="22"/>
                              </w:rPr>
                              <w:t xml:space="preserve">Individuals with SCI are at a significant risk for </w:t>
                            </w:r>
                            <w:r>
                              <w:rPr>
                                <w:rFonts w:ascii="Arial" w:hAnsi="Arial" w:cs="Arial"/>
                                <w:sz w:val="22"/>
                                <w:szCs w:val="22"/>
                                <w:lang w:eastAsia="en-CA"/>
                              </w:rPr>
                              <w:t>malnutrition</w:t>
                            </w:r>
                            <w:r w:rsidRPr="00484AD4">
                              <w:rPr>
                                <w:rFonts w:ascii="Arial" w:hAnsi="Arial" w:cs="Arial"/>
                                <w:sz w:val="22"/>
                                <w:szCs w:val="22"/>
                              </w:rPr>
                              <w:t>.</w:t>
                            </w:r>
                          </w:p>
                        </w:txbxContent>
                      </wps:txbx>
                      <wps:bodyPr rot="0" vert="horz" wrap="square" lIns="91440" tIns="45720" rIns="91440" bIns="45720" anchor="t" anchorCtr="0" upright="1">
                        <a:noAutofit/>
                      </wps:bodyPr>
                    </wps:wsp>
                  </a:graphicData>
                </a:graphic>
              </wp:inline>
            </w:drawing>
          </mc:Choice>
          <mc:Fallback>
            <w:pict>
              <v:shape w14:anchorId="16F5A2F7" id="Text Box 17" o:spid="_x0000_s1030" type="#_x0000_t202" style="width:539.35pt;height: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" strokeweight="1.5pt">
                <v:path arrowok="t"/>
                <v:textbox>
                  <w:txbxContent>
                    <w:p w14:paraId="602C6870" w14:textId="77777777" w:rsidR="00C436EB" w:rsidRDefault="00C436EB" w:rsidP="008572EA">
                      <w:pPr>
                        <w:jc w:val="center"/>
                        <w:rPr>
                          <w:rFonts w:ascii="Arial" w:hAnsi="Arial" w:cs="Arial"/>
                          <w:sz w:val="22"/>
                          <w:szCs w:val="22"/>
                        </w:rPr>
                      </w:pPr>
                    </w:p>
                    <w:p w14:paraId="22AF849B" w14:textId="77777777" w:rsidR="00C436EB" w:rsidRDefault="00C436EB" w:rsidP="008572EA">
                      <w:pPr>
                        <w:jc w:val="center"/>
                        <w:rPr>
                          <w:rFonts w:ascii="Arial" w:hAnsi="Arial" w:cs="Arial"/>
                          <w:sz w:val="22"/>
                          <w:szCs w:val="22"/>
                        </w:rPr>
                      </w:pPr>
                      <w:r>
                        <w:rPr>
                          <w:rFonts w:ascii="Arial" w:hAnsi="Arial" w:cs="Arial"/>
                          <w:sz w:val="22"/>
                          <w:szCs w:val="22"/>
                        </w:rPr>
                        <w:t>Adequate dietary consumption is important in maintaining bone health.</w:t>
                      </w:r>
                    </w:p>
                    <w:p w14:paraId="427EE1B6" w14:textId="77777777" w:rsidR="00C436EB" w:rsidRDefault="00C436EB" w:rsidP="008572EA">
                      <w:pPr>
                        <w:jc w:val="center"/>
                        <w:rPr>
                          <w:rFonts w:ascii="Arial" w:hAnsi="Arial" w:cs="Arial"/>
                          <w:sz w:val="22"/>
                          <w:szCs w:val="22"/>
                        </w:rPr>
                      </w:pPr>
                    </w:p>
                    <w:p w14:paraId="18A5CDD3" w14:textId="77777777" w:rsidR="00C436EB" w:rsidRPr="00484AD4" w:rsidRDefault="00C436EB" w:rsidP="008572EA">
                      <w:pPr>
                        <w:jc w:val="center"/>
                        <w:rPr>
                          <w:rFonts w:ascii="Arial" w:hAnsi="Arial" w:cs="Arial"/>
                          <w:sz w:val="22"/>
                          <w:szCs w:val="22"/>
                        </w:rPr>
                      </w:pPr>
                      <w:r w:rsidRPr="00484AD4">
                        <w:rPr>
                          <w:rFonts w:ascii="Arial" w:hAnsi="Arial" w:cs="Arial"/>
                          <w:sz w:val="22"/>
                          <w:szCs w:val="22"/>
                        </w:rPr>
                        <w:t>Age and gender, but not level of injury, predict total caloric intake in individuals with SCI.</w:t>
                      </w:r>
                      <w:r w:rsidRPr="00484AD4">
                        <w:rPr>
                          <w:rFonts w:ascii="Arial" w:hAnsi="Arial" w:cs="Arial"/>
                          <w:sz w:val="22"/>
                          <w:szCs w:val="22"/>
                        </w:rPr>
                        <w:br/>
                      </w:r>
                    </w:p>
                    <w:p w14:paraId="2BD5CECD" w14:textId="77777777" w:rsidR="00C436EB" w:rsidRPr="002527E0" w:rsidRDefault="00C436EB" w:rsidP="008572EA">
                      <w:pPr>
                        <w:jc w:val="center"/>
                        <w:rPr>
                          <w:rFonts w:ascii="Arial" w:hAnsi="Arial" w:cs="Arial"/>
                          <w:sz w:val="22"/>
                          <w:szCs w:val="22"/>
                        </w:rPr>
                      </w:pPr>
                      <w:r w:rsidRPr="00484AD4">
                        <w:rPr>
                          <w:rFonts w:ascii="Arial" w:hAnsi="Arial" w:cs="Arial"/>
                          <w:sz w:val="22"/>
                          <w:szCs w:val="22"/>
                        </w:rPr>
                        <w:t xml:space="preserve">Individuals with SCI are at a significant risk for </w:t>
                      </w:r>
                      <w:r>
                        <w:rPr>
                          <w:rFonts w:ascii="Arial" w:hAnsi="Arial" w:cs="Arial"/>
                          <w:sz w:val="22"/>
                          <w:szCs w:val="22"/>
                          <w:lang w:eastAsia="en-CA"/>
                        </w:rPr>
                        <w:t>malnutrition</w:t>
                      </w:r>
                      <w:r w:rsidRPr="00484AD4">
                        <w:rPr>
                          <w:rFonts w:ascii="Arial" w:hAnsi="Arial" w:cs="Arial"/>
                          <w:sz w:val="22"/>
                          <w:szCs w:val="22"/>
                        </w:rPr>
                        <w:t>.</w:t>
                      </w:r>
                    </w:p>
                  </w:txbxContent>
                </v:textbox>
                <w10:anchorlock/>
              </v:shape>
            </w:pict>
          </mc:Fallback>
        </mc:AlternateContent>
      </w:r>
    </w:p>
    <w:p w14:paraId="316E47E3" w14:textId="77777777" w:rsidR="00492A88" w:rsidRPr="00DE79E4" w:rsidRDefault="00492A88" w:rsidP="00BB4FC1">
      <w:pPr>
        <w:rPr>
          <w:rFonts w:ascii="Montserrat" w:hAnsi="Montserrat"/>
        </w:rPr>
      </w:pPr>
      <w:bookmarkStart w:id="10" w:name="_Toc142891421"/>
      <w:bookmarkStart w:id="11" w:name="_Toc145743485"/>
    </w:p>
    <w:p w14:paraId="6EC8A4FE" w14:textId="346F7E9F" w:rsidR="0012229A" w:rsidRPr="00DE79E4" w:rsidRDefault="009B3779" w:rsidP="00BC7C1F">
      <w:pPr>
        <w:pStyle w:val="Heading1"/>
        <w:rPr>
          <w:rFonts w:ascii="Montserrat" w:hAnsi="Montserrat"/>
          <w:sz w:val="22"/>
          <w:szCs w:val="22"/>
          <w:lang w:val="en-CA"/>
        </w:rPr>
      </w:pPr>
      <w:bookmarkStart w:id="12" w:name="_Toc383500345"/>
      <w:bookmarkStart w:id="13" w:name="_Toc97040151"/>
      <w:r w:rsidRPr="00DE79E4">
        <w:rPr>
          <w:rFonts w:ascii="Montserrat" w:hAnsi="Montserrat"/>
          <w:sz w:val="22"/>
          <w:szCs w:val="22"/>
          <w:lang w:val="en-CA"/>
        </w:rPr>
        <w:t>4</w:t>
      </w:r>
      <w:r w:rsidR="00BC7C1F" w:rsidRPr="00DE79E4">
        <w:rPr>
          <w:rFonts w:ascii="Montserrat" w:hAnsi="Montserrat"/>
          <w:sz w:val="22"/>
          <w:szCs w:val="22"/>
          <w:lang w:val="en-CA"/>
        </w:rPr>
        <w:t>.0</w:t>
      </w:r>
      <w:r w:rsidR="0012229A" w:rsidRPr="00DE79E4">
        <w:rPr>
          <w:rFonts w:ascii="Montserrat" w:hAnsi="Montserrat"/>
          <w:sz w:val="22"/>
          <w:szCs w:val="22"/>
          <w:lang w:val="en-CA"/>
        </w:rPr>
        <w:t xml:space="preserve"> </w:t>
      </w:r>
      <w:bookmarkEnd w:id="10"/>
      <w:bookmarkEnd w:id="11"/>
      <w:r w:rsidR="00304547" w:rsidRPr="00DE79E4">
        <w:rPr>
          <w:rFonts w:ascii="Montserrat" w:hAnsi="Montserrat"/>
          <w:sz w:val="22"/>
          <w:szCs w:val="22"/>
          <w:lang w:val="en-CA"/>
        </w:rPr>
        <w:t>Dysphagia</w:t>
      </w:r>
      <w:bookmarkEnd w:id="12"/>
      <w:bookmarkEnd w:id="13"/>
      <w:r w:rsidR="0012229A" w:rsidRPr="00DE79E4">
        <w:rPr>
          <w:rFonts w:ascii="Montserrat" w:hAnsi="Montserrat"/>
          <w:sz w:val="22"/>
          <w:szCs w:val="22"/>
          <w:lang w:val="en-CA"/>
        </w:rPr>
        <w:t xml:space="preserve"> </w:t>
      </w:r>
    </w:p>
    <w:p w14:paraId="226E9E72" w14:textId="77777777" w:rsidR="00794F77" w:rsidRPr="00DE79E4" w:rsidRDefault="00794F77" w:rsidP="00794F77">
      <w:pPr>
        <w:rPr>
          <w:rFonts w:ascii="Montserrat" w:hAnsi="Montserrat"/>
        </w:rPr>
      </w:pPr>
    </w:p>
    <w:p w14:paraId="08C14885" w14:textId="1B0CF4EA" w:rsidR="00794F77" w:rsidRPr="00DE79E4" w:rsidRDefault="00794F77" w:rsidP="00D44780">
      <w:pPr>
        <w:rPr>
          <w:rFonts w:ascii="Montserrat" w:hAnsi="Montserrat" w:cs="Arial"/>
          <w:sz w:val="22"/>
          <w:szCs w:val="22"/>
        </w:rPr>
      </w:pPr>
      <w:r w:rsidRPr="00DE79E4">
        <w:rPr>
          <w:rFonts w:ascii="Montserrat" w:hAnsi="Montserrat" w:cs="Arial"/>
          <w:sz w:val="22"/>
          <w:szCs w:val="22"/>
        </w:rPr>
        <w:lastRenderedPageBreak/>
        <w:t xml:space="preserve">Swallowing traditionally occurs in three phases. In the oral preparatory phase, food is inserted into the mouth mixed with saliva and broken down to form a bolus, this bolus is then transferred to the pharynx initiating the swallowing reflex. </w:t>
      </w:r>
      <w:r w:rsidR="00181937" w:rsidRPr="00DE79E4">
        <w:rPr>
          <w:rFonts w:ascii="Montserrat" w:hAnsi="Montserrat" w:cs="Arial"/>
          <w:sz w:val="22"/>
          <w:szCs w:val="22"/>
        </w:rPr>
        <w:t>While the preparatory</w:t>
      </w:r>
      <w:r w:rsidRPr="00DE79E4">
        <w:rPr>
          <w:rFonts w:ascii="Montserrat" w:hAnsi="Montserrat" w:cs="Arial"/>
          <w:sz w:val="22"/>
          <w:szCs w:val="22"/>
        </w:rPr>
        <w:t xml:space="preserve"> phase is completely voluntary, the latter two phases</w:t>
      </w:r>
      <w:r w:rsidR="00181937" w:rsidRPr="00DE79E4">
        <w:rPr>
          <w:rFonts w:ascii="Montserrat" w:hAnsi="Montserrat" w:cs="Arial"/>
          <w:sz w:val="22"/>
          <w:szCs w:val="22"/>
        </w:rPr>
        <w:t>,</w:t>
      </w:r>
      <w:r w:rsidRPr="00DE79E4">
        <w:rPr>
          <w:rFonts w:ascii="Montserrat" w:hAnsi="Montserrat" w:cs="Arial"/>
          <w:sz w:val="22"/>
          <w:szCs w:val="22"/>
        </w:rPr>
        <w:t xml:space="preserve"> once initiated</w:t>
      </w:r>
      <w:r w:rsidR="00181937" w:rsidRPr="00DE79E4">
        <w:rPr>
          <w:rFonts w:ascii="Montserrat" w:hAnsi="Montserrat" w:cs="Arial"/>
          <w:sz w:val="22"/>
          <w:szCs w:val="22"/>
        </w:rPr>
        <w:t>,</w:t>
      </w:r>
      <w:r w:rsidRPr="00DE79E4">
        <w:rPr>
          <w:rFonts w:ascii="Montserrat" w:hAnsi="Montserrat" w:cs="Arial"/>
          <w:sz w:val="22"/>
          <w:szCs w:val="22"/>
        </w:rPr>
        <w:t xml:space="preserve"> are involuntary and irreversible. The pharyngeal phase is the shortest but most complex of the phases. In the pharyngeal phase, the following series of movements occur to ensure successful deglutition of the bolus: the tongue blocks entry to oral cavity, the soft palate blocks entry to the nasal cavity, the vocal folds close to protect the airway to the lungs, the epiglottis covers entry to the trachea and the upper esophageal sphincter opens to allow passage of the bolus to the esophagus. Finally, in the esophageal phase, the bolus is directed via primary and secondary peristalsis toward the stomach. </w:t>
      </w:r>
      <w:r w:rsidR="00857033" w:rsidRPr="00DE79E4">
        <w:rPr>
          <w:rFonts w:ascii="Montserrat" w:hAnsi="Montserrat" w:cs="Arial"/>
          <w:sz w:val="22"/>
          <w:szCs w:val="22"/>
        </w:rPr>
        <w:t xml:space="preserve">Dysphagia is a swallowing disorder characterised by unsuccessful or incomplete deglutition during any phase of eating, from the detection of food in the buccal cavity to manipulation and swallowing of food </w:t>
      </w:r>
      <w:r w:rsidR="006E3395" w:rsidRPr="00DE79E4">
        <w:rPr>
          <w:rFonts w:ascii="Montserrat" w:hAnsi="Montserrat" w:cs="Arial"/>
          <w:sz w:val="22"/>
          <w:szCs w:val="22"/>
        </w:rPr>
        <w:t>of</w:t>
      </w:r>
      <w:r w:rsidR="00857033" w:rsidRPr="00DE79E4">
        <w:rPr>
          <w:rFonts w:ascii="Montserrat" w:hAnsi="Montserrat" w:cs="Arial"/>
          <w:sz w:val="22"/>
          <w:szCs w:val="22"/>
        </w:rPr>
        <w:t xml:space="preserve"> every consistency (</w:t>
      </w:r>
      <w:proofErr w:type="spellStart"/>
      <w:r w:rsidR="00857033" w:rsidRPr="00DE79E4">
        <w:rPr>
          <w:rFonts w:ascii="Montserrat" w:hAnsi="Montserrat" w:cs="Arial"/>
          <w:sz w:val="22"/>
          <w:szCs w:val="22"/>
        </w:rPr>
        <w:t>Papadopolou</w:t>
      </w:r>
      <w:proofErr w:type="spellEnd"/>
      <w:r w:rsidR="00857033" w:rsidRPr="00DE79E4">
        <w:rPr>
          <w:rFonts w:ascii="Montserrat" w:hAnsi="Montserrat" w:cs="Arial"/>
          <w:sz w:val="22"/>
          <w:szCs w:val="22"/>
        </w:rPr>
        <w:t xml:space="preserve"> et al. 2013). </w:t>
      </w:r>
      <w:r w:rsidRPr="00DE79E4">
        <w:rPr>
          <w:rFonts w:ascii="Montserrat" w:hAnsi="Montserrat" w:cs="Arial"/>
          <w:sz w:val="22"/>
          <w:szCs w:val="22"/>
        </w:rPr>
        <w:t xml:space="preserve">Dysphagia is most common in the pharyngeal phase, but can occur during any of the three phases (Chaw et al. 2012). </w:t>
      </w:r>
    </w:p>
    <w:p w14:paraId="2F2445FD" w14:textId="77777777" w:rsidR="00D44780" w:rsidRPr="00DE79E4" w:rsidRDefault="00D44780" w:rsidP="00D44780">
      <w:pPr>
        <w:rPr>
          <w:rFonts w:ascii="Montserrat" w:hAnsi="Montserrat" w:cs="Arial"/>
          <w:sz w:val="22"/>
          <w:szCs w:val="22"/>
        </w:rPr>
      </w:pPr>
    </w:p>
    <w:p w14:paraId="7A07C644" w14:textId="6AFB3910" w:rsidR="00794F77" w:rsidRPr="00DE79E4" w:rsidRDefault="00794F77" w:rsidP="00D44780">
      <w:pPr>
        <w:rPr>
          <w:rFonts w:ascii="Montserrat" w:hAnsi="Montserrat" w:cs="Arial"/>
          <w:sz w:val="22"/>
          <w:szCs w:val="22"/>
        </w:rPr>
      </w:pPr>
      <w:r w:rsidRPr="00DE79E4">
        <w:rPr>
          <w:rFonts w:ascii="Montserrat" w:hAnsi="Montserrat" w:cs="Arial"/>
          <w:sz w:val="22"/>
          <w:szCs w:val="22"/>
        </w:rPr>
        <w:t xml:space="preserve">Dysphagia occurs in a variety of clinical populations (Khan et al. 2014, Martino et al. 2005, </w:t>
      </w:r>
      <w:proofErr w:type="spellStart"/>
      <w:r w:rsidRPr="00DE79E4">
        <w:rPr>
          <w:rFonts w:ascii="Montserrat" w:hAnsi="Montserrat" w:cs="Arial"/>
          <w:sz w:val="22"/>
          <w:szCs w:val="22"/>
        </w:rPr>
        <w:t>Suttrup</w:t>
      </w:r>
      <w:proofErr w:type="spellEnd"/>
      <w:r w:rsidRPr="00DE79E4">
        <w:rPr>
          <w:rFonts w:ascii="Montserrat" w:hAnsi="Montserrat" w:cs="Arial"/>
          <w:sz w:val="22"/>
          <w:szCs w:val="22"/>
        </w:rPr>
        <w:t xml:space="preserve"> &amp; Warnecke, 2016). In SCI, dysphagia is most often present </w:t>
      </w:r>
      <w:r w:rsidR="007560FE" w:rsidRPr="00DE79E4">
        <w:rPr>
          <w:rFonts w:ascii="Montserrat" w:hAnsi="Montserrat" w:cs="Arial"/>
          <w:sz w:val="22"/>
          <w:szCs w:val="22"/>
        </w:rPr>
        <w:t>as</w:t>
      </w:r>
      <w:r w:rsidRPr="00DE79E4">
        <w:rPr>
          <w:rFonts w:ascii="Montserrat" w:hAnsi="Montserrat" w:cs="Arial"/>
          <w:sz w:val="22"/>
          <w:szCs w:val="22"/>
        </w:rPr>
        <w:t xml:space="preserve"> oropharyngeal type, seen in those with an injury to the cervical spine</w:t>
      </w:r>
      <w:r w:rsidR="00B64377" w:rsidRPr="00DE79E4">
        <w:rPr>
          <w:rFonts w:ascii="Montserrat" w:hAnsi="Montserrat" w:cs="Arial"/>
          <w:sz w:val="22"/>
          <w:szCs w:val="22"/>
        </w:rPr>
        <w:t xml:space="preserve"> </w:t>
      </w:r>
      <w:r w:rsidRPr="00DE79E4">
        <w:rPr>
          <w:rFonts w:ascii="Montserrat" w:hAnsi="Montserrat" w:cs="Arial"/>
          <w:sz w:val="22"/>
          <w:szCs w:val="22"/>
        </w:rPr>
        <w:t xml:space="preserve">(Chaw et al. 2012). Damage along the cervical spine impedes the pathways of the glossopharyngeal, </w:t>
      </w:r>
      <w:proofErr w:type="spellStart"/>
      <w:r w:rsidRPr="00DE79E4">
        <w:rPr>
          <w:rFonts w:ascii="Montserrat" w:hAnsi="Montserrat" w:cs="Arial"/>
          <w:sz w:val="22"/>
          <w:szCs w:val="22"/>
        </w:rPr>
        <w:t>vagus</w:t>
      </w:r>
      <w:proofErr w:type="spellEnd"/>
      <w:r w:rsidRPr="00DE79E4">
        <w:rPr>
          <w:rFonts w:ascii="Montserrat" w:hAnsi="Montserrat" w:cs="Arial"/>
          <w:sz w:val="22"/>
          <w:szCs w:val="22"/>
        </w:rPr>
        <w:t xml:space="preserve"> and hypoglossal cranial nerves, all of which are fundamental in swallowing (Finsterer and </w:t>
      </w:r>
      <w:proofErr w:type="spellStart"/>
      <w:r w:rsidRPr="00DE79E4">
        <w:rPr>
          <w:rFonts w:ascii="Montserrat" w:hAnsi="Montserrat" w:cs="Arial"/>
          <w:sz w:val="22"/>
          <w:szCs w:val="22"/>
        </w:rPr>
        <w:t>Grisold</w:t>
      </w:r>
      <w:proofErr w:type="spellEnd"/>
      <w:r w:rsidRPr="00DE79E4">
        <w:rPr>
          <w:rFonts w:ascii="Montserrat" w:hAnsi="Montserrat" w:cs="Arial"/>
          <w:sz w:val="22"/>
          <w:szCs w:val="22"/>
        </w:rPr>
        <w:t xml:space="preserve">, 2015). The glossopharyngeal cranial nerve provides efferent motor fibers to the stylopharyngeus muscle which controls the elevation of the larynx and pharynx, and is involved in parasympathetic control of the salivary gland (Ong and Chong, 2010). The </w:t>
      </w:r>
      <w:proofErr w:type="spellStart"/>
      <w:r w:rsidRPr="00DE79E4">
        <w:rPr>
          <w:rFonts w:ascii="Montserrat" w:hAnsi="Montserrat" w:cs="Arial"/>
          <w:sz w:val="22"/>
          <w:szCs w:val="22"/>
        </w:rPr>
        <w:t>vagus</w:t>
      </w:r>
      <w:proofErr w:type="spellEnd"/>
      <w:r w:rsidRPr="00DE79E4">
        <w:rPr>
          <w:rFonts w:ascii="Montserrat" w:hAnsi="Montserrat" w:cs="Arial"/>
          <w:sz w:val="22"/>
          <w:szCs w:val="22"/>
        </w:rPr>
        <w:t xml:space="preserve"> cranial nerve innervates the palatoglossus muscle which is involved in the initiation of swallowing, the palatopharyngeal muscle which controls the movement of the food bolus, and the pharyngeal constrictor muscles which push</w:t>
      </w:r>
      <w:r w:rsidR="00857033" w:rsidRPr="00DE79E4">
        <w:rPr>
          <w:rFonts w:ascii="Montserrat" w:hAnsi="Montserrat" w:cs="Arial"/>
          <w:sz w:val="22"/>
          <w:szCs w:val="22"/>
        </w:rPr>
        <w:t>es</w:t>
      </w:r>
      <w:r w:rsidRPr="00DE79E4">
        <w:rPr>
          <w:rFonts w:ascii="Montserrat" w:hAnsi="Montserrat" w:cs="Arial"/>
          <w:sz w:val="22"/>
          <w:szCs w:val="22"/>
        </w:rPr>
        <w:t xml:space="preserve"> food into the esophagus and allows for shortening and widening of the pharynx during swallowing (Ong and Chong, 2010). Finally, the hypoglossal nerve innervates nearly all the muscles of the tongue (</w:t>
      </w:r>
      <w:proofErr w:type="spellStart"/>
      <w:r w:rsidRPr="00DE79E4">
        <w:rPr>
          <w:rFonts w:ascii="Montserrat" w:hAnsi="Montserrat" w:cs="Arial"/>
          <w:sz w:val="22"/>
          <w:szCs w:val="22"/>
        </w:rPr>
        <w:t>Papadopolou</w:t>
      </w:r>
      <w:proofErr w:type="spellEnd"/>
      <w:r w:rsidRPr="00DE79E4">
        <w:rPr>
          <w:rFonts w:ascii="Montserrat" w:hAnsi="Montserrat" w:cs="Arial"/>
          <w:sz w:val="22"/>
          <w:szCs w:val="22"/>
        </w:rPr>
        <w:t xml:space="preserve"> et al. 2013). Location of the injury </w:t>
      </w:r>
      <w:r w:rsidR="00F37925" w:rsidRPr="00DE79E4">
        <w:rPr>
          <w:rFonts w:ascii="Montserrat" w:hAnsi="Montserrat" w:cs="Arial"/>
          <w:sz w:val="22"/>
          <w:szCs w:val="22"/>
        </w:rPr>
        <w:t xml:space="preserve">is often a primary </w:t>
      </w:r>
      <w:r w:rsidRPr="00DE79E4">
        <w:rPr>
          <w:rFonts w:ascii="Montserrat" w:hAnsi="Montserrat" w:cs="Arial"/>
          <w:sz w:val="22"/>
          <w:szCs w:val="22"/>
        </w:rPr>
        <w:t>determinant of dysphagia severity</w:t>
      </w:r>
      <w:r w:rsidR="00F37925" w:rsidRPr="00DE79E4">
        <w:rPr>
          <w:rFonts w:ascii="Montserrat" w:hAnsi="Montserrat" w:cs="Arial"/>
          <w:sz w:val="22"/>
          <w:szCs w:val="22"/>
        </w:rPr>
        <w:t>;</w:t>
      </w:r>
      <w:r w:rsidRPr="00DE79E4">
        <w:rPr>
          <w:rFonts w:ascii="Montserrat" w:hAnsi="Montserrat" w:cs="Arial"/>
          <w:sz w:val="22"/>
          <w:szCs w:val="22"/>
        </w:rPr>
        <w:t xml:space="preserve"> injuries to C1-C2 vertebrae may result in no sensory awareness of swallowing whilst damage at C4-C6 has a tendency to cause poor laryngeal movement and reduced cricopharyngeal opening (Logemann, 1998).</w:t>
      </w:r>
    </w:p>
    <w:p w14:paraId="67BDC8BF" w14:textId="77777777" w:rsidR="00D44780" w:rsidRPr="00DE79E4" w:rsidRDefault="00D44780" w:rsidP="00D44780">
      <w:pPr>
        <w:rPr>
          <w:rFonts w:ascii="Montserrat" w:hAnsi="Montserrat" w:cs="Arial"/>
          <w:sz w:val="22"/>
          <w:szCs w:val="22"/>
        </w:rPr>
      </w:pPr>
    </w:p>
    <w:p w14:paraId="2C746B7A" w14:textId="79670C29" w:rsidR="00794F77" w:rsidRPr="00DE79E4" w:rsidRDefault="00794F77" w:rsidP="00D44780">
      <w:pPr>
        <w:rPr>
          <w:rFonts w:ascii="Montserrat" w:hAnsi="Montserrat" w:cs="Arial"/>
          <w:sz w:val="22"/>
          <w:szCs w:val="22"/>
        </w:rPr>
      </w:pPr>
      <w:r w:rsidRPr="00DE79E4">
        <w:rPr>
          <w:rFonts w:ascii="Montserrat" w:hAnsi="Montserrat" w:cs="Arial"/>
          <w:sz w:val="22"/>
          <w:szCs w:val="22"/>
        </w:rPr>
        <w:t>The prevalence of dysphagia varies considerably with studies reporting incidences of 16-30% among SCI patients (</w:t>
      </w:r>
      <w:r w:rsidR="00C32940" w:rsidRPr="00DE79E4">
        <w:rPr>
          <w:rFonts w:ascii="Montserrat" w:hAnsi="Montserrat" w:cs="Arial"/>
          <w:sz w:val="22"/>
          <w:szCs w:val="22"/>
        </w:rPr>
        <w:t xml:space="preserve">Takizawa et al. 2016; </w:t>
      </w:r>
      <w:r w:rsidRPr="00DE79E4">
        <w:rPr>
          <w:rFonts w:ascii="Montserrat" w:hAnsi="Montserrat" w:cs="Arial"/>
          <w:sz w:val="22"/>
          <w:szCs w:val="22"/>
        </w:rPr>
        <w:t xml:space="preserve">Shin et al. 2011; Seidl et al. 2010; </w:t>
      </w:r>
      <w:proofErr w:type="spellStart"/>
      <w:r w:rsidRPr="00DE79E4">
        <w:rPr>
          <w:rFonts w:ascii="Montserrat" w:hAnsi="Montserrat" w:cs="Arial"/>
          <w:sz w:val="22"/>
          <w:szCs w:val="22"/>
        </w:rPr>
        <w:t>Stinneford</w:t>
      </w:r>
      <w:proofErr w:type="spellEnd"/>
      <w:r w:rsidRPr="00DE79E4">
        <w:rPr>
          <w:rFonts w:ascii="Montserrat" w:hAnsi="Montserrat" w:cs="Arial"/>
          <w:sz w:val="22"/>
          <w:szCs w:val="22"/>
        </w:rPr>
        <w:t xml:space="preserve"> et al. 1993) whilst other articles have reported rates of 36-60% (Gordan et al. 2009).</w:t>
      </w:r>
      <w:r w:rsidR="00703B67" w:rsidRPr="00DE79E4">
        <w:rPr>
          <w:rFonts w:ascii="Montserrat" w:hAnsi="Montserrat" w:cs="Arial"/>
          <w:sz w:val="22"/>
          <w:szCs w:val="22"/>
        </w:rPr>
        <w:t xml:space="preserve"> </w:t>
      </w:r>
      <w:r w:rsidRPr="00DE79E4">
        <w:rPr>
          <w:rFonts w:ascii="Montserrat" w:hAnsi="Montserrat" w:cs="Arial"/>
          <w:sz w:val="22"/>
          <w:szCs w:val="22"/>
        </w:rPr>
        <w:t>Dysphagia was reported in one study to be most prevalent among injuries within the mid-cervical level (C3-C5) with 40% of dysphagic patients exhibiting an injury to the C4 vertebrae (Seidl et al. 2010).</w:t>
      </w:r>
    </w:p>
    <w:p w14:paraId="094BEAE9" w14:textId="77777777" w:rsidR="00794F77" w:rsidRPr="00DE79E4" w:rsidRDefault="00794F77" w:rsidP="00794F77">
      <w:pPr>
        <w:ind w:firstLine="720"/>
        <w:rPr>
          <w:rFonts w:ascii="Montserrat" w:hAnsi="Montserrat" w:cs="Arial"/>
          <w:sz w:val="22"/>
          <w:szCs w:val="22"/>
        </w:rPr>
      </w:pPr>
      <w:r w:rsidRPr="00DE79E4">
        <w:rPr>
          <w:rFonts w:ascii="Montserrat" w:hAnsi="Montserrat" w:cs="Arial"/>
          <w:sz w:val="22"/>
          <w:szCs w:val="22"/>
        </w:rPr>
        <w:t xml:space="preserve"> </w:t>
      </w:r>
    </w:p>
    <w:p w14:paraId="407F99FA" w14:textId="18805FC3" w:rsidR="00794F77" w:rsidRPr="00DE79E4" w:rsidRDefault="00794F77" w:rsidP="00D44780">
      <w:pPr>
        <w:rPr>
          <w:rFonts w:ascii="Montserrat" w:hAnsi="Montserrat" w:cs="Arial"/>
          <w:sz w:val="22"/>
          <w:szCs w:val="22"/>
        </w:rPr>
      </w:pPr>
      <w:r w:rsidRPr="00DE79E4">
        <w:rPr>
          <w:rFonts w:ascii="Montserrat" w:hAnsi="Montserrat" w:cs="Arial"/>
          <w:sz w:val="22"/>
          <w:szCs w:val="22"/>
        </w:rPr>
        <w:t>For the majority of SCI patients who present with dysphagia during acute care, the problem tends to be transient and a natural recovery usually occurs as rehabilitation progresses (Shin et al. 2011).</w:t>
      </w:r>
      <w:r w:rsidR="00703B67" w:rsidRPr="00DE79E4">
        <w:rPr>
          <w:rFonts w:ascii="Montserrat" w:hAnsi="Montserrat" w:cs="Arial"/>
          <w:sz w:val="22"/>
          <w:szCs w:val="22"/>
        </w:rPr>
        <w:t xml:space="preserve"> </w:t>
      </w:r>
      <w:r w:rsidRPr="00DE79E4">
        <w:rPr>
          <w:rFonts w:ascii="Montserrat" w:hAnsi="Montserrat" w:cs="Arial"/>
          <w:sz w:val="22"/>
          <w:szCs w:val="22"/>
        </w:rPr>
        <w:t xml:space="preserve">However, for patients </w:t>
      </w:r>
      <w:r w:rsidR="00703B67" w:rsidRPr="00DE79E4">
        <w:rPr>
          <w:rFonts w:ascii="Montserrat" w:hAnsi="Montserrat" w:cs="Arial"/>
          <w:sz w:val="22"/>
          <w:szCs w:val="22"/>
        </w:rPr>
        <w:t>with persistent</w:t>
      </w:r>
      <w:r w:rsidRPr="00DE79E4">
        <w:rPr>
          <w:rFonts w:ascii="Montserrat" w:hAnsi="Montserrat" w:cs="Arial"/>
          <w:sz w:val="22"/>
          <w:szCs w:val="22"/>
        </w:rPr>
        <w:t xml:space="preserve"> dysphagia</w:t>
      </w:r>
      <w:r w:rsidR="00703B67" w:rsidRPr="00DE79E4">
        <w:rPr>
          <w:rFonts w:ascii="Montserrat" w:hAnsi="Montserrat" w:cs="Arial"/>
          <w:sz w:val="22"/>
          <w:szCs w:val="22"/>
        </w:rPr>
        <w:t>,</w:t>
      </w:r>
      <w:r w:rsidRPr="00DE79E4">
        <w:rPr>
          <w:rFonts w:ascii="Montserrat" w:hAnsi="Montserrat" w:cs="Arial"/>
          <w:sz w:val="22"/>
          <w:szCs w:val="22"/>
        </w:rPr>
        <w:t xml:space="preserve"> </w:t>
      </w:r>
      <w:r w:rsidR="00703B67" w:rsidRPr="00DE79E4">
        <w:rPr>
          <w:rFonts w:ascii="Montserrat" w:hAnsi="Montserrat" w:cs="Arial"/>
          <w:sz w:val="22"/>
          <w:szCs w:val="22"/>
        </w:rPr>
        <w:t xml:space="preserve">complications may result including </w:t>
      </w:r>
      <w:r w:rsidRPr="00DE79E4">
        <w:rPr>
          <w:rFonts w:ascii="Montserrat" w:hAnsi="Montserrat" w:cs="Arial"/>
          <w:sz w:val="22"/>
          <w:szCs w:val="22"/>
        </w:rPr>
        <w:t xml:space="preserve">malnutrition, dehydration, </w:t>
      </w:r>
      <w:r w:rsidR="008B753B" w:rsidRPr="00DE79E4">
        <w:rPr>
          <w:rFonts w:ascii="Montserrat" w:hAnsi="Montserrat" w:cs="Arial"/>
          <w:sz w:val="22"/>
          <w:szCs w:val="22"/>
        </w:rPr>
        <w:t xml:space="preserve">aspiration, </w:t>
      </w:r>
      <w:r w:rsidRPr="00DE79E4">
        <w:rPr>
          <w:rFonts w:ascii="Montserrat" w:hAnsi="Montserrat" w:cs="Arial"/>
          <w:sz w:val="22"/>
          <w:szCs w:val="22"/>
        </w:rPr>
        <w:t>and increased hospitalization (</w:t>
      </w:r>
      <w:proofErr w:type="spellStart"/>
      <w:r w:rsidRPr="00DE79E4">
        <w:rPr>
          <w:rFonts w:ascii="Montserrat" w:hAnsi="Montserrat" w:cs="Arial"/>
          <w:sz w:val="22"/>
          <w:szCs w:val="22"/>
        </w:rPr>
        <w:t>Papadopolou</w:t>
      </w:r>
      <w:proofErr w:type="spellEnd"/>
      <w:r w:rsidRPr="00DE79E4">
        <w:rPr>
          <w:rFonts w:ascii="Montserrat" w:hAnsi="Montserrat" w:cs="Arial"/>
          <w:sz w:val="22"/>
          <w:szCs w:val="22"/>
        </w:rPr>
        <w:t xml:space="preserve"> 2013). Aspiration is the greatest clinical concern</w:t>
      </w:r>
      <w:r w:rsidR="008B753B" w:rsidRPr="00DE79E4">
        <w:rPr>
          <w:rFonts w:ascii="Montserrat" w:hAnsi="Montserrat" w:cs="Arial"/>
          <w:sz w:val="22"/>
          <w:szCs w:val="22"/>
        </w:rPr>
        <w:t xml:space="preserve">; it </w:t>
      </w:r>
      <w:r w:rsidRPr="00DE79E4">
        <w:rPr>
          <w:rFonts w:ascii="Montserrat" w:hAnsi="Montserrat" w:cs="Arial"/>
          <w:sz w:val="22"/>
          <w:szCs w:val="22"/>
        </w:rPr>
        <w:t xml:space="preserve">occurs in the pharyngeal phase of swallowing, and is defined as the movement of the bolus from the </w:t>
      </w:r>
      <w:proofErr w:type="gramStart"/>
      <w:r w:rsidRPr="00DE79E4">
        <w:rPr>
          <w:rFonts w:ascii="Montserrat" w:hAnsi="Montserrat" w:cs="Arial"/>
          <w:sz w:val="22"/>
          <w:szCs w:val="22"/>
        </w:rPr>
        <w:t>oropharynx  past</w:t>
      </w:r>
      <w:proofErr w:type="gramEnd"/>
      <w:r w:rsidRPr="00DE79E4">
        <w:rPr>
          <w:rFonts w:ascii="Montserrat" w:hAnsi="Montserrat" w:cs="Arial"/>
          <w:sz w:val="22"/>
          <w:szCs w:val="22"/>
        </w:rPr>
        <w:t xml:space="preserve"> the vocal </w:t>
      </w:r>
      <w:r w:rsidR="00C436EB" w:rsidRPr="00DE79E4">
        <w:rPr>
          <w:rFonts w:ascii="Montserrat" w:hAnsi="Montserrat" w:cs="Arial"/>
          <w:sz w:val="22"/>
          <w:szCs w:val="22"/>
        </w:rPr>
        <w:t xml:space="preserve">cords </w:t>
      </w:r>
      <w:r w:rsidRPr="00DE79E4">
        <w:rPr>
          <w:rFonts w:ascii="Montserrat" w:hAnsi="Montserrat" w:cs="Arial"/>
          <w:sz w:val="22"/>
          <w:szCs w:val="22"/>
        </w:rPr>
        <w:t xml:space="preserve"> into the trachea and respiratory tract, as a result of a dysfunctional epiglottis inversion during the swallowing reflex. Aspiration can lead to life threatening complications </w:t>
      </w:r>
      <w:r w:rsidR="008B753B" w:rsidRPr="00DE79E4">
        <w:rPr>
          <w:rFonts w:ascii="Montserrat" w:hAnsi="Montserrat" w:cs="Arial"/>
          <w:sz w:val="22"/>
          <w:szCs w:val="22"/>
        </w:rPr>
        <w:t>including</w:t>
      </w:r>
      <w:r w:rsidRPr="00DE79E4">
        <w:rPr>
          <w:rFonts w:ascii="Montserrat" w:hAnsi="Montserrat" w:cs="Arial"/>
          <w:sz w:val="22"/>
          <w:szCs w:val="22"/>
        </w:rPr>
        <w:t xml:space="preserve"> pneumonia, chemical pneumonitis, respiratory insufficiency, transient hypoxemia, atelectasis, bronchospasm and death (Chaw 2012, Shem et al. 2012b). </w:t>
      </w:r>
    </w:p>
    <w:p w14:paraId="7A42E189" w14:textId="77777777" w:rsidR="00794F77" w:rsidRPr="00DE79E4" w:rsidRDefault="00794F77" w:rsidP="00794F77">
      <w:pPr>
        <w:ind w:firstLine="720"/>
        <w:rPr>
          <w:rFonts w:ascii="Montserrat" w:hAnsi="Montserrat" w:cs="Arial"/>
          <w:sz w:val="22"/>
          <w:szCs w:val="22"/>
        </w:rPr>
      </w:pPr>
    </w:p>
    <w:p w14:paraId="72D33D2D" w14:textId="77777777" w:rsidR="00794F77" w:rsidRPr="00DE79E4" w:rsidRDefault="00794F77" w:rsidP="00D44780">
      <w:pPr>
        <w:rPr>
          <w:rFonts w:ascii="Montserrat" w:hAnsi="Montserrat" w:cs="Arial"/>
          <w:sz w:val="22"/>
          <w:szCs w:val="22"/>
        </w:rPr>
      </w:pPr>
      <w:r w:rsidRPr="00DE79E4">
        <w:rPr>
          <w:rFonts w:ascii="Montserrat" w:hAnsi="Montserrat" w:cs="Arial"/>
          <w:sz w:val="22"/>
          <w:szCs w:val="22"/>
        </w:rPr>
        <w:lastRenderedPageBreak/>
        <w:t xml:space="preserve">Due to the nature of dysphagia, there is a varied symptomology amongst SCI patients including: coughing, choking, </w:t>
      </w:r>
      <w:r w:rsidR="00F15D1D" w:rsidRPr="00DE79E4">
        <w:rPr>
          <w:rFonts w:ascii="Montserrat" w:hAnsi="Montserrat" w:cs="Arial"/>
          <w:sz w:val="22"/>
          <w:szCs w:val="22"/>
        </w:rPr>
        <w:t xml:space="preserve">repeated </w:t>
      </w:r>
      <w:r w:rsidRPr="00DE79E4">
        <w:rPr>
          <w:rFonts w:ascii="Montserrat" w:hAnsi="Montserrat" w:cs="Arial"/>
          <w:sz w:val="22"/>
          <w:szCs w:val="22"/>
        </w:rPr>
        <w:t>clearing of the throat after swallow</w:t>
      </w:r>
      <w:r w:rsidR="00F15D1D" w:rsidRPr="00DE79E4">
        <w:rPr>
          <w:rFonts w:ascii="Montserrat" w:hAnsi="Montserrat" w:cs="Arial"/>
          <w:sz w:val="22"/>
          <w:szCs w:val="22"/>
        </w:rPr>
        <w:t>ing</w:t>
      </w:r>
      <w:r w:rsidRPr="00DE79E4">
        <w:rPr>
          <w:rFonts w:ascii="Montserrat" w:hAnsi="Montserrat" w:cs="Arial"/>
          <w:sz w:val="22"/>
          <w:szCs w:val="22"/>
        </w:rPr>
        <w:t xml:space="preserve">, drooling, watery-eyes or runny nose during or after feeding, audible swallowing, regurgitation, and aspiration (Chaw et al. 2012). Logemann (1998) also adds that SCI patients can also experience a number of oral-motor deficits such as reduced tongue motion, delayed pharyngeal swallowing, and unilateral or bilateral pharyngeal wall dysfunction. Symptoms can be observed via a plethora of measures including bedside swallowing evaluation (BSE) assessments, </w:t>
      </w:r>
      <w:proofErr w:type="spellStart"/>
      <w:r w:rsidRPr="00DE79E4">
        <w:rPr>
          <w:rFonts w:ascii="Montserrat" w:hAnsi="Montserrat" w:cs="Arial"/>
          <w:sz w:val="22"/>
          <w:szCs w:val="22"/>
        </w:rPr>
        <w:t>Videofluoroscopy</w:t>
      </w:r>
      <w:proofErr w:type="spellEnd"/>
      <w:r w:rsidRPr="00DE79E4">
        <w:rPr>
          <w:rFonts w:ascii="Montserrat" w:hAnsi="Montserrat" w:cs="Arial"/>
          <w:sz w:val="22"/>
          <w:szCs w:val="22"/>
        </w:rPr>
        <w:t xml:space="preserve"> Swallow Study (VFSS), Fiberoptic Endoscopic Evaluation of Swallowing (FEES), and barium swallow tests (Papadopoulou et al. 2013).</w:t>
      </w:r>
    </w:p>
    <w:p w14:paraId="2CDEE3A8" w14:textId="77777777" w:rsidR="00794F77" w:rsidRPr="00DE79E4" w:rsidRDefault="00794F77" w:rsidP="00794F77">
      <w:pPr>
        <w:rPr>
          <w:rFonts w:ascii="Montserrat" w:hAnsi="Montserrat" w:cs="Arial"/>
          <w:sz w:val="22"/>
          <w:szCs w:val="22"/>
        </w:rPr>
      </w:pPr>
    </w:p>
    <w:p w14:paraId="7DD064B1" w14:textId="6794E287" w:rsidR="00794F77" w:rsidRPr="00DE79E4" w:rsidRDefault="009B3779" w:rsidP="0094409E">
      <w:pPr>
        <w:pStyle w:val="Heading2"/>
        <w:rPr>
          <w:rFonts w:ascii="Montserrat" w:hAnsi="Montserrat" w:cs="Arial"/>
          <w:sz w:val="22"/>
          <w:szCs w:val="22"/>
          <w:lang w:val="en-CA"/>
        </w:rPr>
      </w:pPr>
      <w:bookmarkStart w:id="14" w:name="_Toc97040152"/>
      <w:r w:rsidRPr="00DE79E4">
        <w:rPr>
          <w:rFonts w:ascii="Montserrat" w:hAnsi="Montserrat" w:cs="Arial"/>
          <w:sz w:val="22"/>
          <w:szCs w:val="22"/>
          <w:lang w:val="en-CA"/>
        </w:rPr>
        <w:t>4</w:t>
      </w:r>
      <w:r w:rsidR="00794F77" w:rsidRPr="00DE79E4">
        <w:rPr>
          <w:rFonts w:ascii="Montserrat" w:hAnsi="Montserrat" w:cs="Arial"/>
          <w:sz w:val="22"/>
          <w:szCs w:val="22"/>
          <w:lang w:val="en-CA"/>
        </w:rPr>
        <w:t>.1 Diagnosis of Dysphagia</w:t>
      </w:r>
      <w:bookmarkEnd w:id="14"/>
    </w:p>
    <w:p w14:paraId="3EB3D123" w14:textId="77777777" w:rsidR="00794F77" w:rsidRPr="00DE79E4" w:rsidRDefault="00794F77" w:rsidP="00794F77">
      <w:pPr>
        <w:ind w:firstLine="720"/>
        <w:rPr>
          <w:rFonts w:ascii="Montserrat" w:hAnsi="Montserrat" w:cs="Arial"/>
          <w:sz w:val="22"/>
          <w:szCs w:val="22"/>
        </w:rPr>
      </w:pPr>
    </w:p>
    <w:p w14:paraId="136B08DB" w14:textId="42C90AFB" w:rsidR="00794F77" w:rsidRPr="00DE79E4" w:rsidRDefault="00794F77" w:rsidP="00D44780">
      <w:pPr>
        <w:autoSpaceDE w:val="0"/>
        <w:autoSpaceDN w:val="0"/>
        <w:adjustRightInd w:val="0"/>
        <w:contextualSpacing/>
        <w:rPr>
          <w:rFonts w:ascii="Montserrat" w:hAnsi="Montserrat" w:cs="Arial"/>
          <w:sz w:val="22"/>
          <w:szCs w:val="22"/>
        </w:rPr>
      </w:pPr>
      <w:r w:rsidRPr="00DE79E4">
        <w:rPr>
          <w:rFonts w:ascii="Montserrat" w:hAnsi="Montserrat" w:cs="Arial"/>
          <w:sz w:val="22"/>
          <w:szCs w:val="22"/>
        </w:rPr>
        <w:t xml:space="preserve">Dysphagia can be diagnosed and monitored with many different screening tools. Common to all these screening tools is the ability to differentiate patients at risk for aspiration and laryngeal penetration from those who can consume </w:t>
      </w:r>
      <w:r w:rsidR="002F6862" w:rsidRPr="00DE79E4">
        <w:rPr>
          <w:rFonts w:ascii="Montserrat" w:hAnsi="Montserrat" w:cs="Arial"/>
          <w:sz w:val="22"/>
          <w:szCs w:val="22"/>
        </w:rPr>
        <w:t>solids and/or liquids</w:t>
      </w:r>
      <w:r w:rsidRPr="00DE79E4">
        <w:rPr>
          <w:rFonts w:ascii="Montserrat" w:hAnsi="Montserrat" w:cs="Arial"/>
          <w:sz w:val="22"/>
          <w:szCs w:val="22"/>
        </w:rPr>
        <w:t xml:space="preserve"> safely (</w:t>
      </w:r>
      <w:proofErr w:type="spellStart"/>
      <w:r w:rsidRPr="00DE79E4">
        <w:rPr>
          <w:rFonts w:ascii="Montserrat" w:hAnsi="Montserrat" w:cs="Arial"/>
          <w:sz w:val="22"/>
          <w:szCs w:val="22"/>
        </w:rPr>
        <w:t>Papadopolou</w:t>
      </w:r>
      <w:proofErr w:type="spellEnd"/>
      <w:r w:rsidRPr="00DE79E4">
        <w:rPr>
          <w:rFonts w:ascii="Montserrat" w:hAnsi="Montserrat" w:cs="Arial"/>
          <w:sz w:val="22"/>
          <w:szCs w:val="22"/>
        </w:rPr>
        <w:t xml:space="preserve"> 2013). One of the most common and initial forms of screening for dysphagia is the Bedside Swallowing Evaluation (BSE). The BSE is important in helping clinicians decide the degree of safety in oral feeding, and foresee warnings about potential complications. The BSE allows speech-language pathologists to conduct a case history interview about the patient’s nutritional and respiratory medical status, and an examination of oral motor abilities including labial, palatal, lingual, pharyngeal wall, and laryngeal muscle control; along with an assessment of swallowing (Workman and </w:t>
      </w:r>
      <w:proofErr w:type="spellStart"/>
      <w:r w:rsidRPr="00DE79E4">
        <w:rPr>
          <w:rFonts w:ascii="Montserrat" w:hAnsi="Montserrat" w:cs="Arial"/>
          <w:sz w:val="22"/>
          <w:szCs w:val="22"/>
        </w:rPr>
        <w:t>Treole</w:t>
      </w:r>
      <w:proofErr w:type="spellEnd"/>
      <w:r w:rsidRPr="00DE79E4">
        <w:rPr>
          <w:rFonts w:ascii="Montserrat" w:hAnsi="Montserrat" w:cs="Arial"/>
          <w:sz w:val="22"/>
          <w:szCs w:val="22"/>
        </w:rPr>
        <w:t xml:space="preserve">, 2002). Patients are diagnosed with dysphagia if the speech language pathologist performing the BSE observes signs of aspiration, such as coughing, choking, or liquid and/or food present in or around the tracheostomy stoma, limited or uncoordinated laryngeal movement, or a wet sound in vocal quality after drinking (Shem et al. 2012). </w:t>
      </w:r>
    </w:p>
    <w:p w14:paraId="0C3F6492" w14:textId="77777777" w:rsidR="00794F77" w:rsidRPr="00DE79E4" w:rsidRDefault="00794F77" w:rsidP="00794F77">
      <w:pPr>
        <w:autoSpaceDE w:val="0"/>
        <w:autoSpaceDN w:val="0"/>
        <w:adjustRightInd w:val="0"/>
        <w:ind w:firstLine="720"/>
        <w:contextualSpacing/>
        <w:rPr>
          <w:rFonts w:ascii="Montserrat" w:hAnsi="Montserrat" w:cs="Arial"/>
          <w:sz w:val="22"/>
          <w:szCs w:val="22"/>
        </w:rPr>
      </w:pPr>
    </w:p>
    <w:p w14:paraId="7701F28D" w14:textId="77777777" w:rsidR="00794F77" w:rsidRPr="00DE79E4" w:rsidRDefault="00794F77" w:rsidP="00D44780">
      <w:pPr>
        <w:autoSpaceDE w:val="0"/>
        <w:autoSpaceDN w:val="0"/>
        <w:adjustRightInd w:val="0"/>
        <w:contextualSpacing/>
        <w:rPr>
          <w:rFonts w:ascii="Montserrat" w:hAnsi="Montserrat" w:cs="Arial"/>
          <w:sz w:val="22"/>
          <w:szCs w:val="22"/>
        </w:rPr>
      </w:pPr>
      <w:proofErr w:type="spellStart"/>
      <w:r w:rsidRPr="00DE79E4">
        <w:rPr>
          <w:rFonts w:ascii="Montserrat" w:hAnsi="Montserrat" w:cs="Arial"/>
          <w:sz w:val="22"/>
          <w:szCs w:val="22"/>
        </w:rPr>
        <w:t>Videofluoroscopic</w:t>
      </w:r>
      <w:proofErr w:type="spellEnd"/>
      <w:r w:rsidRPr="00DE79E4">
        <w:rPr>
          <w:rFonts w:ascii="Montserrat" w:hAnsi="Montserrat" w:cs="Arial"/>
          <w:sz w:val="22"/>
          <w:szCs w:val="22"/>
        </w:rPr>
        <w:t xml:space="preserve"> Swallow Studies (VFSS) are considered to be the gold standard for evaluation of oropharyngeal dysphagia as it provides direct visualisation of the movement of the jaw, palate, pharynx, larynx, esophagus and tongue during the swallowing motion (Shem et al. 2012b). </w:t>
      </w:r>
      <w:proofErr w:type="spellStart"/>
      <w:r w:rsidRPr="00DE79E4">
        <w:rPr>
          <w:rFonts w:ascii="Montserrat" w:hAnsi="Montserrat" w:cs="Arial"/>
          <w:sz w:val="22"/>
          <w:szCs w:val="22"/>
        </w:rPr>
        <w:t>Videofluroscopy</w:t>
      </w:r>
      <w:proofErr w:type="spellEnd"/>
      <w:r w:rsidRPr="00DE79E4">
        <w:rPr>
          <w:rFonts w:ascii="Montserrat" w:hAnsi="Montserrat" w:cs="Arial"/>
          <w:sz w:val="22"/>
          <w:szCs w:val="22"/>
        </w:rPr>
        <w:t xml:space="preserve"> works by ingestion of different types of foods ranging from very liquid to solid made radiopaque with a small dose of barium sulfate, via syringe or spoon in order to measure muscle movements during swallowing (Ryu et al. 2012). Not only can it be used to diagnose the existence of dysphagia in a patient, it can also be used to determine the etiology of dysphagia and under what conditions the patient can swallow safely (Shem et al. 2012b). Dysphagia is diagnosed if a patient undergoing the VFSS presents with any of the following: pooling of the test material in pyriform sinuses/</w:t>
      </w:r>
      <w:proofErr w:type="spellStart"/>
      <w:r w:rsidRPr="00DE79E4">
        <w:rPr>
          <w:rFonts w:ascii="Montserrat" w:hAnsi="Montserrat" w:cs="Arial"/>
          <w:sz w:val="22"/>
          <w:szCs w:val="22"/>
        </w:rPr>
        <w:t>valleculae</w:t>
      </w:r>
      <w:proofErr w:type="spellEnd"/>
      <w:r w:rsidRPr="00DE79E4">
        <w:rPr>
          <w:rFonts w:ascii="Montserrat" w:hAnsi="Montserrat" w:cs="Arial"/>
          <w:sz w:val="22"/>
          <w:szCs w:val="22"/>
        </w:rPr>
        <w:t xml:space="preserve">, decreased laryngeal elevation, lack of epiglottic inversion, laryngeal penetration and aspiration (Shem et al. 2012b). </w:t>
      </w:r>
      <w:r w:rsidR="00CD1D87" w:rsidRPr="00DE79E4">
        <w:rPr>
          <w:rFonts w:ascii="Montserrat" w:hAnsi="Montserrat" w:cs="Arial"/>
          <w:sz w:val="22"/>
          <w:szCs w:val="22"/>
        </w:rPr>
        <w:t xml:space="preserve">Not only does this assessment </w:t>
      </w:r>
      <w:r w:rsidRPr="00DE79E4">
        <w:rPr>
          <w:rFonts w:ascii="Montserrat" w:hAnsi="Montserrat" w:cs="Arial"/>
          <w:sz w:val="22"/>
          <w:szCs w:val="22"/>
        </w:rPr>
        <w:t xml:space="preserve">require specially-trained technicians, but patients who are in intensive care, unable to sit in the </w:t>
      </w:r>
      <w:r w:rsidR="00CD1D87" w:rsidRPr="00DE79E4">
        <w:rPr>
          <w:rFonts w:ascii="Montserrat" w:hAnsi="Montserrat" w:cs="Arial"/>
          <w:sz w:val="22"/>
          <w:szCs w:val="22"/>
        </w:rPr>
        <w:t>correct</w:t>
      </w:r>
      <w:r w:rsidRPr="00DE79E4">
        <w:rPr>
          <w:rFonts w:ascii="Montserrat" w:hAnsi="Montserrat" w:cs="Arial"/>
          <w:sz w:val="22"/>
          <w:szCs w:val="22"/>
        </w:rPr>
        <w:t xml:space="preserve"> position, or those with a high risk of aspiration may not be suitable to undergo VFSS (Papadopoulou et al. 2013).</w:t>
      </w:r>
    </w:p>
    <w:p w14:paraId="20C3104C" w14:textId="77777777" w:rsidR="00794F77" w:rsidRPr="00DE79E4" w:rsidRDefault="00794F77" w:rsidP="00794F77">
      <w:pPr>
        <w:ind w:firstLine="720"/>
        <w:contextualSpacing/>
        <w:rPr>
          <w:rFonts w:ascii="Montserrat" w:hAnsi="Montserrat" w:cs="Arial"/>
          <w:sz w:val="22"/>
          <w:szCs w:val="22"/>
        </w:rPr>
      </w:pPr>
    </w:p>
    <w:p w14:paraId="7654FDDC" w14:textId="77777777" w:rsidR="00794F77" w:rsidRPr="00DE79E4" w:rsidRDefault="00794F77" w:rsidP="00D44780">
      <w:pPr>
        <w:contextualSpacing/>
        <w:rPr>
          <w:rFonts w:ascii="Montserrat" w:hAnsi="Montserrat" w:cs="Arial"/>
          <w:sz w:val="22"/>
          <w:szCs w:val="22"/>
        </w:rPr>
      </w:pPr>
      <w:r w:rsidRPr="00DE79E4">
        <w:rPr>
          <w:rFonts w:ascii="Montserrat" w:hAnsi="Montserrat" w:cs="Arial"/>
          <w:sz w:val="22"/>
          <w:szCs w:val="22"/>
        </w:rPr>
        <w:t xml:space="preserve">The Fiberoptic Endoscopic Evaluation of Swallowing (FEES) is a widely used diagnostic procedure in exploring the swallowing process when patients are not suitable for VFSS. It is performed using a flexible laryngoscope that is fed through the nasal cavity that allows imaging of the epiglottis, sinus piriformis and arytenoid cartilages; consumption of a bolus (liquid or semi-liquid food) allows for examination of the swallowing reflex and presence of aspiration, retention and laryngeal penetration can be observed (Wolf &amp; Meiners, 2003). FEES can be performed in a sitting eating position, or for bed-ridden patients the head of the bed is raised 45 degrees or more to compensate (Papadopoulou et al. 2013). FEES is well tolerated, administrable to bed-ridden patients, and can be used repeatedly to monitor therapy progress. FEES is disadvantaged in that </w:t>
      </w:r>
      <w:r w:rsidRPr="00DE79E4">
        <w:rPr>
          <w:rFonts w:ascii="Montserrat" w:hAnsi="Montserrat" w:cs="Arial"/>
          <w:sz w:val="22"/>
          <w:szCs w:val="22"/>
        </w:rPr>
        <w:lastRenderedPageBreak/>
        <w:t>the oral and esophageal phase of swallowing cannot be examined</w:t>
      </w:r>
      <w:r w:rsidR="006863A8" w:rsidRPr="00DE79E4">
        <w:rPr>
          <w:rFonts w:ascii="Montserrat" w:hAnsi="Montserrat" w:cs="Arial"/>
          <w:sz w:val="22"/>
          <w:szCs w:val="22"/>
        </w:rPr>
        <w:t>;</w:t>
      </w:r>
      <w:r w:rsidRPr="00DE79E4">
        <w:rPr>
          <w:rFonts w:ascii="Montserrat" w:hAnsi="Montserrat" w:cs="Arial"/>
          <w:sz w:val="22"/>
          <w:szCs w:val="22"/>
        </w:rPr>
        <w:t xml:space="preserve"> additionally</w:t>
      </w:r>
      <w:r w:rsidR="006863A8" w:rsidRPr="00DE79E4">
        <w:rPr>
          <w:rFonts w:ascii="Montserrat" w:hAnsi="Montserrat" w:cs="Arial"/>
          <w:sz w:val="22"/>
          <w:szCs w:val="22"/>
        </w:rPr>
        <w:t>,</w:t>
      </w:r>
      <w:r w:rsidRPr="00DE79E4">
        <w:rPr>
          <w:rFonts w:ascii="Montserrat" w:hAnsi="Montserrat" w:cs="Arial"/>
          <w:sz w:val="22"/>
          <w:szCs w:val="22"/>
        </w:rPr>
        <w:t xml:space="preserve"> documentation and reporting of FEES can be time-consuming and difficult to complete (Hey et al. 2009). </w:t>
      </w:r>
    </w:p>
    <w:p w14:paraId="359BE15A" w14:textId="77777777" w:rsidR="00794F77" w:rsidRPr="00DE79E4" w:rsidRDefault="00794F77" w:rsidP="00794F77">
      <w:pPr>
        <w:rPr>
          <w:rFonts w:ascii="Montserrat" w:hAnsi="Montserrat" w:cs="Arial"/>
          <w:sz w:val="22"/>
          <w:szCs w:val="22"/>
        </w:rPr>
      </w:pPr>
    </w:p>
    <w:p w14:paraId="3820FA0F" w14:textId="32A27A7E" w:rsidR="00794F77" w:rsidRPr="00DE79E4" w:rsidRDefault="00794F77" w:rsidP="00794F77">
      <w:pPr>
        <w:contextualSpacing/>
        <w:rPr>
          <w:rFonts w:ascii="Montserrat" w:hAnsi="Montserrat" w:cs="Arial"/>
          <w:b/>
          <w:sz w:val="22"/>
          <w:szCs w:val="22"/>
        </w:rPr>
      </w:pPr>
      <w:r w:rsidRPr="00DE79E4">
        <w:rPr>
          <w:rFonts w:ascii="Montserrat" w:hAnsi="Montserrat" w:cs="Arial"/>
          <w:b/>
          <w:sz w:val="22"/>
          <w:szCs w:val="22"/>
        </w:rPr>
        <w:t>Table 2 Diagnostic Measures of Dysphagia</w:t>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3"/>
        <w:gridCol w:w="4253"/>
        <w:gridCol w:w="4111"/>
      </w:tblGrid>
      <w:tr w:rsidR="00E712A0" w:rsidRPr="00DE79E4" w14:paraId="33DF9113"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43A52FFF" w14:textId="77777777" w:rsidR="00E712A0" w:rsidRPr="00DE79E4" w:rsidRDefault="00E712A0" w:rsidP="00D44780">
            <w:pPr>
              <w:jc w:val="center"/>
              <w:rPr>
                <w:rFonts w:ascii="Montserrat" w:hAnsi="Montserrat" w:cs="Arial"/>
                <w:b/>
                <w:sz w:val="18"/>
                <w:szCs w:val="18"/>
              </w:rPr>
            </w:pPr>
            <w:r w:rsidRPr="00DE79E4">
              <w:rPr>
                <w:rFonts w:ascii="Montserrat" w:hAnsi="Montserrat" w:cs="Arial"/>
                <w:b/>
                <w:sz w:val="18"/>
                <w:szCs w:val="18"/>
              </w:rPr>
              <w:t>Author Year</w:t>
            </w:r>
          </w:p>
          <w:p w14:paraId="332F15C4" w14:textId="77777777" w:rsidR="00E712A0" w:rsidRPr="00DE79E4" w:rsidRDefault="00E712A0" w:rsidP="00D44780">
            <w:pPr>
              <w:jc w:val="center"/>
              <w:rPr>
                <w:rFonts w:ascii="Montserrat" w:hAnsi="Montserrat" w:cs="Arial"/>
                <w:b/>
                <w:sz w:val="18"/>
                <w:szCs w:val="18"/>
              </w:rPr>
            </w:pPr>
            <w:r w:rsidRPr="00DE79E4">
              <w:rPr>
                <w:rFonts w:ascii="Montserrat" w:hAnsi="Montserrat" w:cs="Arial"/>
                <w:b/>
                <w:sz w:val="18"/>
                <w:szCs w:val="18"/>
              </w:rPr>
              <w:t>Country</w:t>
            </w:r>
          </w:p>
          <w:p w14:paraId="3062C8A9" w14:textId="77777777" w:rsidR="00E712A0" w:rsidRPr="00DE79E4" w:rsidRDefault="00E712A0" w:rsidP="00D44780">
            <w:pPr>
              <w:jc w:val="center"/>
              <w:rPr>
                <w:rFonts w:ascii="Montserrat" w:hAnsi="Montserrat" w:cs="Arial"/>
                <w:b/>
                <w:sz w:val="18"/>
                <w:szCs w:val="18"/>
              </w:rPr>
            </w:pPr>
            <w:r w:rsidRPr="00DE79E4">
              <w:rPr>
                <w:rFonts w:ascii="Montserrat" w:hAnsi="Montserrat" w:cs="Arial"/>
                <w:b/>
                <w:sz w:val="18"/>
                <w:szCs w:val="18"/>
              </w:rPr>
              <w:t>Research Design</w:t>
            </w:r>
          </w:p>
          <w:p w14:paraId="58B8C7AC" w14:textId="77777777" w:rsidR="00E712A0" w:rsidRPr="00DE79E4" w:rsidRDefault="00E712A0" w:rsidP="00D44780">
            <w:pPr>
              <w:jc w:val="center"/>
              <w:rPr>
                <w:rFonts w:ascii="Montserrat" w:hAnsi="Montserrat" w:cs="Arial"/>
                <w:b/>
                <w:sz w:val="18"/>
                <w:szCs w:val="18"/>
              </w:rPr>
            </w:pPr>
            <w:r w:rsidRPr="00DE79E4">
              <w:rPr>
                <w:rFonts w:ascii="Montserrat" w:hAnsi="Montserrat" w:cs="Arial"/>
                <w:b/>
                <w:sz w:val="18"/>
                <w:szCs w:val="18"/>
              </w:rPr>
              <w:t>Sample Size</w:t>
            </w:r>
          </w:p>
        </w:tc>
        <w:tc>
          <w:tcPr>
            <w:tcW w:w="4253" w:type="dxa"/>
            <w:tcBorders>
              <w:top w:val="single" w:sz="4" w:space="0" w:color="auto"/>
              <w:left w:val="single" w:sz="4" w:space="0" w:color="auto"/>
              <w:bottom w:val="single" w:sz="4" w:space="0" w:color="auto"/>
              <w:right w:val="single" w:sz="4" w:space="0" w:color="auto"/>
            </w:tcBorders>
            <w:vAlign w:val="center"/>
          </w:tcPr>
          <w:p w14:paraId="43D0E7E0" w14:textId="77777777" w:rsidR="00E712A0" w:rsidRPr="00DE79E4" w:rsidRDefault="00E712A0" w:rsidP="00D44780">
            <w:pPr>
              <w:jc w:val="center"/>
              <w:rPr>
                <w:rFonts w:ascii="Montserrat" w:hAnsi="Montserrat" w:cs="Arial"/>
                <w:b/>
                <w:sz w:val="18"/>
                <w:szCs w:val="18"/>
              </w:rPr>
            </w:pPr>
            <w:r w:rsidRPr="00DE79E4">
              <w:rPr>
                <w:rFonts w:ascii="Montserrat" w:hAnsi="Montserrat" w:cs="Arial"/>
                <w:b/>
                <w:sz w:val="18"/>
                <w:szCs w:val="18"/>
              </w:rPr>
              <w:t>Methods</w:t>
            </w:r>
          </w:p>
        </w:tc>
        <w:tc>
          <w:tcPr>
            <w:tcW w:w="4111" w:type="dxa"/>
            <w:tcBorders>
              <w:top w:val="single" w:sz="4" w:space="0" w:color="auto"/>
              <w:left w:val="single" w:sz="4" w:space="0" w:color="auto"/>
              <w:bottom w:val="single" w:sz="4" w:space="0" w:color="auto"/>
              <w:right w:val="single" w:sz="4" w:space="0" w:color="auto"/>
            </w:tcBorders>
            <w:vAlign w:val="center"/>
          </w:tcPr>
          <w:p w14:paraId="405C66C6" w14:textId="77777777" w:rsidR="00E712A0" w:rsidRPr="00DE79E4" w:rsidRDefault="00E712A0" w:rsidP="00D44780">
            <w:pPr>
              <w:pStyle w:val="BodyText"/>
              <w:ind w:left="360" w:hanging="360"/>
              <w:rPr>
                <w:rFonts w:ascii="Montserrat" w:hAnsi="Montserrat" w:cs="Arial"/>
                <w:bCs w:val="0"/>
                <w:sz w:val="18"/>
                <w:szCs w:val="18"/>
                <w:lang w:val="en-CA"/>
              </w:rPr>
            </w:pPr>
            <w:r w:rsidRPr="00DE79E4">
              <w:rPr>
                <w:rFonts w:ascii="Montserrat" w:hAnsi="Montserrat" w:cs="Arial"/>
                <w:bCs w:val="0"/>
                <w:sz w:val="18"/>
                <w:szCs w:val="18"/>
                <w:lang w:val="en-CA"/>
              </w:rPr>
              <w:t>Outcomes</w:t>
            </w:r>
          </w:p>
        </w:tc>
      </w:tr>
      <w:tr w:rsidR="00E712A0" w:rsidRPr="00DE79E4" w14:paraId="31DD87BB"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443D33AC"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Shem et al. 2012</w:t>
            </w:r>
          </w:p>
          <w:p w14:paraId="7AF41EEE"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USA</w:t>
            </w:r>
          </w:p>
          <w:p w14:paraId="02537B50"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Prospective Cohort</w:t>
            </w:r>
          </w:p>
          <w:p w14:paraId="4BABC7ED" w14:textId="57AE6070"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N=40</w:t>
            </w:r>
          </w:p>
        </w:tc>
        <w:tc>
          <w:tcPr>
            <w:tcW w:w="4253" w:type="dxa"/>
            <w:tcBorders>
              <w:top w:val="single" w:sz="4" w:space="0" w:color="auto"/>
              <w:left w:val="single" w:sz="4" w:space="0" w:color="auto"/>
              <w:bottom w:val="single" w:sz="4" w:space="0" w:color="auto"/>
              <w:right w:val="single" w:sz="4" w:space="0" w:color="auto"/>
            </w:tcBorders>
          </w:tcPr>
          <w:p w14:paraId="57B68141" w14:textId="77777777" w:rsidR="00E712A0" w:rsidRPr="00DE79E4" w:rsidRDefault="00E712A0" w:rsidP="00E712A0">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41.0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males=31, females=9; Injury etiology: Motor vehicle accident=9, Fall=7, Gunshot wound=3, Diving=6, Bicycle accident=4, Motorcycle accident=2, Other=9; Level of injury: C4 or higher=29, C3 or lower=11; Level of severity: Not reported; Mean time since injury: 14.3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in patients using a Bedside Swallowing Examination (BSE), and a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Dysphagia incidence.</w:t>
            </w:r>
          </w:p>
          <w:p w14:paraId="1821A32C" w14:textId="77777777" w:rsidR="00E712A0" w:rsidRPr="00DE79E4" w:rsidRDefault="00E712A0" w:rsidP="00E712A0">
            <w:pPr>
              <w:rPr>
                <w:rFonts w:ascii="Montserrat" w:hAnsi="Montserrat" w:cs="Arial"/>
                <w:b/>
                <w:sz w:val="18"/>
                <w:szCs w:val="18"/>
              </w:rPr>
            </w:pPr>
          </w:p>
        </w:tc>
        <w:tc>
          <w:tcPr>
            <w:tcW w:w="4111" w:type="dxa"/>
            <w:tcBorders>
              <w:top w:val="single" w:sz="4" w:space="0" w:color="auto"/>
              <w:left w:val="single" w:sz="4" w:space="0" w:color="auto"/>
              <w:bottom w:val="single" w:sz="4" w:space="0" w:color="auto"/>
              <w:right w:val="single" w:sz="4" w:space="0" w:color="auto"/>
            </w:tcBorders>
          </w:tcPr>
          <w:p w14:paraId="0F897FEB" w14:textId="77777777" w:rsidR="00E712A0" w:rsidRPr="00DE79E4" w:rsidRDefault="00E712A0" w:rsidP="00CB4221">
            <w:pPr>
              <w:pStyle w:val="ListParagraph"/>
              <w:numPr>
                <w:ilvl w:val="0"/>
                <w:numId w:val="35"/>
              </w:numPr>
              <w:autoSpaceDE w:val="0"/>
              <w:autoSpaceDN w:val="0"/>
              <w:rPr>
                <w:rFonts w:ascii="Montserrat" w:hAnsi="Montserrat" w:cs="Arial"/>
                <w:sz w:val="18"/>
                <w:szCs w:val="18"/>
                <w:lang w:val="en-CA"/>
              </w:rPr>
            </w:pPr>
            <w:r w:rsidRPr="00DE79E4">
              <w:rPr>
                <w:rFonts w:ascii="Montserrat" w:hAnsi="Montserrat" w:cs="Arial"/>
                <w:sz w:val="18"/>
                <w:szCs w:val="18"/>
                <w:lang w:val="en-CA"/>
              </w:rPr>
              <w:t>16/40 patients were diagnosed with dysphagia by the BSE. While VFSS found 12 cases of dysphagia and four cases of aspiration.</w:t>
            </w:r>
          </w:p>
          <w:p w14:paraId="5D7D7AD1" w14:textId="77777777" w:rsidR="00E712A0" w:rsidRPr="00DE79E4" w:rsidRDefault="00E712A0" w:rsidP="00E712A0">
            <w:pPr>
              <w:pStyle w:val="ListParagraph"/>
              <w:autoSpaceDE w:val="0"/>
              <w:autoSpaceDN w:val="0"/>
              <w:ind w:left="0"/>
              <w:rPr>
                <w:rFonts w:ascii="Montserrat" w:hAnsi="Montserrat" w:cs="Arial"/>
                <w:sz w:val="18"/>
                <w:szCs w:val="18"/>
                <w:lang w:val="en-CA"/>
              </w:rPr>
            </w:pPr>
          </w:p>
        </w:tc>
      </w:tr>
      <w:tr w:rsidR="00E712A0" w:rsidRPr="00DE79E4" w14:paraId="273F24C3"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4D245A38"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Shem et al. 2012b</w:t>
            </w:r>
          </w:p>
          <w:p w14:paraId="06A60671"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USA</w:t>
            </w:r>
          </w:p>
          <w:p w14:paraId="2A51C657"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Prospective Cohort</w:t>
            </w:r>
          </w:p>
          <w:p w14:paraId="76DB2D56" w14:textId="1E32AE4E"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N=39</w:t>
            </w:r>
          </w:p>
        </w:tc>
        <w:tc>
          <w:tcPr>
            <w:tcW w:w="4253" w:type="dxa"/>
            <w:tcBorders>
              <w:top w:val="single" w:sz="4" w:space="0" w:color="auto"/>
              <w:left w:val="single" w:sz="4" w:space="0" w:color="auto"/>
              <w:bottom w:val="single" w:sz="4" w:space="0" w:color="auto"/>
              <w:right w:val="single" w:sz="4" w:space="0" w:color="auto"/>
            </w:tcBorders>
          </w:tcPr>
          <w:p w14:paraId="1955B0BE" w14:textId="77777777" w:rsidR="00E712A0" w:rsidRPr="00DE79E4" w:rsidRDefault="00E712A0" w:rsidP="00E712A0">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41.6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males=30, females=9; Injury etiology: Motor vehicle accident=9, Fall=7, Gunshot wound=3, Diving=6, Bicycle accident=4, Motorcycle accident=2, Other=8; Level of injury: C4 or higher=28, C3 or lower=11; Level of severity: Not reported; Mean time since injury: 14.1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in patients using a Bedside Swallowing Examination (BSE), and a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 Sensitivity and specificity of the BSE was determined in reference to the VFSS.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Dysphagia incidence, sensitivity, specificity, positive predictive value, negative predictive value of the BSE in reference to VFSS.</w:t>
            </w:r>
          </w:p>
          <w:p w14:paraId="516723B8" w14:textId="77777777" w:rsidR="00E712A0" w:rsidRPr="00DE79E4" w:rsidRDefault="00E712A0" w:rsidP="00E712A0">
            <w:pPr>
              <w:rPr>
                <w:rFonts w:ascii="Montserrat" w:hAnsi="Montserrat" w:cs="Arial"/>
                <w:b/>
                <w:sz w:val="18"/>
                <w:szCs w:val="18"/>
              </w:rPr>
            </w:pPr>
          </w:p>
        </w:tc>
        <w:tc>
          <w:tcPr>
            <w:tcW w:w="4111" w:type="dxa"/>
            <w:tcBorders>
              <w:top w:val="single" w:sz="4" w:space="0" w:color="auto"/>
              <w:left w:val="single" w:sz="4" w:space="0" w:color="auto"/>
              <w:bottom w:val="single" w:sz="4" w:space="0" w:color="auto"/>
              <w:right w:val="single" w:sz="4" w:space="0" w:color="auto"/>
            </w:tcBorders>
          </w:tcPr>
          <w:p w14:paraId="076A2AAA" w14:textId="77777777" w:rsidR="00E712A0" w:rsidRPr="00DE79E4" w:rsidRDefault="00E712A0" w:rsidP="00CB4221">
            <w:pPr>
              <w:pStyle w:val="ListParagraph"/>
              <w:numPr>
                <w:ilvl w:val="0"/>
                <w:numId w:val="36"/>
              </w:numPr>
              <w:autoSpaceDE w:val="0"/>
              <w:autoSpaceDN w:val="0"/>
              <w:rPr>
                <w:rFonts w:ascii="Montserrat" w:hAnsi="Montserrat" w:cs="Arial"/>
                <w:sz w:val="18"/>
                <w:szCs w:val="18"/>
                <w:lang w:val="en-CA"/>
              </w:rPr>
            </w:pPr>
            <w:r w:rsidRPr="00DE79E4">
              <w:rPr>
                <w:rFonts w:ascii="Montserrat" w:hAnsi="Montserrat" w:cs="Arial"/>
                <w:sz w:val="18"/>
                <w:szCs w:val="18"/>
                <w:lang w:val="en-CA"/>
              </w:rPr>
              <w:t>15 participants were diagnosed with dysphagia based on the BSE.</w:t>
            </w:r>
          </w:p>
          <w:p w14:paraId="0EF373BC" w14:textId="77777777" w:rsidR="00E712A0" w:rsidRPr="00DE79E4" w:rsidRDefault="00E712A0" w:rsidP="00CB4221">
            <w:pPr>
              <w:pStyle w:val="ListParagraph"/>
              <w:numPr>
                <w:ilvl w:val="0"/>
                <w:numId w:val="36"/>
              </w:numPr>
              <w:autoSpaceDE w:val="0"/>
              <w:autoSpaceDN w:val="0"/>
              <w:rPr>
                <w:rFonts w:ascii="Montserrat" w:hAnsi="Montserrat" w:cs="Arial"/>
                <w:sz w:val="18"/>
                <w:szCs w:val="18"/>
                <w:lang w:val="en-CA"/>
              </w:rPr>
            </w:pPr>
            <w:r w:rsidRPr="00DE79E4">
              <w:rPr>
                <w:rFonts w:ascii="Montserrat" w:hAnsi="Montserrat" w:cs="Arial"/>
                <w:sz w:val="18"/>
                <w:szCs w:val="18"/>
                <w:lang w:val="en-CA"/>
              </w:rPr>
              <w:t>11 participants were diagnosed with dysphagia, and four participants with aspiration, based on the VFSS.</w:t>
            </w:r>
          </w:p>
          <w:p w14:paraId="2CAB9AB6" w14:textId="77777777" w:rsidR="00E712A0" w:rsidRPr="00DE79E4" w:rsidRDefault="00E712A0" w:rsidP="00CB4221">
            <w:pPr>
              <w:pStyle w:val="ListParagraph"/>
              <w:numPr>
                <w:ilvl w:val="0"/>
                <w:numId w:val="36"/>
              </w:numPr>
              <w:autoSpaceDE w:val="0"/>
              <w:autoSpaceDN w:val="0"/>
              <w:rPr>
                <w:rFonts w:ascii="Montserrat" w:hAnsi="Montserrat" w:cs="Arial"/>
                <w:sz w:val="18"/>
                <w:szCs w:val="18"/>
                <w:lang w:val="en-CA"/>
              </w:rPr>
            </w:pPr>
            <w:r w:rsidRPr="00DE79E4">
              <w:rPr>
                <w:rFonts w:ascii="Montserrat" w:hAnsi="Montserrat" w:cs="Arial"/>
                <w:sz w:val="18"/>
                <w:szCs w:val="18"/>
                <w:lang w:val="en-CA"/>
              </w:rPr>
              <w:t>Of the 26 participants who underwent both BSE and VFSS, a dysphagia diagnosis was different in only one case.</w:t>
            </w:r>
          </w:p>
          <w:p w14:paraId="196CA310" w14:textId="77777777" w:rsidR="00E712A0" w:rsidRPr="00DE79E4" w:rsidRDefault="00E712A0" w:rsidP="00CB4221">
            <w:pPr>
              <w:pStyle w:val="ListParagraph"/>
              <w:numPr>
                <w:ilvl w:val="0"/>
                <w:numId w:val="36"/>
              </w:numPr>
              <w:autoSpaceDE w:val="0"/>
              <w:autoSpaceDN w:val="0"/>
              <w:rPr>
                <w:rFonts w:ascii="Montserrat" w:hAnsi="Montserrat" w:cs="Arial"/>
                <w:sz w:val="18"/>
                <w:szCs w:val="18"/>
                <w:lang w:val="en-CA"/>
              </w:rPr>
            </w:pPr>
            <w:r w:rsidRPr="00DE79E4">
              <w:rPr>
                <w:rFonts w:ascii="Montserrat" w:hAnsi="Montserrat" w:cs="Arial"/>
                <w:sz w:val="18"/>
                <w:szCs w:val="18"/>
                <w:lang w:val="en-CA"/>
              </w:rPr>
              <w:t>When comparing the BSE to the VFSS, the BSE’s sensitivity was 100% (95% CI: 71.5% to 100%), specificity was 93.3% (95% CI: 68.1% to 99.8%), positive predictive value was 91.7% (95% CI: 61.5% to 99.8%), and the negative predictive value was 100% (95% CI: 76.8% to 100%).</w:t>
            </w:r>
          </w:p>
          <w:p w14:paraId="7CD234C3" w14:textId="6DA2CBAD" w:rsidR="00E712A0" w:rsidRPr="00DE79E4" w:rsidRDefault="00E712A0" w:rsidP="00CB4221">
            <w:pPr>
              <w:pStyle w:val="ListParagraph"/>
              <w:numPr>
                <w:ilvl w:val="0"/>
                <w:numId w:val="36"/>
              </w:numPr>
              <w:autoSpaceDE w:val="0"/>
              <w:autoSpaceDN w:val="0"/>
              <w:rPr>
                <w:rFonts w:ascii="Montserrat" w:hAnsi="Montserrat" w:cs="Arial"/>
                <w:sz w:val="18"/>
                <w:szCs w:val="18"/>
                <w:lang w:val="en-CA"/>
              </w:rPr>
            </w:pPr>
            <w:r w:rsidRPr="00DE79E4">
              <w:rPr>
                <w:rFonts w:ascii="Montserrat" w:hAnsi="Montserrat" w:cs="Arial"/>
                <w:sz w:val="18"/>
                <w:szCs w:val="18"/>
                <w:lang w:val="en-CA"/>
              </w:rPr>
              <w:t>For diet recommendations, when comparing the BSE to the VFSS, the BSE’s sensitivity was 76.9% (95% CI: 46.2% to 95%), specificity was 84.6% (95% CI: 54.6% to 98.1%), positive predictive value was 83.3% (95% CI: 51.6% to 97.9%), and the negative predictive value was 78.6% (95% CI: 49.2% to 95.3%).</w:t>
            </w:r>
          </w:p>
        </w:tc>
      </w:tr>
      <w:tr w:rsidR="00E712A0" w:rsidRPr="00DE79E4" w14:paraId="54DCB9AA"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335CE2E9"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Shem et al. 2011</w:t>
            </w:r>
          </w:p>
          <w:p w14:paraId="0D79C0BE"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USA</w:t>
            </w:r>
          </w:p>
          <w:p w14:paraId="12E3E010" w14:textId="77777777"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Prospective Cohort</w:t>
            </w:r>
          </w:p>
          <w:p w14:paraId="5063C3FE" w14:textId="4B1791A4" w:rsidR="00E712A0" w:rsidRPr="00DE79E4" w:rsidRDefault="00E712A0" w:rsidP="00E712A0">
            <w:pPr>
              <w:contextualSpacing/>
              <w:jc w:val="center"/>
              <w:rPr>
                <w:rFonts w:ascii="Montserrat" w:hAnsi="Montserrat" w:cs="Arial"/>
                <w:sz w:val="18"/>
                <w:szCs w:val="18"/>
              </w:rPr>
            </w:pPr>
            <w:r w:rsidRPr="00DE79E4">
              <w:rPr>
                <w:rFonts w:ascii="Montserrat" w:hAnsi="Montserrat" w:cs="Arial"/>
                <w:sz w:val="18"/>
                <w:szCs w:val="18"/>
              </w:rPr>
              <w:t>N=29</w:t>
            </w:r>
          </w:p>
        </w:tc>
        <w:tc>
          <w:tcPr>
            <w:tcW w:w="4253" w:type="dxa"/>
            <w:tcBorders>
              <w:top w:val="single" w:sz="4" w:space="0" w:color="auto"/>
              <w:left w:val="single" w:sz="4" w:space="0" w:color="auto"/>
              <w:bottom w:val="single" w:sz="4" w:space="0" w:color="auto"/>
              <w:right w:val="single" w:sz="4" w:space="0" w:color="auto"/>
            </w:tcBorders>
          </w:tcPr>
          <w:p w14:paraId="1E62D02D" w14:textId="623B1386" w:rsidR="00E712A0" w:rsidRPr="00DE79E4" w:rsidRDefault="00E712A0" w:rsidP="00E712A0">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41.0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males=22, females=7; Injury etiology: Motor vehicle accident=5, Fall=7, Gunshot wound=3, Diving=3, Bicycle accident=3, Motorcycle accident=3, Other=5; Level of injury: C1=1, C2=3, C3=7, C4=10, C5=4, C6=2, C7=2; Level of severity: Not reported; Mean time since injury: 12.9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in patients using a Bedside Swallowing Examination (BSE), and a </w:t>
            </w:r>
            <w:proofErr w:type="spellStart"/>
            <w:r w:rsidRPr="00DE79E4">
              <w:rPr>
                <w:rFonts w:ascii="Montserrat" w:hAnsi="Montserrat" w:cs="Arial"/>
                <w:sz w:val="18"/>
                <w:szCs w:val="18"/>
              </w:rPr>
              <w:lastRenderedPageBreak/>
              <w:t>Videofluoroscopy</w:t>
            </w:r>
            <w:proofErr w:type="spellEnd"/>
            <w:r w:rsidRPr="00DE79E4">
              <w:rPr>
                <w:rFonts w:ascii="Montserrat" w:hAnsi="Montserrat" w:cs="Arial"/>
                <w:sz w:val="18"/>
                <w:szCs w:val="18"/>
              </w:rPr>
              <w:t xml:space="preserve"> Swallow Study (VFSS).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Dysphagia incidence.</w:t>
            </w:r>
          </w:p>
        </w:tc>
        <w:tc>
          <w:tcPr>
            <w:tcW w:w="4111" w:type="dxa"/>
            <w:tcBorders>
              <w:top w:val="single" w:sz="4" w:space="0" w:color="auto"/>
              <w:left w:val="single" w:sz="4" w:space="0" w:color="auto"/>
              <w:bottom w:val="single" w:sz="4" w:space="0" w:color="auto"/>
              <w:right w:val="single" w:sz="4" w:space="0" w:color="auto"/>
            </w:tcBorders>
          </w:tcPr>
          <w:p w14:paraId="4FD90D36" w14:textId="0F68D872" w:rsidR="00E712A0" w:rsidRPr="00DE79E4" w:rsidRDefault="00E712A0" w:rsidP="00CB4221">
            <w:pPr>
              <w:pStyle w:val="ListParagraph"/>
              <w:numPr>
                <w:ilvl w:val="0"/>
                <w:numId w:val="49"/>
              </w:numPr>
              <w:autoSpaceDE w:val="0"/>
              <w:autoSpaceDN w:val="0"/>
              <w:rPr>
                <w:rFonts w:ascii="Montserrat" w:hAnsi="Montserrat" w:cs="Arial"/>
                <w:sz w:val="18"/>
                <w:szCs w:val="18"/>
                <w:lang w:val="en-CA"/>
              </w:rPr>
            </w:pPr>
            <w:r w:rsidRPr="00DE79E4">
              <w:rPr>
                <w:rFonts w:ascii="Montserrat" w:hAnsi="Montserrat" w:cs="Arial"/>
                <w:sz w:val="18"/>
                <w:szCs w:val="18"/>
                <w:lang w:val="en-CA"/>
              </w:rPr>
              <w:lastRenderedPageBreak/>
              <w:t>12/29 patients were diagnosed with dysphagia by BSE, and 9/29 with VFSS. VFSS also showed that 4/29 patients had aspiration.</w:t>
            </w:r>
          </w:p>
        </w:tc>
      </w:tr>
      <w:tr w:rsidR="0021552F" w:rsidRPr="00DE79E4" w14:paraId="33DDE86E"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72BAEFEB" w14:textId="77777777" w:rsidR="0021552F" w:rsidRPr="00DE79E4" w:rsidRDefault="0021552F" w:rsidP="0021552F">
            <w:pPr>
              <w:contextualSpacing/>
              <w:jc w:val="center"/>
              <w:rPr>
                <w:rFonts w:ascii="Montserrat" w:hAnsi="Montserrat" w:cs="Arial"/>
                <w:sz w:val="18"/>
                <w:szCs w:val="18"/>
              </w:rPr>
            </w:pPr>
            <w:r w:rsidRPr="00DE79E4">
              <w:rPr>
                <w:rFonts w:ascii="Montserrat" w:hAnsi="Montserrat" w:cs="Arial"/>
                <w:sz w:val="18"/>
                <w:szCs w:val="18"/>
              </w:rPr>
              <w:t>Seidl et al. 2010</w:t>
            </w:r>
          </w:p>
          <w:p w14:paraId="089308C7" w14:textId="77777777" w:rsidR="0021552F" w:rsidRPr="00DE79E4" w:rsidRDefault="0021552F" w:rsidP="0021552F">
            <w:pPr>
              <w:contextualSpacing/>
              <w:jc w:val="center"/>
              <w:rPr>
                <w:rFonts w:ascii="Montserrat" w:hAnsi="Montserrat" w:cs="Arial"/>
                <w:sz w:val="18"/>
                <w:szCs w:val="18"/>
              </w:rPr>
            </w:pPr>
            <w:r w:rsidRPr="00DE79E4">
              <w:rPr>
                <w:rFonts w:ascii="Montserrat" w:hAnsi="Montserrat" w:cs="Arial"/>
                <w:sz w:val="18"/>
                <w:szCs w:val="18"/>
              </w:rPr>
              <w:t>Germany</w:t>
            </w:r>
          </w:p>
          <w:p w14:paraId="0BC47E42" w14:textId="77777777" w:rsidR="0021552F" w:rsidRPr="00DE79E4" w:rsidRDefault="0021552F" w:rsidP="0021552F">
            <w:pPr>
              <w:contextualSpacing/>
              <w:jc w:val="center"/>
              <w:rPr>
                <w:rFonts w:ascii="Montserrat" w:hAnsi="Montserrat" w:cs="Arial"/>
                <w:sz w:val="18"/>
                <w:szCs w:val="18"/>
              </w:rPr>
            </w:pPr>
            <w:r w:rsidRPr="00DE79E4">
              <w:rPr>
                <w:rFonts w:ascii="Montserrat" w:hAnsi="Montserrat" w:cs="Arial"/>
                <w:sz w:val="18"/>
                <w:szCs w:val="18"/>
              </w:rPr>
              <w:t>Retrospective Cohort</w:t>
            </w:r>
          </w:p>
          <w:p w14:paraId="31F0596F" w14:textId="0C2C53CA" w:rsidR="0021552F" w:rsidRPr="00DE79E4" w:rsidRDefault="0021552F" w:rsidP="0021552F">
            <w:pPr>
              <w:contextualSpacing/>
              <w:jc w:val="center"/>
              <w:rPr>
                <w:rFonts w:ascii="Montserrat" w:hAnsi="Montserrat" w:cs="Arial"/>
                <w:sz w:val="18"/>
                <w:szCs w:val="18"/>
              </w:rPr>
            </w:pPr>
            <w:r w:rsidRPr="00DE79E4">
              <w:rPr>
                <w:rFonts w:ascii="Montserrat" w:hAnsi="Montserrat" w:cs="Arial"/>
                <w:sz w:val="18"/>
                <w:szCs w:val="18"/>
              </w:rPr>
              <w:t>N=175</w:t>
            </w:r>
          </w:p>
        </w:tc>
        <w:tc>
          <w:tcPr>
            <w:tcW w:w="4253" w:type="dxa"/>
            <w:tcBorders>
              <w:top w:val="single" w:sz="4" w:space="0" w:color="auto"/>
              <w:left w:val="single" w:sz="4" w:space="0" w:color="auto"/>
              <w:bottom w:val="single" w:sz="4" w:space="0" w:color="auto"/>
              <w:right w:val="single" w:sz="4" w:space="0" w:color="auto"/>
            </w:tcBorders>
          </w:tcPr>
          <w:p w14:paraId="6CA3B776" w14:textId="1B972D80" w:rsidR="0021552F" w:rsidRPr="00DE79E4" w:rsidRDefault="0021552F" w:rsidP="0021552F">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43.5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males=144, females=31; Injury etiology: Fracture 1 vertebral body=73, Fracture 2 vertebral bodies=47, Fracture &gt;2 vertebral bodies=16, Spondylodiscitis=15, </w:t>
            </w:r>
            <w:proofErr w:type="spellStart"/>
            <w:r w:rsidRPr="00DE79E4">
              <w:rPr>
                <w:rFonts w:ascii="Montserrat" w:hAnsi="Montserrat" w:cs="Arial"/>
                <w:sz w:val="18"/>
                <w:szCs w:val="18"/>
              </w:rPr>
              <w:t>Contusio</w:t>
            </w:r>
            <w:proofErr w:type="spellEnd"/>
            <w:r w:rsidRPr="00DE79E4">
              <w:rPr>
                <w:rFonts w:ascii="Montserrat" w:hAnsi="Montserrat" w:cs="Arial"/>
                <w:sz w:val="18"/>
                <w:szCs w:val="18"/>
              </w:rPr>
              <w:t xml:space="preserve"> spinalis=10, Tumour=5, Spinal stenosis=4, Nuclear pulposus </w:t>
            </w:r>
            <w:proofErr w:type="spellStart"/>
            <w:r w:rsidRPr="00DE79E4">
              <w:rPr>
                <w:rFonts w:ascii="Montserrat" w:hAnsi="Montserrat" w:cs="Arial"/>
                <w:sz w:val="18"/>
                <w:szCs w:val="18"/>
              </w:rPr>
              <w:t>prolaps</w:t>
            </w:r>
            <w:proofErr w:type="spellEnd"/>
            <w:r w:rsidRPr="00DE79E4">
              <w:rPr>
                <w:rFonts w:ascii="Montserrat" w:hAnsi="Montserrat" w:cs="Arial"/>
                <w:sz w:val="18"/>
                <w:szCs w:val="18"/>
              </w:rPr>
              <w:t xml:space="preserve">=3, Knife wound=1, Postoperative=1; Level of injury: C0=1, C1=1, C2=4, C3=14, C4=58, C5=53, C6=33, C7=6, C8=5; Level of severity: Frankel A=103, Frankel B=19, Frankel C=21, Frankel D=24, Frankel E=8; Time since injury: Participants were recruited within 8 </w:t>
            </w:r>
            <w:proofErr w:type="spellStart"/>
            <w:r w:rsidRPr="00DE79E4">
              <w:rPr>
                <w:rFonts w:ascii="Montserrat" w:hAnsi="Montserrat" w:cs="Arial"/>
                <w:sz w:val="18"/>
                <w:szCs w:val="18"/>
              </w:rPr>
              <w:t>wk</w:t>
            </w:r>
            <w:proofErr w:type="spellEnd"/>
            <w:r w:rsidRPr="00DE79E4">
              <w:rPr>
                <w:rFonts w:ascii="Montserrat" w:hAnsi="Montserrat" w:cs="Arial"/>
                <w:sz w:val="18"/>
                <w:szCs w:val="18"/>
              </w:rPr>
              <w:t xml:space="preserve"> of their injury.</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Swallowing ability was examined with a clinical bedside bolus-swallowing test by a speech therapist, and an endoscopic-swallowing test.</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Dysphagia incidence.</w:t>
            </w:r>
          </w:p>
        </w:tc>
        <w:tc>
          <w:tcPr>
            <w:tcW w:w="4111" w:type="dxa"/>
            <w:tcBorders>
              <w:top w:val="single" w:sz="4" w:space="0" w:color="auto"/>
              <w:left w:val="single" w:sz="4" w:space="0" w:color="auto"/>
              <w:bottom w:val="single" w:sz="4" w:space="0" w:color="auto"/>
              <w:right w:val="single" w:sz="4" w:space="0" w:color="auto"/>
            </w:tcBorders>
          </w:tcPr>
          <w:p w14:paraId="11B9350F" w14:textId="77777777" w:rsidR="0021552F" w:rsidRPr="00DE79E4" w:rsidRDefault="0021552F" w:rsidP="00CB4221">
            <w:pPr>
              <w:pStyle w:val="ListParagraph"/>
              <w:numPr>
                <w:ilvl w:val="0"/>
                <w:numId w:val="34"/>
              </w:numPr>
              <w:autoSpaceDE w:val="0"/>
              <w:autoSpaceDN w:val="0"/>
              <w:rPr>
                <w:rFonts w:ascii="Montserrat" w:hAnsi="Montserrat" w:cs="Arial"/>
                <w:sz w:val="18"/>
                <w:szCs w:val="18"/>
                <w:lang w:val="en-CA"/>
              </w:rPr>
            </w:pPr>
            <w:r w:rsidRPr="00DE79E4">
              <w:rPr>
                <w:rFonts w:ascii="Montserrat" w:hAnsi="Montserrat" w:cs="Arial"/>
                <w:sz w:val="18"/>
                <w:szCs w:val="18"/>
                <w:lang w:val="en-CA"/>
              </w:rPr>
              <w:t>Swallowing disorders were identified in 28/175 patients.</w:t>
            </w:r>
          </w:p>
          <w:p w14:paraId="093544B6" w14:textId="77777777" w:rsidR="0021552F" w:rsidRPr="00DE79E4" w:rsidRDefault="0021552F" w:rsidP="00CB4221">
            <w:pPr>
              <w:pStyle w:val="ListParagraph"/>
              <w:numPr>
                <w:ilvl w:val="0"/>
                <w:numId w:val="34"/>
              </w:numPr>
              <w:autoSpaceDE w:val="0"/>
              <w:autoSpaceDN w:val="0"/>
              <w:rPr>
                <w:rFonts w:ascii="Montserrat" w:hAnsi="Montserrat" w:cs="Arial"/>
                <w:sz w:val="18"/>
                <w:szCs w:val="18"/>
                <w:lang w:val="en-CA"/>
              </w:rPr>
            </w:pPr>
            <w:r w:rsidRPr="00DE79E4">
              <w:rPr>
                <w:rFonts w:ascii="Montserrat" w:hAnsi="Montserrat" w:cs="Arial"/>
                <w:sz w:val="18"/>
                <w:szCs w:val="18"/>
                <w:lang w:val="en-CA"/>
              </w:rPr>
              <w:t>Swallowing disorders were most common in patients with the highest grade of sensorimotor deficit, however this was not significant (p&gt;0.05).</w:t>
            </w:r>
          </w:p>
          <w:p w14:paraId="5FC21649" w14:textId="77777777" w:rsidR="0021552F" w:rsidRPr="00DE79E4" w:rsidRDefault="0021552F" w:rsidP="0021552F">
            <w:pPr>
              <w:pStyle w:val="ListParagraph"/>
              <w:autoSpaceDE w:val="0"/>
              <w:autoSpaceDN w:val="0"/>
              <w:ind w:left="360"/>
              <w:rPr>
                <w:rFonts w:ascii="Montserrat" w:hAnsi="Montserrat" w:cs="Arial"/>
                <w:sz w:val="18"/>
                <w:szCs w:val="18"/>
                <w:lang w:val="en-CA"/>
              </w:rPr>
            </w:pPr>
          </w:p>
        </w:tc>
      </w:tr>
      <w:tr w:rsidR="000E73A8" w:rsidRPr="00DE79E4" w14:paraId="42D5F76B"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53A2500E" w14:textId="77777777" w:rsidR="000E73A8" w:rsidRPr="00DE79E4" w:rsidRDefault="000E73A8" w:rsidP="000E73A8">
            <w:pPr>
              <w:contextualSpacing/>
              <w:jc w:val="center"/>
              <w:rPr>
                <w:rFonts w:ascii="Montserrat" w:hAnsi="Montserrat" w:cs="Arial"/>
                <w:sz w:val="18"/>
                <w:szCs w:val="18"/>
              </w:rPr>
            </w:pPr>
            <w:proofErr w:type="spellStart"/>
            <w:r w:rsidRPr="00DE79E4">
              <w:rPr>
                <w:rFonts w:ascii="Montserrat" w:hAnsi="Montserrat" w:cs="Arial"/>
                <w:sz w:val="18"/>
                <w:szCs w:val="18"/>
              </w:rPr>
              <w:t>Kirshblum</w:t>
            </w:r>
            <w:proofErr w:type="spellEnd"/>
            <w:r w:rsidRPr="00DE79E4">
              <w:rPr>
                <w:rFonts w:ascii="Montserrat" w:hAnsi="Montserrat" w:cs="Arial"/>
                <w:sz w:val="18"/>
                <w:szCs w:val="18"/>
              </w:rPr>
              <w:t xml:space="preserve"> et al. 1999</w:t>
            </w:r>
          </w:p>
          <w:p w14:paraId="14E60FAA"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USA</w:t>
            </w:r>
          </w:p>
          <w:p w14:paraId="58F3B9C8"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Case Control</w:t>
            </w:r>
          </w:p>
          <w:p w14:paraId="439D3659" w14:textId="192B235F"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N=187</w:t>
            </w:r>
          </w:p>
        </w:tc>
        <w:tc>
          <w:tcPr>
            <w:tcW w:w="4253" w:type="dxa"/>
            <w:tcBorders>
              <w:top w:val="single" w:sz="4" w:space="0" w:color="auto"/>
              <w:left w:val="single" w:sz="4" w:space="0" w:color="auto"/>
              <w:bottom w:val="single" w:sz="4" w:space="0" w:color="auto"/>
              <w:right w:val="single" w:sz="4" w:space="0" w:color="auto"/>
            </w:tcBorders>
          </w:tcPr>
          <w:p w14:paraId="26F8B4B4" w14:textId="77777777" w:rsidR="000E73A8" w:rsidRPr="00DE79E4" w:rsidRDefault="000E73A8" w:rsidP="000E73A8">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44.3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males=156, females=31; Injury etiology: Fall=64, Motor vehicle accident=65, Gunshot wound=9, Diving=31, Other=18; Level of injury: C7 and below=15, C6=21, C5=43, C4=63, C3=25, C2 and above=20; Level of severity: AIS A=71, AIS B=5, AIS C=59, AIS D=48, AIS E=4; Median time since injury: 30 days (range: 5-264 days).</w:t>
            </w:r>
            <w:r w:rsidRPr="00DE79E4">
              <w:rPr>
                <w:rFonts w:ascii="Montserrat" w:hAnsi="Montserrat" w:cs="Arial"/>
                <w:sz w:val="18"/>
                <w:szCs w:val="18"/>
              </w:rPr>
              <w:br/>
            </w:r>
            <w:r w:rsidRPr="00DE79E4">
              <w:rPr>
                <w:rFonts w:ascii="Montserrat" w:hAnsi="Montserrat" w:cs="Arial"/>
                <w:b/>
                <w:sz w:val="18"/>
                <w:szCs w:val="18"/>
              </w:rPr>
              <w:t xml:space="preserve">Intervention: </w:t>
            </w:r>
            <w:proofErr w:type="spellStart"/>
            <w:r w:rsidRPr="00DE79E4">
              <w:rPr>
                <w:rFonts w:ascii="Montserrat" w:hAnsi="Montserrat" w:cs="Arial"/>
                <w:sz w:val="18"/>
                <w:szCs w:val="18"/>
              </w:rPr>
              <w:t>Videofluoroscopic</w:t>
            </w:r>
            <w:proofErr w:type="spellEnd"/>
            <w:r w:rsidRPr="00DE79E4">
              <w:rPr>
                <w:rFonts w:ascii="Montserrat" w:hAnsi="Montserrat" w:cs="Arial"/>
                <w:sz w:val="18"/>
                <w:szCs w:val="18"/>
              </w:rPr>
              <w:t xml:space="preserve"> Swallowing Study (VFSS) to confirm the presence of dysphagia.</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 xml:space="preserve">Dysphagia incidence. </w:t>
            </w:r>
          </w:p>
          <w:p w14:paraId="013AC496" w14:textId="77777777" w:rsidR="000E73A8" w:rsidRPr="00DE79E4" w:rsidRDefault="000E73A8" w:rsidP="000E73A8">
            <w:pPr>
              <w:rPr>
                <w:rFonts w:ascii="Montserrat" w:hAnsi="Montserrat" w:cs="Arial"/>
                <w:b/>
                <w:sz w:val="18"/>
                <w:szCs w:val="18"/>
              </w:rPr>
            </w:pPr>
          </w:p>
        </w:tc>
        <w:tc>
          <w:tcPr>
            <w:tcW w:w="4111" w:type="dxa"/>
            <w:tcBorders>
              <w:top w:val="single" w:sz="4" w:space="0" w:color="auto"/>
              <w:left w:val="single" w:sz="4" w:space="0" w:color="auto"/>
              <w:bottom w:val="single" w:sz="4" w:space="0" w:color="auto"/>
              <w:right w:val="single" w:sz="4" w:space="0" w:color="auto"/>
            </w:tcBorders>
          </w:tcPr>
          <w:p w14:paraId="2E3911EB" w14:textId="77777777" w:rsidR="000E73A8" w:rsidRPr="00DE79E4" w:rsidRDefault="000E73A8" w:rsidP="000E73A8">
            <w:pPr>
              <w:pStyle w:val="ListParagraph"/>
              <w:numPr>
                <w:ilvl w:val="0"/>
                <w:numId w:val="32"/>
              </w:numPr>
              <w:autoSpaceDE w:val="0"/>
              <w:autoSpaceDN w:val="0"/>
              <w:rPr>
                <w:rFonts w:ascii="Montserrat" w:hAnsi="Montserrat" w:cs="Arial"/>
                <w:sz w:val="18"/>
                <w:szCs w:val="18"/>
                <w:lang w:val="en-CA"/>
              </w:rPr>
            </w:pPr>
            <w:r w:rsidRPr="00DE79E4">
              <w:rPr>
                <w:rFonts w:ascii="Montserrat" w:hAnsi="Montserrat" w:cs="Arial"/>
                <w:sz w:val="18"/>
                <w:szCs w:val="18"/>
                <w:lang w:val="en-CA"/>
              </w:rPr>
              <w:t>VFSS confirmed the presence of dysphagia in 31 patients.</w:t>
            </w:r>
          </w:p>
          <w:p w14:paraId="46945036" w14:textId="77777777" w:rsidR="000E73A8" w:rsidRPr="00DE79E4" w:rsidRDefault="000E73A8" w:rsidP="000E73A8">
            <w:pPr>
              <w:autoSpaceDE w:val="0"/>
              <w:autoSpaceDN w:val="0"/>
              <w:rPr>
                <w:rFonts w:ascii="Montserrat" w:hAnsi="Montserrat" w:cs="Arial"/>
                <w:sz w:val="18"/>
                <w:szCs w:val="18"/>
              </w:rPr>
            </w:pPr>
          </w:p>
        </w:tc>
      </w:tr>
      <w:tr w:rsidR="000E73A8" w:rsidRPr="00DE79E4" w14:paraId="37D66DFF"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7114E930"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Chaw et al. 2012</w:t>
            </w:r>
          </w:p>
          <w:p w14:paraId="4A42CABA"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USA</w:t>
            </w:r>
          </w:p>
          <w:p w14:paraId="7F6817CF"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Observational</w:t>
            </w:r>
          </w:p>
          <w:p w14:paraId="5CED4C39" w14:textId="57666306"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N=68</w:t>
            </w:r>
          </w:p>
        </w:tc>
        <w:tc>
          <w:tcPr>
            <w:tcW w:w="4253" w:type="dxa"/>
            <w:tcBorders>
              <w:top w:val="single" w:sz="4" w:space="0" w:color="auto"/>
              <w:left w:val="single" w:sz="4" w:space="0" w:color="auto"/>
              <w:bottom w:val="single" w:sz="4" w:space="0" w:color="auto"/>
              <w:right w:val="single" w:sz="4" w:space="0" w:color="auto"/>
            </w:tcBorders>
          </w:tcPr>
          <w:p w14:paraId="16921707" w14:textId="0DF1BCB7" w:rsidR="000E73A8" w:rsidRPr="00DE79E4" w:rsidRDefault="000E73A8" w:rsidP="000E73A8">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43.0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males=57, females=11; Injury etiology: Motor vehicle accident=18, Fall=13, Diving=9, Bicycle accident=5, Gunshot wound=5, Motor cycle accident=4, Medical=4, Myelopathy=4, Trauma=4, Other=2; Level of injury: C1=2, C2=6, C3=14, C4=6, C4 (incomplete)=21, C5 (incomplete)=10, C6 (incomplete)=4, C7 (incomplete)=3, C8 (incomplete)=2; Level of severity: Complete=28, Incomplete=40; Mean time since injury: 31.8 days.</w:t>
            </w:r>
            <w:r w:rsidRPr="00DE79E4">
              <w:rPr>
                <w:rFonts w:ascii="Montserrat" w:hAnsi="Montserrat" w:cs="Arial"/>
                <w:sz w:val="18"/>
                <w:szCs w:val="18"/>
              </w:rPr>
              <w:br/>
            </w:r>
            <w:r w:rsidRPr="00DE79E4">
              <w:rPr>
                <w:rFonts w:ascii="Montserrat" w:hAnsi="Montserrat" w:cs="Arial"/>
                <w:b/>
                <w:sz w:val="18"/>
                <w:szCs w:val="18"/>
              </w:rPr>
              <w:t>Intervention:</w:t>
            </w:r>
            <w:r w:rsidRPr="00DE79E4">
              <w:rPr>
                <w:rFonts w:ascii="Montserrat" w:hAnsi="Montserrat" w:cs="Arial"/>
                <w:sz w:val="18"/>
                <w:szCs w:val="18"/>
              </w:rPr>
              <w:t xml:space="preserve"> Bedside Swallowing Examination (BSE), which was followed by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 within 72 hr. </w:t>
            </w:r>
            <w:r w:rsidRPr="00DE79E4">
              <w:rPr>
                <w:rFonts w:ascii="Montserrat" w:hAnsi="Montserrat" w:cs="Arial"/>
                <w:sz w:val="18"/>
                <w:szCs w:val="18"/>
              </w:rPr>
              <w:br/>
            </w:r>
            <w:r w:rsidRPr="00DE79E4">
              <w:rPr>
                <w:rFonts w:ascii="Montserrat" w:hAnsi="Montserrat" w:cs="Arial"/>
                <w:b/>
                <w:sz w:val="18"/>
                <w:szCs w:val="18"/>
              </w:rPr>
              <w:t>Outcome Measures:</w:t>
            </w:r>
            <w:r w:rsidRPr="00DE79E4">
              <w:rPr>
                <w:rFonts w:ascii="Montserrat" w:hAnsi="Montserrat" w:cs="Arial"/>
                <w:sz w:val="18"/>
                <w:szCs w:val="18"/>
              </w:rPr>
              <w:t xml:space="preserve"> Dysphagia incidence.</w:t>
            </w:r>
          </w:p>
        </w:tc>
        <w:tc>
          <w:tcPr>
            <w:tcW w:w="4111" w:type="dxa"/>
            <w:tcBorders>
              <w:top w:val="single" w:sz="4" w:space="0" w:color="auto"/>
              <w:left w:val="single" w:sz="4" w:space="0" w:color="auto"/>
              <w:bottom w:val="single" w:sz="4" w:space="0" w:color="auto"/>
              <w:right w:val="single" w:sz="4" w:space="0" w:color="auto"/>
            </w:tcBorders>
          </w:tcPr>
          <w:p w14:paraId="7D8A25BB" w14:textId="57CEBB4F" w:rsidR="000E73A8" w:rsidRPr="00DE79E4" w:rsidRDefault="000E73A8" w:rsidP="000E73A8">
            <w:pPr>
              <w:pStyle w:val="ListParagraph"/>
              <w:numPr>
                <w:ilvl w:val="0"/>
                <w:numId w:val="31"/>
              </w:numPr>
              <w:autoSpaceDE w:val="0"/>
              <w:autoSpaceDN w:val="0"/>
              <w:rPr>
                <w:rFonts w:ascii="Montserrat" w:hAnsi="Montserrat" w:cs="Arial"/>
                <w:sz w:val="18"/>
                <w:szCs w:val="18"/>
                <w:lang w:val="en-CA"/>
              </w:rPr>
            </w:pPr>
            <w:r w:rsidRPr="00DE79E4">
              <w:rPr>
                <w:rFonts w:ascii="Montserrat" w:hAnsi="Montserrat" w:cs="Arial"/>
                <w:sz w:val="18"/>
                <w:szCs w:val="18"/>
                <w:lang w:val="en-CA"/>
              </w:rPr>
              <w:t>BSE results found 21 cases of dysphagia. Of these 21, 14 were diagnosed with dysphagia via VFSS.</w:t>
            </w:r>
          </w:p>
        </w:tc>
      </w:tr>
      <w:tr w:rsidR="000E73A8" w:rsidRPr="00DE79E4" w14:paraId="53DAEE76"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68C91A00"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 xml:space="preserve">Abel, </w:t>
            </w:r>
            <w:proofErr w:type="spellStart"/>
            <w:r w:rsidRPr="00DE79E4">
              <w:rPr>
                <w:rFonts w:ascii="Montserrat" w:hAnsi="Montserrat" w:cs="Arial"/>
                <w:sz w:val="18"/>
                <w:szCs w:val="18"/>
              </w:rPr>
              <w:t>Ruf</w:t>
            </w:r>
            <w:proofErr w:type="spellEnd"/>
            <w:r w:rsidRPr="00DE79E4">
              <w:rPr>
                <w:rFonts w:ascii="Montserrat" w:hAnsi="Montserrat" w:cs="Arial"/>
                <w:sz w:val="18"/>
                <w:szCs w:val="18"/>
              </w:rPr>
              <w:t xml:space="preserve"> &amp; Spahn 2004</w:t>
            </w:r>
          </w:p>
          <w:p w14:paraId="05F75788"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Germany</w:t>
            </w:r>
          </w:p>
          <w:p w14:paraId="7CE5B499"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Observational</w:t>
            </w:r>
          </w:p>
          <w:p w14:paraId="25ABB706" w14:textId="134E5AA1"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N=73</w:t>
            </w:r>
          </w:p>
        </w:tc>
        <w:tc>
          <w:tcPr>
            <w:tcW w:w="4253" w:type="dxa"/>
            <w:tcBorders>
              <w:top w:val="single" w:sz="4" w:space="0" w:color="auto"/>
              <w:left w:val="single" w:sz="4" w:space="0" w:color="auto"/>
              <w:bottom w:val="single" w:sz="4" w:space="0" w:color="auto"/>
              <w:right w:val="single" w:sz="4" w:space="0" w:color="auto"/>
            </w:tcBorders>
          </w:tcPr>
          <w:p w14:paraId="47992810" w14:textId="3FF78E82" w:rsidR="000E73A8" w:rsidRPr="00DE79E4" w:rsidRDefault="000E73A8" w:rsidP="000E73A8">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42.9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males=51, females=22; Injury etiology: Trauma=56, Spondylitis=5, Tumour=3, Other=9; Level of injury range: C1-C7; Level of severity: AIS A (complete)=41, incomplete=32; Mean time since injury: Not reported. </w:t>
            </w:r>
            <w:r w:rsidRPr="00DE79E4">
              <w:rPr>
                <w:rFonts w:ascii="Montserrat" w:hAnsi="Montserrat" w:cs="Arial"/>
                <w:sz w:val="18"/>
                <w:szCs w:val="18"/>
              </w:rPr>
              <w:br/>
            </w:r>
            <w:r w:rsidRPr="00DE79E4">
              <w:rPr>
                <w:rFonts w:ascii="Montserrat" w:hAnsi="Montserrat" w:cs="Arial"/>
                <w:b/>
                <w:sz w:val="18"/>
                <w:szCs w:val="18"/>
              </w:rPr>
              <w:t>Intervention:</w:t>
            </w:r>
            <w:r w:rsidRPr="00DE79E4">
              <w:rPr>
                <w:rFonts w:ascii="Montserrat" w:hAnsi="Montserrat" w:cs="Arial"/>
                <w:sz w:val="18"/>
                <w:szCs w:val="18"/>
              </w:rPr>
              <w:t xml:space="preserve"> Patients with cervical SCI admitted to an initial care facility between January 1997 to December 2000. Prevalence of pneumonia via x-rays, and dysphagia via methylene blue test and </w:t>
            </w:r>
            <w:proofErr w:type="spellStart"/>
            <w:r w:rsidRPr="00DE79E4">
              <w:rPr>
                <w:rFonts w:ascii="Montserrat" w:hAnsi="Montserrat" w:cs="Arial"/>
                <w:sz w:val="18"/>
                <w:szCs w:val="18"/>
              </w:rPr>
              <w:t>videofluoroscopic</w:t>
            </w:r>
            <w:proofErr w:type="spellEnd"/>
            <w:r w:rsidRPr="00DE79E4">
              <w:rPr>
                <w:rFonts w:ascii="Montserrat" w:hAnsi="Montserrat" w:cs="Arial"/>
                <w:sz w:val="18"/>
                <w:szCs w:val="18"/>
              </w:rPr>
              <w:t xml:space="preserve"> </w:t>
            </w:r>
            <w:r w:rsidRPr="00DE79E4">
              <w:rPr>
                <w:rFonts w:ascii="Montserrat" w:hAnsi="Montserrat" w:cs="Arial"/>
                <w:sz w:val="18"/>
                <w:szCs w:val="18"/>
              </w:rPr>
              <w:lastRenderedPageBreak/>
              <w:t>swallowing, were determined at intake and discharge. Changes in dysphagia status were observed after tracheostomies, surgery to the cervical spine and dietary restrictions.</w:t>
            </w:r>
            <w:r w:rsidRPr="00DE79E4">
              <w:rPr>
                <w:rFonts w:ascii="Montserrat" w:hAnsi="Montserrat" w:cs="Arial"/>
                <w:sz w:val="18"/>
                <w:szCs w:val="18"/>
              </w:rPr>
              <w:br/>
            </w:r>
            <w:r w:rsidRPr="00DE79E4">
              <w:rPr>
                <w:rFonts w:ascii="Montserrat" w:hAnsi="Montserrat" w:cs="Arial"/>
                <w:b/>
                <w:sz w:val="18"/>
                <w:szCs w:val="18"/>
              </w:rPr>
              <w:t>Outcome Measures:</w:t>
            </w:r>
            <w:r w:rsidRPr="00DE79E4">
              <w:rPr>
                <w:rFonts w:ascii="Montserrat" w:hAnsi="Montserrat" w:cs="Arial"/>
                <w:sz w:val="18"/>
                <w:szCs w:val="18"/>
              </w:rPr>
              <w:t xml:space="preserve"> Dysphagia and pneumonia incidence. </w:t>
            </w:r>
          </w:p>
        </w:tc>
        <w:tc>
          <w:tcPr>
            <w:tcW w:w="4111" w:type="dxa"/>
            <w:tcBorders>
              <w:top w:val="single" w:sz="4" w:space="0" w:color="auto"/>
              <w:left w:val="single" w:sz="4" w:space="0" w:color="auto"/>
              <w:bottom w:val="single" w:sz="4" w:space="0" w:color="auto"/>
              <w:right w:val="single" w:sz="4" w:space="0" w:color="auto"/>
            </w:tcBorders>
          </w:tcPr>
          <w:p w14:paraId="1722D7A9" w14:textId="77777777" w:rsidR="000E73A8" w:rsidRPr="00DE79E4" w:rsidRDefault="000E73A8" w:rsidP="000E73A8">
            <w:pPr>
              <w:pStyle w:val="ListParagraph"/>
              <w:numPr>
                <w:ilvl w:val="0"/>
                <w:numId w:val="37"/>
              </w:numPr>
              <w:autoSpaceDE w:val="0"/>
              <w:autoSpaceDN w:val="0"/>
              <w:rPr>
                <w:rFonts w:ascii="Montserrat" w:hAnsi="Montserrat" w:cs="Arial"/>
                <w:sz w:val="18"/>
                <w:szCs w:val="18"/>
                <w:lang w:val="en-CA"/>
              </w:rPr>
            </w:pPr>
            <w:r w:rsidRPr="00DE79E4">
              <w:rPr>
                <w:rFonts w:ascii="Montserrat" w:hAnsi="Montserrat" w:cs="Arial"/>
                <w:sz w:val="18"/>
                <w:szCs w:val="18"/>
                <w:lang w:val="en-CA"/>
              </w:rPr>
              <w:lastRenderedPageBreak/>
              <w:t>26 cases of dysphagia were confirmed: three cases of severe impairment of deglutition, eight cases of moderate impairment, and 15 of minimal impairment.</w:t>
            </w:r>
          </w:p>
          <w:p w14:paraId="2EB83E58" w14:textId="77777777" w:rsidR="000E73A8" w:rsidRPr="00DE79E4" w:rsidRDefault="000E73A8" w:rsidP="000E73A8">
            <w:pPr>
              <w:pStyle w:val="ListParagraph"/>
              <w:numPr>
                <w:ilvl w:val="0"/>
                <w:numId w:val="37"/>
              </w:numPr>
              <w:autoSpaceDE w:val="0"/>
              <w:autoSpaceDN w:val="0"/>
              <w:rPr>
                <w:rFonts w:ascii="Montserrat" w:hAnsi="Montserrat" w:cs="Arial"/>
                <w:sz w:val="18"/>
                <w:szCs w:val="18"/>
                <w:lang w:val="en-CA"/>
              </w:rPr>
            </w:pPr>
            <w:r w:rsidRPr="00DE79E4">
              <w:rPr>
                <w:rFonts w:ascii="Montserrat" w:hAnsi="Montserrat" w:cs="Arial"/>
                <w:sz w:val="18"/>
                <w:szCs w:val="18"/>
                <w:lang w:val="en-CA"/>
              </w:rPr>
              <w:t>24 patients had only one episode of pneumonia, 11 patients experienced early and multiple episodes of late pneumonia.</w:t>
            </w:r>
          </w:p>
          <w:p w14:paraId="6D3C888A" w14:textId="77777777" w:rsidR="000E73A8" w:rsidRPr="00DE79E4" w:rsidRDefault="000E73A8" w:rsidP="000E73A8">
            <w:pPr>
              <w:pStyle w:val="ListParagraph"/>
              <w:numPr>
                <w:ilvl w:val="0"/>
                <w:numId w:val="37"/>
              </w:numPr>
              <w:autoSpaceDE w:val="0"/>
              <w:autoSpaceDN w:val="0"/>
              <w:rPr>
                <w:rFonts w:ascii="Montserrat" w:hAnsi="Montserrat" w:cs="Arial"/>
                <w:sz w:val="18"/>
                <w:szCs w:val="18"/>
                <w:lang w:val="en-CA"/>
              </w:rPr>
            </w:pPr>
            <w:r w:rsidRPr="00DE79E4">
              <w:rPr>
                <w:rFonts w:ascii="Montserrat" w:hAnsi="Montserrat" w:cs="Arial"/>
                <w:sz w:val="18"/>
                <w:szCs w:val="18"/>
                <w:lang w:val="en-CA"/>
              </w:rPr>
              <w:lastRenderedPageBreak/>
              <w:t>Incidence of late or multiple late pneumonia was significantly higher for patients with dysphagia (p&lt;0.01).</w:t>
            </w:r>
          </w:p>
          <w:p w14:paraId="59A2C135" w14:textId="464EF66A" w:rsidR="000E73A8" w:rsidRPr="00DE79E4" w:rsidRDefault="000E73A8" w:rsidP="000E73A8">
            <w:pPr>
              <w:pStyle w:val="ListParagraph"/>
              <w:autoSpaceDE w:val="0"/>
              <w:autoSpaceDN w:val="0"/>
              <w:ind w:left="0"/>
              <w:rPr>
                <w:rFonts w:ascii="Montserrat" w:hAnsi="Montserrat" w:cs="Arial"/>
                <w:sz w:val="18"/>
                <w:szCs w:val="18"/>
                <w:lang w:val="en-CA"/>
              </w:rPr>
            </w:pPr>
            <w:r w:rsidRPr="00DE79E4">
              <w:rPr>
                <w:rFonts w:ascii="Montserrat" w:hAnsi="Montserrat" w:cs="Arial"/>
                <w:sz w:val="18"/>
                <w:szCs w:val="18"/>
                <w:lang w:val="en-CA"/>
              </w:rPr>
              <w:t xml:space="preserve"> </w:t>
            </w:r>
          </w:p>
        </w:tc>
      </w:tr>
      <w:tr w:rsidR="000E73A8" w:rsidRPr="00DE79E4" w14:paraId="4F70E3DE" w14:textId="77777777" w:rsidTr="00E440AB">
        <w:tc>
          <w:tcPr>
            <w:tcW w:w="2263" w:type="dxa"/>
            <w:tcBorders>
              <w:top w:val="single" w:sz="4" w:space="0" w:color="auto"/>
              <w:left w:val="single" w:sz="4" w:space="0" w:color="auto"/>
              <w:bottom w:val="single" w:sz="4" w:space="0" w:color="auto"/>
              <w:right w:val="single" w:sz="4" w:space="0" w:color="auto"/>
            </w:tcBorders>
            <w:vAlign w:val="center"/>
          </w:tcPr>
          <w:p w14:paraId="30F9F386" w14:textId="556E3E84"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Wolf &amp; Meiners 2003</w:t>
            </w:r>
            <w:r w:rsidRPr="00DE79E4">
              <w:rPr>
                <w:rFonts w:ascii="Montserrat" w:hAnsi="Montserrat" w:cs="Arial"/>
                <w:sz w:val="18"/>
                <w:szCs w:val="18"/>
              </w:rPr>
              <w:br/>
              <w:t>Germany</w:t>
            </w:r>
            <w:r w:rsidRPr="00DE79E4">
              <w:rPr>
                <w:rFonts w:ascii="Montserrat" w:hAnsi="Montserrat" w:cs="Arial"/>
                <w:sz w:val="18"/>
                <w:szCs w:val="18"/>
              </w:rPr>
              <w:br/>
              <w:t>Cross-sectional</w:t>
            </w:r>
            <w:r w:rsidRPr="00DE79E4">
              <w:rPr>
                <w:rFonts w:ascii="Montserrat" w:hAnsi="Montserrat" w:cs="Arial"/>
                <w:sz w:val="18"/>
                <w:szCs w:val="18"/>
              </w:rPr>
              <w:br/>
              <w:t>N=51</w:t>
            </w:r>
          </w:p>
        </w:tc>
        <w:tc>
          <w:tcPr>
            <w:tcW w:w="4253" w:type="dxa"/>
            <w:tcBorders>
              <w:top w:val="single" w:sz="4" w:space="0" w:color="auto"/>
              <w:left w:val="single" w:sz="4" w:space="0" w:color="auto"/>
              <w:bottom w:val="single" w:sz="4" w:space="0" w:color="auto"/>
              <w:right w:val="single" w:sz="4" w:space="0" w:color="auto"/>
            </w:tcBorders>
          </w:tcPr>
          <w:p w14:paraId="00003A9E" w14:textId="0161271F" w:rsidR="000E73A8" w:rsidRPr="00DE79E4" w:rsidRDefault="000E73A8" w:rsidP="000E73A8">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43.4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males=35, females=16; Injury etiology: Not reported; Level of injury: C2=20, C4=19, C5=7, C6=4, C7=1; Level of severity: AIS A=30, AIS B=13, AIS C=7, AIS D=1, AIS E=0; Time since injury: Less than 3 months.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by Fiberoptic Endoscopic Examination of Swallowing (FEES) upon admission and was followed-up at intervals of 4 to 6 </w:t>
            </w:r>
            <w:proofErr w:type="spellStart"/>
            <w:r w:rsidRPr="00DE79E4">
              <w:rPr>
                <w:rFonts w:ascii="Montserrat" w:hAnsi="Montserrat" w:cs="Arial"/>
                <w:sz w:val="18"/>
                <w:szCs w:val="18"/>
              </w:rPr>
              <w:t>wk</w:t>
            </w:r>
            <w:proofErr w:type="spellEnd"/>
            <w:r w:rsidRPr="00DE79E4">
              <w:rPr>
                <w:rFonts w:ascii="Montserrat" w:hAnsi="Montserrat" w:cs="Arial"/>
                <w:sz w:val="18"/>
                <w:szCs w:val="18"/>
              </w:rPr>
              <w:t xml:space="preserve"> until discharge. Patients were given artificial respiration and supplementary treatments (tracheotomy, </w:t>
            </w:r>
            <w:proofErr w:type="spellStart"/>
            <w:r w:rsidRPr="00DE79E4">
              <w:rPr>
                <w:rFonts w:ascii="Montserrat" w:hAnsi="Montserrat" w:cs="Arial"/>
                <w:sz w:val="18"/>
                <w:szCs w:val="18"/>
              </w:rPr>
              <w:t>nasogastral</w:t>
            </w:r>
            <w:proofErr w:type="spellEnd"/>
            <w:r w:rsidRPr="00DE79E4">
              <w:rPr>
                <w:rFonts w:ascii="Montserrat" w:hAnsi="Montserrat" w:cs="Arial"/>
                <w:sz w:val="18"/>
                <w:szCs w:val="18"/>
              </w:rPr>
              <w:t xml:space="preserve"> tube, speech therapy) dependent on their level of dysphagia determined by admission FEES.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Prevalence and severity of dysphagia by five levels of laryngeal function (level 1-complete dysfunction, level 2-severly impaired, level 3-moderate impairment, level 4-mild dysfunction, level 5-unimpaired function), risk factors for dysphagia.</w:t>
            </w:r>
          </w:p>
        </w:tc>
        <w:tc>
          <w:tcPr>
            <w:tcW w:w="4111" w:type="dxa"/>
            <w:tcBorders>
              <w:top w:val="single" w:sz="4" w:space="0" w:color="auto"/>
              <w:left w:val="single" w:sz="4" w:space="0" w:color="auto"/>
              <w:bottom w:val="single" w:sz="4" w:space="0" w:color="auto"/>
              <w:right w:val="single" w:sz="4" w:space="0" w:color="auto"/>
            </w:tcBorders>
          </w:tcPr>
          <w:p w14:paraId="07268996" w14:textId="77777777" w:rsidR="000E73A8" w:rsidRPr="00DE79E4" w:rsidRDefault="000E73A8" w:rsidP="000E73A8">
            <w:pPr>
              <w:pStyle w:val="ListParagraph"/>
              <w:numPr>
                <w:ilvl w:val="0"/>
                <w:numId w:val="33"/>
              </w:numPr>
              <w:rPr>
                <w:rFonts w:ascii="Montserrat" w:hAnsi="Montserrat" w:cs="Arial"/>
                <w:sz w:val="18"/>
                <w:szCs w:val="18"/>
                <w:lang w:val="en-CA"/>
              </w:rPr>
            </w:pPr>
            <w:r w:rsidRPr="00DE79E4">
              <w:rPr>
                <w:rFonts w:ascii="Montserrat" w:hAnsi="Montserrat" w:cs="Arial"/>
                <w:sz w:val="18"/>
                <w:szCs w:val="18"/>
                <w:lang w:val="en-CA"/>
              </w:rPr>
              <w:t xml:space="preserve">The use of the FEES was able to detect severe dysphagia with major aspiration in 21 patients, mild dysphagia with a leading symptom of either laryngeal edema or mild aspiration with sufficient coughing reflex in 20 patients, and no detectable dysphagia in 10 patients. </w:t>
            </w:r>
          </w:p>
          <w:p w14:paraId="51F657AD" w14:textId="77777777" w:rsidR="000E73A8" w:rsidRPr="00DE79E4" w:rsidRDefault="000E73A8" w:rsidP="000E73A8">
            <w:pPr>
              <w:pStyle w:val="ListParagraph"/>
              <w:numPr>
                <w:ilvl w:val="0"/>
                <w:numId w:val="33"/>
              </w:numPr>
              <w:rPr>
                <w:rFonts w:ascii="Montserrat" w:hAnsi="Montserrat" w:cs="Arial"/>
                <w:sz w:val="18"/>
                <w:szCs w:val="18"/>
                <w:lang w:val="en-CA"/>
              </w:rPr>
            </w:pPr>
            <w:r w:rsidRPr="00DE79E4">
              <w:rPr>
                <w:rFonts w:ascii="Montserrat" w:hAnsi="Montserrat" w:cs="Arial"/>
                <w:sz w:val="18"/>
                <w:szCs w:val="18"/>
                <w:lang w:val="en-CA"/>
              </w:rPr>
              <w:t>FEES was not only found to be effective in detecting and classifying patients within the levels of dysphagia, it was also found to be useful in evaluating the treatment program with a high number of patients experiencing successful treatment outcomes.</w:t>
            </w:r>
          </w:p>
          <w:p w14:paraId="23D57832" w14:textId="1CFA8613" w:rsidR="000E73A8" w:rsidRPr="00DE79E4" w:rsidRDefault="000E73A8" w:rsidP="000E73A8">
            <w:pPr>
              <w:pStyle w:val="ListParagraph"/>
              <w:numPr>
                <w:ilvl w:val="0"/>
                <w:numId w:val="33"/>
              </w:numPr>
              <w:rPr>
                <w:rFonts w:ascii="Montserrat" w:hAnsi="Montserrat" w:cs="Arial"/>
                <w:sz w:val="18"/>
                <w:szCs w:val="18"/>
                <w:lang w:val="en-CA"/>
              </w:rPr>
            </w:pPr>
            <w:r w:rsidRPr="00DE79E4">
              <w:rPr>
                <w:rFonts w:ascii="Montserrat" w:hAnsi="Montserrat" w:cs="Arial"/>
                <w:sz w:val="18"/>
                <w:szCs w:val="18"/>
                <w:lang w:val="en-CA"/>
              </w:rPr>
              <w:t>Multiple FEES examinations were performed with a range of one to nine examinations conducted per patient.</w:t>
            </w:r>
          </w:p>
        </w:tc>
      </w:tr>
    </w:tbl>
    <w:p w14:paraId="2D10865E" w14:textId="77777777" w:rsidR="00794F77" w:rsidRPr="00DE79E4" w:rsidRDefault="00794F77" w:rsidP="00794F77">
      <w:pPr>
        <w:rPr>
          <w:rFonts w:ascii="Montserrat" w:hAnsi="Montserrat" w:cs="Arial"/>
          <w:sz w:val="22"/>
          <w:szCs w:val="22"/>
        </w:rPr>
      </w:pPr>
    </w:p>
    <w:p w14:paraId="6DFF9D29" w14:textId="77777777" w:rsidR="00125DD0" w:rsidRPr="00DE79E4" w:rsidRDefault="00125DD0" w:rsidP="00125DD0">
      <w:pPr>
        <w:contextualSpacing/>
        <w:rPr>
          <w:rFonts w:ascii="Montserrat" w:hAnsi="Montserrat" w:cs="Arial"/>
          <w:b/>
          <w:sz w:val="22"/>
          <w:szCs w:val="22"/>
        </w:rPr>
      </w:pPr>
      <w:r w:rsidRPr="00DE79E4">
        <w:rPr>
          <w:rFonts w:ascii="Montserrat" w:hAnsi="Montserrat" w:cs="Arial"/>
          <w:b/>
          <w:sz w:val="22"/>
          <w:szCs w:val="22"/>
        </w:rPr>
        <w:t>Discussion</w:t>
      </w:r>
    </w:p>
    <w:p w14:paraId="023D2602" w14:textId="77777777" w:rsidR="00125DD0" w:rsidRPr="00DE79E4" w:rsidRDefault="00125DD0" w:rsidP="00125DD0">
      <w:pPr>
        <w:contextualSpacing/>
        <w:rPr>
          <w:rFonts w:ascii="Montserrat" w:hAnsi="Montserrat" w:cs="Arial"/>
          <w:sz w:val="22"/>
          <w:szCs w:val="22"/>
        </w:rPr>
      </w:pPr>
    </w:p>
    <w:p w14:paraId="7EE7D4CB" w14:textId="615A33BB" w:rsidR="00125DD0" w:rsidRPr="00DE79E4" w:rsidRDefault="00125DD0" w:rsidP="00125DD0">
      <w:pPr>
        <w:contextualSpacing/>
        <w:rPr>
          <w:rFonts w:ascii="Montserrat" w:hAnsi="Montserrat" w:cs="Arial"/>
          <w:sz w:val="22"/>
          <w:szCs w:val="22"/>
        </w:rPr>
      </w:pPr>
      <w:r w:rsidRPr="00DE79E4">
        <w:rPr>
          <w:rFonts w:ascii="Montserrat" w:hAnsi="Montserrat" w:cs="Arial"/>
          <w:sz w:val="22"/>
          <w:szCs w:val="22"/>
        </w:rPr>
        <w:t xml:space="preserve">The majority of studies </w:t>
      </w:r>
      <w:r w:rsidR="008300FA" w:rsidRPr="00DE79E4">
        <w:rPr>
          <w:rFonts w:ascii="Montserrat" w:hAnsi="Montserrat" w:cs="Arial"/>
          <w:sz w:val="22"/>
          <w:szCs w:val="22"/>
        </w:rPr>
        <w:t>assessing the</w:t>
      </w:r>
      <w:r w:rsidRPr="00DE79E4">
        <w:rPr>
          <w:rFonts w:ascii="Montserrat" w:hAnsi="Montserrat" w:cs="Arial"/>
          <w:sz w:val="22"/>
          <w:szCs w:val="22"/>
        </w:rPr>
        <w:t xml:space="preserve"> diagnosis of dysphagia in a SCI population relied on either the BSE or VFSS as their screening tools. Four studies used both measures for diagnosing dysphagia (Chaw et al. 2012, Shem et al. 2012, Shem et al. 2012b, Shem et al. 2011). The incidence of dysphagia for these studies was on average</w:t>
      </w:r>
      <w:r w:rsidR="008300FA" w:rsidRPr="00DE79E4">
        <w:rPr>
          <w:rFonts w:ascii="Montserrat" w:hAnsi="Montserrat" w:cs="Arial"/>
          <w:sz w:val="22"/>
          <w:szCs w:val="22"/>
        </w:rPr>
        <w:t>,</w:t>
      </w:r>
      <w:r w:rsidRPr="00DE79E4">
        <w:rPr>
          <w:rFonts w:ascii="Montserrat" w:hAnsi="Montserrat" w:cs="Arial"/>
          <w:sz w:val="22"/>
          <w:szCs w:val="22"/>
        </w:rPr>
        <w:t xml:space="preserve"> 40%. Shem et al. (2012b) performed a novel, prospective, psychometric comparison between the BSE and VFSS</w:t>
      </w:r>
      <w:r w:rsidR="008300FA" w:rsidRPr="00DE79E4">
        <w:rPr>
          <w:rFonts w:ascii="Montserrat" w:hAnsi="Montserrat" w:cs="Arial"/>
          <w:sz w:val="22"/>
          <w:szCs w:val="22"/>
        </w:rPr>
        <w:t>,</w:t>
      </w:r>
      <w:r w:rsidRPr="00DE79E4">
        <w:rPr>
          <w:rFonts w:ascii="Montserrat" w:hAnsi="Montserrat" w:cs="Arial"/>
          <w:sz w:val="22"/>
          <w:szCs w:val="22"/>
        </w:rPr>
        <w:t xml:space="preserve"> for patients recently admitted to acute care for their SCI, to determine if the BSE was as accurate as the VFSS. The sensitivity, specificity, positive predictive and negative predictive values were calculated for the BSE in reference to the VFSS. The BSE performed comparatively well with the VFSS, with a sensitivity of 100% and a specificity of 93.3%. </w:t>
      </w:r>
      <w:r w:rsidR="008300FA" w:rsidRPr="00DE79E4">
        <w:rPr>
          <w:rFonts w:ascii="Montserrat" w:hAnsi="Montserrat" w:cs="Arial"/>
          <w:sz w:val="22"/>
          <w:szCs w:val="22"/>
        </w:rPr>
        <w:t>There was o</w:t>
      </w:r>
      <w:r w:rsidRPr="00DE79E4">
        <w:rPr>
          <w:rFonts w:ascii="Montserrat" w:hAnsi="Montserrat" w:cs="Arial"/>
          <w:sz w:val="22"/>
          <w:szCs w:val="22"/>
        </w:rPr>
        <w:t xml:space="preserve">nly one case </w:t>
      </w:r>
      <w:r w:rsidR="008300FA" w:rsidRPr="00DE79E4">
        <w:rPr>
          <w:rFonts w:ascii="Montserrat" w:hAnsi="Montserrat" w:cs="Arial"/>
          <w:sz w:val="22"/>
          <w:szCs w:val="22"/>
        </w:rPr>
        <w:t xml:space="preserve">of a </w:t>
      </w:r>
      <w:r w:rsidRPr="00DE79E4">
        <w:rPr>
          <w:rFonts w:ascii="Montserrat" w:hAnsi="Montserrat" w:cs="Arial"/>
          <w:sz w:val="22"/>
          <w:szCs w:val="22"/>
        </w:rPr>
        <w:t xml:space="preserve">misdiagnosis of dysphagia by the BSE, which the VFSS ruled out, giving a positive predictive value of 91.7%. Importantly, the BSE was able to rule out to the same extent as the VFSS individuals not at risk of dysphagia, with a negative predictive value of 100%. The results of this study indicate that the BSE can be an excellent screening tool for dysphagia in a SCI population that performs nearly as well as the VFSS. This is important given </w:t>
      </w:r>
      <w:r w:rsidR="003A15EE" w:rsidRPr="00DE79E4">
        <w:rPr>
          <w:rFonts w:ascii="Montserrat" w:hAnsi="Montserrat" w:cs="Arial"/>
          <w:sz w:val="22"/>
          <w:szCs w:val="22"/>
        </w:rPr>
        <w:t xml:space="preserve">that </w:t>
      </w:r>
      <w:r w:rsidRPr="00DE79E4">
        <w:rPr>
          <w:rFonts w:ascii="Montserrat" w:hAnsi="Montserrat" w:cs="Arial"/>
          <w:sz w:val="22"/>
          <w:szCs w:val="22"/>
        </w:rPr>
        <w:t xml:space="preserve">the VFSS is more expensive, invasive, requires patients to be seated in a certain way, and protocols for VFSS may vary from facility to facility. However, the authors found when comparing diet recommendations, the BSE did not perform nearly as well as the VFSS, with diets recommended by BSE being more stringent and limiting the </w:t>
      </w:r>
      <w:proofErr w:type="gramStart"/>
      <w:r w:rsidRPr="00DE79E4">
        <w:rPr>
          <w:rFonts w:ascii="Montserrat" w:hAnsi="Montserrat" w:cs="Arial"/>
          <w:sz w:val="22"/>
          <w:szCs w:val="22"/>
        </w:rPr>
        <w:t>amount</w:t>
      </w:r>
      <w:proofErr w:type="gramEnd"/>
      <w:r w:rsidRPr="00DE79E4">
        <w:rPr>
          <w:rFonts w:ascii="Montserrat" w:hAnsi="Montserrat" w:cs="Arial"/>
          <w:sz w:val="22"/>
          <w:szCs w:val="22"/>
        </w:rPr>
        <w:t xml:space="preserve"> of safe foods patients can eat. Therefore, the VFSS still has an important clinical role in determining nutrition recommendations after a dysphagia diagnosis.</w:t>
      </w:r>
    </w:p>
    <w:p w14:paraId="1EDB6730" w14:textId="77777777" w:rsidR="00125DD0" w:rsidRPr="00DE79E4" w:rsidRDefault="00125DD0" w:rsidP="00125DD0">
      <w:pPr>
        <w:contextualSpacing/>
        <w:rPr>
          <w:rFonts w:ascii="Montserrat" w:hAnsi="Montserrat" w:cs="Arial"/>
          <w:sz w:val="22"/>
          <w:szCs w:val="22"/>
        </w:rPr>
      </w:pPr>
    </w:p>
    <w:p w14:paraId="62125528" w14:textId="0E2A4B4C"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 xml:space="preserve">Wolf and Meiners (2003), was the only study that </w:t>
      </w:r>
      <w:r w:rsidR="00BB3330" w:rsidRPr="00DE79E4">
        <w:rPr>
          <w:rFonts w:ascii="Montserrat" w:hAnsi="Montserrat" w:cs="Arial"/>
          <w:sz w:val="22"/>
          <w:szCs w:val="22"/>
        </w:rPr>
        <w:t>examined</w:t>
      </w:r>
      <w:r w:rsidRPr="00DE79E4">
        <w:rPr>
          <w:rFonts w:ascii="Montserrat" w:hAnsi="Montserrat" w:cs="Arial"/>
          <w:sz w:val="22"/>
          <w:szCs w:val="22"/>
        </w:rPr>
        <w:t xml:space="preserve"> FEES as a method of diagnosis for dysphagia in a SCI population. The authors used FEES to diagnose dysphagia based on five levels of swallowing dysfunction, where levels 1 and 2 indicated severe swallowing impairment, level 3 </w:t>
      </w:r>
      <w:r w:rsidRPr="00DE79E4">
        <w:rPr>
          <w:rFonts w:ascii="Montserrat" w:hAnsi="Montserrat" w:cs="Arial"/>
          <w:sz w:val="22"/>
          <w:szCs w:val="22"/>
        </w:rPr>
        <w:lastRenderedPageBreak/>
        <w:t>was presence of aspiration, level 4 was mild aspiration or laryngeal edema, and level 5 was no signs of laryngeal dysfunction. They found a high incidence of dysphagia of 80%</w:t>
      </w:r>
      <w:r w:rsidR="00BB3330" w:rsidRPr="00DE79E4">
        <w:rPr>
          <w:rFonts w:ascii="Montserrat" w:hAnsi="Montserrat" w:cs="Arial"/>
          <w:sz w:val="22"/>
          <w:szCs w:val="22"/>
        </w:rPr>
        <w:t>;</w:t>
      </w:r>
      <w:r w:rsidRPr="00DE79E4">
        <w:rPr>
          <w:rFonts w:ascii="Montserrat" w:hAnsi="Montserrat" w:cs="Arial"/>
          <w:sz w:val="22"/>
          <w:szCs w:val="22"/>
        </w:rPr>
        <w:t xml:space="preserve"> however</w:t>
      </w:r>
      <w:r w:rsidR="00BB3330" w:rsidRPr="00DE79E4">
        <w:rPr>
          <w:rFonts w:ascii="Montserrat" w:hAnsi="Montserrat" w:cs="Arial"/>
          <w:sz w:val="22"/>
          <w:szCs w:val="22"/>
        </w:rPr>
        <w:t>,</w:t>
      </w:r>
      <w:r w:rsidRPr="00DE79E4">
        <w:rPr>
          <w:rFonts w:ascii="Montserrat" w:hAnsi="Montserrat" w:cs="Arial"/>
          <w:sz w:val="22"/>
          <w:szCs w:val="22"/>
        </w:rPr>
        <w:t xml:space="preserve"> only 40% </w:t>
      </w:r>
      <w:r w:rsidR="00BB3330" w:rsidRPr="00DE79E4">
        <w:rPr>
          <w:rFonts w:ascii="Montserrat" w:hAnsi="Montserrat" w:cs="Arial"/>
          <w:sz w:val="22"/>
          <w:szCs w:val="22"/>
        </w:rPr>
        <w:t xml:space="preserve">had </w:t>
      </w:r>
      <w:r w:rsidRPr="00DE79E4">
        <w:rPr>
          <w:rFonts w:ascii="Montserrat" w:hAnsi="Montserrat" w:cs="Arial"/>
          <w:sz w:val="22"/>
          <w:szCs w:val="22"/>
        </w:rPr>
        <w:t>severe dysphagia</w:t>
      </w:r>
      <w:r w:rsidR="00BB3330" w:rsidRPr="00DE79E4">
        <w:rPr>
          <w:rFonts w:ascii="Montserrat" w:hAnsi="Montserrat" w:cs="Arial"/>
          <w:sz w:val="22"/>
          <w:szCs w:val="22"/>
        </w:rPr>
        <w:t xml:space="preserve"> whereas 50% had </w:t>
      </w:r>
      <w:r w:rsidRPr="00DE79E4">
        <w:rPr>
          <w:rFonts w:ascii="Montserrat" w:hAnsi="Montserrat" w:cs="Arial"/>
          <w:sz w:val="22"/>
          <w:szCs w:val="22"/>
        </w:rPr>
        <w:t>mild dysphagia. Treatment was given to dysphagic individuals proportional to their level of swallowing impairment that included: artificial respiration, positive end</w:t>
      </w:r>
      <w:r w:rsidR="00FD2DF3" w:rsidRPr="00DE79E4">
        <w:rPr>
          <w:rFonts w:ascii="Montserrat" w:hAnsi="Montserrat" w:cs="Arial"/>
          <w:sz w:val="22"/>
          <w:szCs w:val="22"/>
        </w:rPr>
        <w:t xml:space="preserve"> </w:t>
      </w:r>
      <w:r w:rsidRPr="00DE79E4">
        <w:rPr>
          <w:rFonts w:ascii="Montserrat" w:hAnsi="Montserrat" w:cs="Arial"/>
          <w:sz w:val="22"/>
          <w:szCs w:val="22"/>
        </w:rPr>
        <w:t>expiratory pressure, tracheostomy, nasogastric tubes, and breathing exercises. FEES was useful in that it allowed for repeated administration to track patients’ treatment progress in ICU settings.</w:t>
      </w:r>
    </w:p>
    <w:p w14:paraId="1EFF3B3F" w14:textId="77777777" w:rsidR="00D44780" w:rsidRPr="00DE79E4" w:rsidRDefault="00D44780" w:rsidP="00125DD0">
      <w:pPr>
        <w:rPr>
          <w:rFonts w:ascii="Montserrat" w:hAnsi="Montserrat" w:cs="Arial"/>
          <w:b/>
          <w:i/>
          <w:sz w:val="22"/>
          <w:szCs w:val="22"/>
        </w:rPr>
      </w:pPr>
    </w:p>
    <w:p w14:paraId="1499D620" w14:textId="77777777" w:rsidR="00A359E2" w:rsidRPr="00DE79E4" w:rsidRDefault="00A359E2" w:rsidP="00125DD0">
      <w:pPr>
        <w:rPr>
          <w:rFonts w:ascii="Montserrat" w:hAnsi="Montserrat" w:cs="Arial"/>
          <w:b/>
          <w:i/>
          <w:sz w:val="22"/>
          <w:szCs w:val="22"/>
        </w:rPr>
      </w:pPr>
    </w:p>
    <w:p w14:paraId="340C01F3" w14:textId="75212BCA"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t>Conclusion</w:t>
      </w:r>
    </w:p>
    <w:p w14:paraId="4BB38970" w14:textId="77777777" w:rsidR="001C37C7" w:rsidRPr="00DE79E4" w:rsidRDefault="001C37C7" w:rsidP="00125DD0">
      <w:pPr>
        <w:rPr>
          <w:rFonts w:ascii="Montserrat" w:hAnsi="Montserrat" w:cs="Arial"/>
          <w:b/>
          <w:i/>
          <w:sz w:val="22"/>
          <w:szCs w:val="22"/>
        </w:rPr>
      </w:pPr>
    </w:p>
    <w:p w14:paraId="41AC7670" w14:textId="77777777" w:rsidR="00125DD0" w:rsidRPr="00DE79E4" w:rsidRDefault="00125DD0" w:rsidP="00125DD0">
      <w:pPr>
        <w:rPr>
          <w:rFonts w:ascii="Montserrat" w:hAnsi="Montserrat" w:cs="Arial"/>
          <w:b/>
          <w:i/>
          <w:sz w:val="22"/>
          <w:szCs w:val="22"/>
        </w:rPr>
      </w:pPr>
      <w:bookmarkStart w:id="15" w:name="_Hlk491102742"/>
      <w:r w:rsidRPr="00DE79E4">
        <w:rPr>
          <w:rFonts w:ascii="Montserrat" w:hAnsi="Montserrat" w:cs="Arial"/>
          <w:b/>
          <w:i/>
          <w:sz w:val="22"/>
          <w:szCs w:val="22"/>
        </w:rPr>
        <w:t xml:space="preserve">There is level 5 evidence (from several observational studies; Chaw et al. 2012, Shem et al. 2012, Shem et al. 2012b, Shem et al. 2011, Seidl et al. 2010, Abel, </w:t>
      </w:r>
      <w:proofErr w:type="spellStart"/>
      <w:r w:rsidRPr="00DE79E4">
        <w:rPr>
          <w:rFonts w:ascii="Montserrat" w:hAnsi="Montserrat" w:cs="Arial"/>
          <w:b/>
          <w:i/>
          <w:sz w:val="22"/>
          <w:szCs w:val="22"/>
        </w:rPr>
        <w:t>Ruf</w:t>
      </w:r>
      <w:proofErr w:type="spellEnd"/>
      <w:r w:rsidRPr="00DE79E4">
        <w:rPr>
          <w:rFonts w:ascii="Montserrat" w:hAnsi="Montserrat" w:cs="Arial"/>
          <w:b/>
          <w:i/>
          <w:sz w:val="22"/>
          <w:szCs w:val="22"/>
        </w:rPr>
        <w:t xml:space="preserve"> &amp; Spahn 2004, </w:t>
      </w:r>
      <w:proofErr w:type="spellStart"/>
      <w:r w:rsidRPr="00DE79E4">
        <w:rPr>
          <w:rFonts w:ascii="Montserrat" w:hAnsi="Montserrat" w:cs="Arial"/>
          <w:b/>
          <w:i/>
          <w:sz w:val="22"/>
          <w:szCs w:val="22"/>
        </w:rPr>
        <w:t>Kirshblum</w:t>
      </w:r>
      <w:proofErr w:type="spellEnd"/>
      <w:r w:rsidRPr="00DE79E4">
        <w:rPr>
          <w:rFonts w:ascii="Montserrat" w:hAnsi="Montserrat" w:cs="Arial"/>
          <w:b/>
          <w:i/>
          <w:sz w:val="22"/>
          <w:szCs w:val="22"/>
        </w:rPr>
        <w:t xml:space="preserve"> et al. 1999) that VFSS and BSE are adequate measures of diagnosing dysphagia in a SCI population.</w:t>
      </w:r>
    </w:p>
    <w:p w14:paraId="10487DFB" w14:textId="77777777"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br/>
        <w:t>There is level 5 evidence (from four observational studies; Chaw et al. 2012, Shem et al. 2012, Shem et al. 2012b, Shem et al. 2011) that VFSS and BSE are comparable in diagnosing dysphagia in a SCI population.</w:t>
      </w:r>
    </w:p>
    <w:p w14:paraId="4815D11D" w14:textId="77777777"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br/>
        <w:t>There is level 5 evidence (from one observational study: Wolf and Meiers 2003) that FEES is an adequate tool to diagnose dysphagia and monitor treatment progress in a SCI population.</w:t>
      </w:r>
    </w:p>
    <w:p w14:paraId="08041197" w14:textId="77777777" w:rsidR="00125DD0" w:rsidRPr="00DE79E4" w:rsidRDefault="00125DD0" w:rsidP="00125DD0">
      <w:pPr>
        <w:rPr>
          <w:rFonts w:ascii="Montserrat" w:hAnsi="Montserrat" w:cs="Arial"/>
          <w:b/>
          <w:i/>
        </w:rPr>
      </w:pPr>
    </w:p>
    <w:bookmarkEnd w:id="15"/>
    <w:p w14:paraId="1F238F58" w14:textId="77777777" w:rsidR="00125DD0" w:rsidRPr="00DE79E4" w:rsidRDefault="00125DD0" w:rsidP="00125DD0">
      <w:pPr>
        <w:rPr>
          <w:rFonts w:ascii="Montserrat" w:hAnsi="Montserrat" w:cs="Arial"/>
          <w:b/>
        </w:rPr>
      </w:pPr>
      <w:r w:rsidRPr="00DE79E4">
        <w:rPr>
          <w:rFonts w:ascii="Montserrat" w:hAnsi="Montserrat" w:cs="Arial"/>
          <w:noProof/>
          <w:lang w:eastAsia="en-CA"/>
        </w:rPr>
        <mc:AlternateContent>
          <mc:Choice Requires="wps">
            <w:drawing>
              <wp:inline distT="0" distB="0" distL="0" distR="0" wp14:anchorId="0A522CCA" wp14:editId="2C7A0E81">
                <wp:extent cx="6659704" cy="702734"/>
                <wp:effectExtent l="0" t="0" r="27305" b="2159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9704" cy="702734"/>
                        </a:xfrm>
                        <a:prstGeom prst="rect">
                          <a:avLst/>
                        </a:prstGeom>
                        <a:solidFill>
                          <a:srgbClr val="FFFFFF"/>
                        </a:solidFill>
                        <a:ln w="19050">
                          <a:solidFill>
                            <a:srgbClr val="000000"/>
                          </a:solidFill>
                          <a:miter lim="800000"/>
                          <a:headEnd/>
                          <a:tailEnd/>
                        </a:ln>
                      </wps:spPr>
                      <wps:txbx>
                        <w:txbxContent>
                          <w:p w14:paraId="65C1AB6D" w14:textId="77777777" w:rsidR="00C436EB" w:rsidRPr="00125DD0" w:rsidRDefault="00C436EB" w:rsidP="00125DD0">
                            <w:pPr>
                              <w:jc w:val="center"/>
                              <w:rPr>
                                <w:rFonts w:ascii="Arial" w:hAnsi="Arial" w:cs="Arial"/>
                                <w:sz w:val="22"/>
                                <w:szCs w:val="22"/>
                              </w:rPr>
                            </w:pPr>
                          </w:p>
                          <w:p w14:paraId="4002A4B8" w14:textId="5E9C6E7D" w:rsidR="00C436EB" w:rsidRPr="00125DD0" w:rsidRDefault="00C436EB" w:rsidP="004D208F">
                            <w:pPr>
                              <w:jc w:val="center"/>
                              <w:rPr>
                                <w:rFonts w:ascii="Arial" w:hAnsi="Arial" w:cs="Arial"/>
                                <w:sz w:val="22"/>
                                <w:szCs w:val="22"/>
                              </w:rPr>
                            </w:pPr>
                            <w:r w:rsidRPr="00125DD0">
                              <w:rPr>
                                <w:rFonts w:ascii="Arial" w:hAnsi="Arial" w:cs="Arial"/>
                                <w:sz w:val="22"/>
                                <w:szCs w:val="22"/>
                              </w:rPr>
                              <w:t>VFSS, BSE and FEES are all appropriate screening tools for diagnosing dysphagia in individuals with SCI.</w:t>
                            </w:r>
                          </w:p>
                        </w:txbxContent>
                      </wps:txbx>
                      <wps:bodyPr rot="0" vert="horz" wrap="square" lIns="91440" tIns="45720" rIns="91440" bIns="45720" anchor="t" anchorCtr="0" upright="1">
                        <a:noAutofit/>
                      </wps:bodyPr>
                    </wps:wsp>
                  </a:graphicData>
                </a:graphic>
              </wp:inline>
            </w:drawing>
          </mc:Choice>
          <mc:Fallback>
            <w:pict>
              <v:shape w14:anchorId="0A522CCA" id="Text Box 1" o:spid="_x0000_s1031" type="#_x0000_t202" style="width:524.4pt;height:5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" strokeweight="1.5pt">
                <v:textbox>
                  <w:txbxContent>
                    <w:p w14:paraId="65C1AB6D" w14:textId="77777777" w:rsidR="00C436EB" w:rsidRPr="00125DD0" w:rsidRDefault="00C436EB" w:rsidP="00125DD0">
                      <w:pPr>
                        <w:jc w:val="center"/>
                        <w:rPr>
                          <w:rFonts w:ascii="Arial" w:hAnsi="Arial" w:cs="Arial"/>
                          <w:sz w:val="22"/>
                          <w:szCs w:val="22"/>
                        </w:rPr>
                      </w:pPr>
                    </w:p>
                    <w:p w14:paraId="4002A4B8" w14:textId="5E9C6E7D" w:rsidR="00C436EB" w:rsidRPr="00125DD0" w:rsidRDefault="00C436EB" w:rsidP="004D208F">
                      <w:pPr>
                        <w:jc w:val="center"/>
                        <w:rPr>
                          <w:rFonts w:ascii="Arial" w:hAnsi="Arial" w:cs="Arial"/>
                          <w:sz w:val="22"/>
                          <w:szCs w:val="22"/>
                        </w:rPr>
                      </w:pPr>
                      <w:r w:rsidRPr="00125DD0">
                        <w:rPr>
                          <w:rFonts w:ascii="Arial" w:hAnsi="Arial" w:cs="Arial"/>
                          <w:sz w:val="22"/>
                          <w:szCs w:val="22"/>
                        </w:rPr>
                        <w:t>VFSS, BSE and FEES are all appropriate screening tools for diagnosing dysphagia in individuals with SCI.</w:t>
                      </w:r>
                    </w:p>
                  </w:txbxContent>
                </v:textbox>
                <w10:anchorlock/>
              </v:shape>
            </w:pict>
          </mc:Fallback>
        </mc:AlternateContent>
      </w:r>
    </w:p>
    <w:p w14:paraId="359C3D41" w14:textId="77777777" w:rsidR="00C2690E" w:rsidRPr="00DE79E4" w:rsidRDefault="00C2690E" w:rsidP="00794F77">
      <w:pPr>
        <w:rPr>
          <w:rFonts w:ascii="Montserrat" w:hAnsi="Montserrat" w:cs="Arial"/>
          <w:sz w:val="22"/>
          <w:szCs w:val="22"/>
        </w:rPr>
      </w:pPr>
    </w:p>
    <w:p w14:paraId="2CB6C02E" w14:textId="3F6B3D6D" w:rsidR="00125DD0" w:rsidRPr="00DE79E4" w:rsidRDefault="009B3779" w:rsidP="0094409E">
      <w:pPr>
        <w:pStyle w:val="Heading2"/>
        <w:rPr>
          <w:rFonts w:ascii="Montserrat" w:hAnsi="Montserrat" w:cs="Arial"/>
          <w:sz w:val="22"/>
          <w:szCs w:val="22"/>
          <w:lang w:val="en-CA"/>
        </w:rPr>
      </w:pPr>
      <w:bookmarkStart w:id="16" w:name="_Toc97040153"/>
      <w:r w:rsidRPr="00DE79E4">
        <w:rPr>
          <w:rFonts w:ascii="Montserrat" w:hAnsi="Montserrat" w:cs="Arial"/>
          <w:sz w:val="22"/>
          <w:szCs w:val="22"/>
          <w:lang w:val="en-CA"/>
        </w:rPr>
        <w:t>4</w:t>
      </w:r>
      <w:r w:rsidR="00125DD0" w:rsidRPr="00DE79E4">
        <w:rPr>
          <w:rFonts w:ascii="Montserrat" w:hAnsi="Montserrat" w:cs="Arial"/>
          <w:sz w:val="22"/>
          <w:szCs w:val="22"/>
          <w:lang w:val="en-CA"/>
        </w:rPr>
        <w:t>.2 Risk Factors for Dysphagia</w:t>
      </w:r>
      <w:bookmarkEnd w:id="16"/>
    </w:p>
    <w:p w14:paraId="3998356B" w14:textId="77777777" w:rsidR="00D44780" w:rsidRPr="00DE79E4" w:rsidRDefault="00D44780" w:rsidP="00D44780">
      <w:pPr>
        <w:contextualSpacing/>
        <w:rPr>
          <w:rFonts w:ascii="Montserrat" w:hAnsi="Montserrat" w:cs="Arial"/>
          <w:sz w:val="22"/>
          <w:szCs w:val="22"/>
        </w:rPr>
      </w:pPr>
    </w:p>
    <w:p w14:paraId="23ADFC34" w14:textId="191AF0E5"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 xml:space="preserve">The etiology of dysphagia in relation to acute cervical spinal cord injury is not </w:t>
      </w:r>
      <w:r w:rsidR="00AD00EA" w:rsidRPr="00DE79E4">
        <w:rPr>
          <w:rFonts w:ascii="Montserrat" w:hAnsi="Montserrat" w:cs="Arial"/>
          <w:sz w:val="22"/>
          <w:szCs w:val="22"/>
        </w:rPr>
        <w:t xml:space="preserve">completely </w:t>
      </w:r>
      <w:r w:rsidRPr="00DE79E4">
        <w:rPr>
          <w:rFonts w:ascii="Montserrat" w:hAnsi="Montserrat" w:cs="Arial"/>
          <w:sz w:val="22"/>
          <w:szCs w:val="22"/>
        </w:rPr>
        <w:t xml:space="preserve">understood. </w:t>
      </w:r>
      <w:r w:rsidR="00AD00EA" w:rsidRPr="00DE79E4">
        <w:rPr>
          <w:rFonts w:ascii="Montserrat" w:hAnsi="Montserrat" w:cs="Arial"/>
          <w:sz w:val="22"/>
          <w:szCs w:val="22"/>
        </w:rPr>
        <w:t xml:space="preserve">In addition to damaged nerves, </w:t>
      </w:r>
      <w:r w:rsidRPr="00DE79E4">
        <w:rPr>
          <w:rFonts w:ascii="Montserrat" w:hAnsi="Montserrat" w:cs="Arial"/>
          <w:sz w:val="22"/>
          <w:szCs w:val="22"/>
        </w:rPr>
        <w:t xml:space="preserve">the consortium of spinal cord medicine clinical practice guidelines on respiratory management following spinal cord injury (2005) has identified the following risk factors for dysphagia: supine position, spinal shock, slowing of gastrointestinal tract, gastric reflux, inability to turn the head to spit out regurgitated material, nausea inducing medications, recent anterior cervical spine surgery, presence of a tracheostomy, and age. Proper identification of risk factors in individuals at risk of dysphagia, can allow for early dietary intervention that could prevent secondary </w:t>
      </w:r>
      <w:r w:rsidR="00AD00EA" w:rsidRPr="00DE79E4">
        <w:rPr>
          <w:rFonts w:ascii="Montserrat" w:hAnsi="Montserrat" w:cs="Arial"/>
          <w:sz w:val="22"/>
          <w:szCs w:val="22"/>
        </w:rPr>
        <w:t>complications</w:t>
      </w:r>
      <w:r w:rsidR="008E7483" w:rsidRPr="00DE79E4">
        <w:rPr>
          <w:rFonts w:ascii="Montserrat" w:hAnsi="Montserrat" w:cs="Arial"/>
          <w:sz w:val="22"/>
          <w:szCs w:val="22"/>
        </w:rPr>
        <w:t>.</w:t>
      </w:r>
    </w:p>
    <w:p w14:paraId="64B11681" w14:textId="77777777" w:rsidR="00125DD0" w:rsidRPr="00DE79E4" w:rsidRDefault="00125DD0" w:rsidP="00794F77">
      <w:pPr>
        <w:rPr>
          <w:rFonts w:ascii="Montserrat" w:hAnsi="Montserrat" w:cs="Arial"/>
          <w:sz w:val="22"/>
          <w:szCs w:val="22"/>
        </w:rPr>
      </w:pPr>
    </w:p>
    <w:p w14:paraId="78B934DE" w14:textId="260AB4CD" w:rsidR="00125DD0" w:rsidRPr="00DE79E4" w:rsidRDefault="00125DD0" w:rsidP="00125DD0">
      <w:pPr>
        <w:contextualSpacing/>
        <w:rPr>
          <w:rFonts w:ascii="Montserrat" w:hAnsi="Montserrat" w:cs="Arial"/>
          <w:b/>
          <w:sz w:val="22"/>
          <w:szCs w:val="22"/>
        </w:rPr>
      </w:pPr>
      <w:r w:rsidRPr="00DE79E4">
        <w:rPr>
          <w:rFonts w:ascii="Montserrat" w:hAnsi="Montserrat" w:cs="Arial"/>
          <w:b/>
          <w:sz w:val="22"/>
          <w:szCs w:val="22"/>
        </w:rPr>
        <w:t>Table 3 Risk Factors for Dysphagia</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5"/>
        <w:gridCol w:w="4111"/>
        <w:gridCol w:w="3827"/>
      </w:tblGrid>
      <w:tr w:rsidR="00711667" w:rsidRPr="00DE79E4" w14:paraId="0F317789"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623A4059" w14:textId="77777777" w:rsidR="00711667" w:rsidRPr="00DE79E4" w:rsidRDefault="00711667" w:rsidP="00D44780">
            <w:pPr>
              <w:jc w:val="center"/>
              <w:rPr>
                <w:rFonts w:ascii="Montserrat" w:hAnsi="Montserrat" w:cs="Arial"/>
                <w:b/>
                <w:sz w:val="18"/>
                <w:szCs w:val="18"/>
              </w:rPr>
            </w:pPr>
            <w:r w:rsidRPr="00DE79E4">
              <w:rPr>
                <w:rFonts w:ascii="Montserrat" w:hAnsi="Montserrat" w:cs="Arial"/>
                <w:b/>
                <w:sz w:val="18"/>
                <w:szCs w:val="18"/>
              </w:rPr>
              <w:t>Author Year</w:t>
            </w:r>
          </w:p>
          <w:p w14:paraId="6FC388BF" w14:textId="77777777" w:rsidR="00711667" w:rsidRPr="00DE79E4" w:rsidRDefault="00711667" w:rsidP="00D44780">
            <w:pPr>
              <w:jc w:val="center"/>
              <w:rPr>
                <w:rFonts w:ascii="Montserrat" w:hAnsi="Montserrat" w:cs="Arial"/>
                <w:b/>
                <w:sz w:val="18"/>
                <w:szCs w:val="18"/>
              </w:rPr>
            </w:pPr>
            <w:r w:rsidRPr="00DE79E4">
              <w:rPr>
                <w:rFonts w:ascii="Montserrat" w:hAnsi="Montserrat" w:cs="Arial"/>
                <w:b/>
                <w:sz w:val="18"/>
                <w:szCs w:val="18"/>
              </w:rPr>
              <w:t>Country</w:t>
            </w:r>
          </w:p>
          <w:p w14:paraId="3B61EF3D" w14:textId="77777777" w:rsidR="00711667" w:rsidRPr="00DE79E4" w:rsidRDefault="00711667" w:rsidP="00D44780">
            <w:pPr>
              <w:jc w:val="center"/>
              <w:rPr>
                <w:rFonts w:ascii="Montserrat" w:hAnsi="Montserrat" w:cs="Arial"/>
                <w:b/>
                <w:sz w:val="18"/>
                <w:szCs w:val="18"/>
              </w:rPr>
            </w:pPr>
            <w:r w:rsidRPr="00DE79E4">
              <w:rPr>
                <w:rFonts w:ascii="Montserrat" w:hAnsi="Montserrat" w:cs="Arial"/>
                <w:b/>
                <w:sz w:val="18"/>
                <w:szCs w:val="18"/>
              </w:rPr>
              <w:t>Research Design</w:t>
            </w:r>
          </w:p>
          <w:p w14:paraId="3723C7B5" w14:textId="77777777" w:rsidR="00711667" w:rsidRPr="00DE79E4" w:rsidRDefault="00711667" w:rsidP="00D44780">
            <w:pPr>
              <w:jc w:val="center"/>
              <w:rPr>
                <w:rFonts w:ascii="Montserrat" w:hAnsi="Montserrat" w:cs="Arial"/>
                <w:b/>
                <w:sz w:val="18"/>
                <w:szCs w:val="18"/>
              </w:rPr>
            </w:pPr>
            <w:r w:rsidRPr="00DE79E4">
              <w:rPr>
                <w:rFonts w:ascii="Montserrat" w:hAnsi="Montserrat" w:cs="Arial"/>
                <w:b/>
                <w:sz w:val="18"/>
                <w:szCs w:val="18"/>
              </w:rPr>
              <w:t>Sample Size</w:t>
            </w:r>
          </w:p>
        </w:tc>
        <w:tc>
          <w:tcPr>
            <w:tcW w:w="4111" w:type="dxa"/>
            <w:tcBorders>
              <w:top w:val="single" w:sz="4" w:space="0" w:color="auto"/>
              <w:left w:val="single" w:sz="4" w:space="0" w:color="auto"/>
              <w:bottom w:val="single" w:sz="4" w:space="0" w:color="auto"/>
              <w:right w:val="single" w:sz="4" w:space="0" w:color="auto"/>
            </w:tcBorders>
            <w:vAlign w:val="center"/>
          </w:tcPr>
          <w:p w14:paraId="72B14EB5" w14:textId="77777777" w:rsidR="00711667" w:rsidRPr="00DE79E4" w:rsidRDefault="00711667" w:rsidP="00D44780">
            <w:pPr>
              <w:jc w:val="center"/>
              <w:rPr>
                <w:rFonts w:ascii="Montserrat" w:hAnsi="Montserrat" w:cs="Arial"/>
                <w:b/>
                <w:sz w:val="18"/>
                <w:szCs w:val="18"/>
              </w:rPr>
            </w:pPr>
            <w:r w:rsidRPr="00DE79E4">
              <w:rPr>
                <w:rFonts w:ascii="Montserrat" w:hAnsi="Montserrat" w:cs="Arial"/>
                <w:b/>
                <w:sz w:val="18"/>
                <w:szCs w:val="18"/>
              </w:rPr>
              <w:t>Methods</w:t>
            </w:r>
          </w:p>
        </w:tc>
        <w:tc>
          <w:tcPr>
            <w:tcW w:w="3827" w:type="dxa"/>
            <w:tcBorders>
              <w:top w:val="single" w:sz="4" w:space="0" w:color="auto"/>
              <w:left w:val="single" w:sz="4" w:space="0" w:color="auto"/>
              <w:bottom w:val="single" w:sz="4" w:space="0" w:color="auto"/>
              <w:right w:val="single" w:sz="4" w:space="0" w:color="auto"/>
            </w:tcBorders>
            <w:vAlign w:val="center"/>
          </w:tcPr>
          <w:p w14:paraId="17255B6F" w14:textId="77777777" w:rsidR="00711667" w:rsidRPr="00DE79E4" w:rsidRDefault="00711667" w:rsidP="00D44780">
            <w:pPr>
              <w:pStyle w:val="BodyText"/>
              <w:ind w:left="360" w:hanging="360"/>
              <w:rPr>
                <w:rFonts w:ascii="Montserrat" w:hAnsi="Montserrat" w:cs="Arial"/>
                <w:bCs w:val="0"/>
                <w:sz w:val="18"/>
                <w:szCs w:val="18"/>
                <w:lang w:val="en-CA"/>
              </w:rPr>
            </w:pPr>
            <w:r w:rsidRPr="00DE79E4">
              <w:rPr>
                <w:rFonts w:ascii="Montserrat" w:hAnsi="Montserrat" w:cs="Arial"/>
                <w:bCs w:val="0"/>
                <w:sz w:val="18"/>
                <w:szCs w:val="18"/>
                <w:lang w:val="en-CA"/>
              </w:rPr>
              <w:t>Outcomes</w:t>
            </w:r>
          </w:p>
        </w:tc>
      </w:tr>
      <w:tr w:rsidR="00711667" w:rsidRPr="00DE79E4" w14:paraId="0741646D"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235A352A"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Ihalainen et al. 2017</w:t>
            </w:r>
          </w:p>
          <w:p w14:paraId="56B64175"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Finland</w:t>
            </w:r>
          </w:p>
          <w:p w14:paraId="28F9FDFF"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Prospective Cohort</w:t>
            </w:r>
          </w:p>
          <w:p w14:paraId="2683D76D" w14:textId="1991E6F9" w:rsidR="00711667" w:rsidRPr="00DE79E4" w:rsidRDefault="00711667" w:rsidP="00711667">
            <w:pPr>
              <w:jc w:val="center"/>
              <w:rPr>
                <w:rFonts w:ascii="Montserrat" w:hAnsi="Montserrat" w:cs="Arial"/>
                <w:sz w:val="18"/>
                <w:szCs w:val="18"/>
              </w:rPr>
            </w:pPr>
            <w:r w:rsidRPr="00DE79E4">
              <w:rPr>
                <w:rFonts w:ascii="Montserrat" w:hAnsi="Montserrat" w:cs="Arial"/>
                <w:sz w:val="18"/>
                <w:szCs w:val="18"/>
              </w:rPr>
              <w:t>N=37</w:t>
            </w:r>
          </w:p>
        </w:tc>
        <w:tc>
          <w:tcPr>
            <w:tcW w:w="4111" w:type="dxa"/>
            <w:tcBorders>
              <w:top w:val="single" w:sz="4" w:space="0" w:color="auto"/>
              <w:left w:val="single" w:sz="4" w:space="0" w:color="auto"/>
              <w:bottom w:val="single" w:sz="4" w:space="0" w:color="auto"/>
              <w:right w:val="single" w:sz="4" w:space="0" w:color="auto"/>
            </w:tcBorders>
          </w:tcPr>
          <w:p w14:paraId="2AEC30AA" w14:textId="342A0140" w:rsidR="00711667" w:rsidRPr="00DE79E4" w:rsidRDefault="00711667" w:rsidP="00711667">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61.2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males=31, females=6; Injury etiology: Sport=2, Transport=6, Fall=28, Unknown=1; Level of injury: C1-C4=32, C5-C8=4, Unknown=1; Level of severity: AIS A=8, AIS B=3, AIS C=5, AIS D=21; Mean time since injury: 16.4 days. </w:t>
            </w:r>
            <w:r w:rsidRPr="00DE79E4">
              <w:rPr>
                <w:rFonts w:ascii="Montserrat" w:hAnsi="Montserrat" w:cs="Arial"/>
                <w:b/>
                <w:sz w:val="18"/>
                <w:szCs w:val="18"/>
              </w:rPr>
              <w:t xml:space="preserve">Intervention: </w:t>
            </w:r>
            <w:r w:rsidRPr="00DE79E4">
              <w:rPr>
                <w:rFonts w:ascii="Montserrat" w:hAnsi="Montserrat" w:cs="Arial"/>
                <w:sz w:val="18"/>
                <w:szCs w:val="18"/>
              </w:rPr>
              <w:t xml:space="preserve">Clinical swallowing trial and </w:t>
            </w:r>
            <w:proofErr w:type="spellStart"/>
            <w:r w:rsidRPr="00DE79E4">
              <w:rPr>
                <w:rFonts w:ascii="Montserrat" w:hAnsi="Montserrat" w:cs="Arial"/>
                <w:sz w:val="18"/>
                <w:szCs w:val="18"/>
              </w:rPr>
              <w:t>Videofluoroscopic</w:t>
            </w:r>
            <w:proofErr w:type="spellEnd"/>
            <w:r w:rsidRPr="00DE79E4">
              <w:rPr>
                <w:rFonts w:ascii="Montserrat" w:hAnsi="Montserrat" w:cs="Arial"/>
                <w:sz w:val="18"/>
                <w:szCs w:val="18"/>
              </w:rPr>
              <w:t xml:space="preserve"> </w:t>
            </w:r>
            <w:r w:rsidRPr="00DE79E4">
              <w:rPr>
                <w:rFonts w:ascii="Montserrat" w:hAnsi="Montserrat" w:cs="Arial"/>
                <w:sz w:val="18"/>
                <w:szCs w:val="18"/>
              </w:rPr>
              <w:lastRenderedPageBreak/>
              <w:t>Swallowing Study (VFSS) to identify laryngeal penetration or aspiration.</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Rosenbek’s Penetration-Aspiration Scale (PAS), risk factors for laryngeal penetration or aspiration.</w:t>
            </w:r>
          </w:p>
        </w:tc>
        <w:tc>
          <w:tcPr>
            <w:tcW w:w="3827" w:type="dxa"/>
            <w:tcBorders>
              <w:top w:val="single" w:sz="4" w:space="0" w:color="auto"/>
              <w:left w:val="single" w:sz="4" w:space="0" w:color="auto"/>
              <w:bottom w:val="single" w:sz="4" w:space="0" w:color="auto"/>
              <w:right w:val="single" w:sz="4" w:space="0" w:color="auto"/>
            </w:tcBorders>
          </w:tcPr>
          <w:p w14:paraId="7D6A7641" w14:textId="77777777" w:rsidR="00711667" w:rsidRPr="00DE79E4" w:rsidRDefault="00711667" w:rsidP="00CB4221">
            <w:pPr>
              <w:pStyle w:val="ListParagraph"/>
              <w:numPr>
                <w:ilvl w:val="0"/>
                <w:numId w:val="47"/>
              </w:numPr>
              <w:autoSpaceDE w:val="0"/>
              <w:autoSpaceDN w:val="0"/>
              <w:rPr>
                <w:rFonts w:ascii="Montserrat" w:hAnsi="Montserrat" w:cs="Arial"/>
                <w:sz w:val="18"/>
                <w:szCs w:val="18"/>
                <w:lang w:val="en-CA"/>
              </w:rPr>
            </w:pPr>
            <w:r w:rsidRPr="00DE79E4">
              <w:rPr>
                <w:rFonts w:ascii="Montserrat" w:hAnsi="Montserrat" w:cs="Arial"/>
                <w:sz w:val="18"/>
                <w:szCs w:val="18"/>
                <w:lang w:val="en-CA"/>
              </w:rPr>
              <w:lastRenderedPageBreak/>
              <w:t>Results of the PAS divided patients into two groups: penetrator/aspirators (n=19) and non-penetrator/aspirators (n=18).</w:t>
            </w:r>
          </w:p>
          <w:p w14:paraId="4213A8D9" w14:textId="6DAC1339" w:rsidR="00711667" w:rsidRPr="00DE79E4" w:rsidRDefault="00711667" w:rsidP="00CB4221">
            <w:pPr>
              <w:pStyle w:val="ListParagraph"/>
              <w:numPr>
                <w:ilvl w:val="0"/>
                <w:numId w:val="47"/>
              </w:numPr>
              <w:autoSpaceDE w:val="0"/>
              <w:autoSpaceDN w:val="0"/>
              <w:rPr>
                <w:rFonts w:ascii="Montserrat" w:hAnsi="Montserrat" w:cs="Arial"/>
                <w:sz w:val="18"/>
                <w:szCs w:val="18"/>
                <w:lang w:val="en-CA"/>
              </w:rPr>
            </w:pPr>
            <w:r w:rsidRPr="00DE79E4">
              <w:rPr>
                <w:rFonts w:ascii="Montserrat" w:hAnsi="Montserrat" w:cs="Arial"/>
                <w:sz w:val="18"/>
                <w:szCs w:val="18"/>
                <w:lang w:val="en-CA"/>
              </w:rPr>
              <w:t xml:space="preserve">The two groups were significantly different in necessity for bronchoscopy (p=0.042), coughing </w:t>
            </w:r>
            <w:r w:rsidRPr="00DE79E4">
              <w:rPr>
                <w:rFonts w:ascii="Montserrat" w:hAnsi="Montserrat" w:cs="Arial"/>
                <w:sz w:val="18"/>
                <w:szCs w:val="18"/>
                <w:lang w:val="en-CA"/>
              </w:rPr>
              <w:lastRenderedPageBreak/>
              <w:t>(p=0.007), and changes in voice quality (p=0.004).</w:t>
            </w:r>
          </w:p>
        </w:tc>
      </w:tr>
      <w:tr w:rsidR="00711667" w:rsidRPr="00DE79E4" w14:paraId="6C6C8E74"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62403554"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Shem et al. 2012</w:t>
            </w:r>
          </w:p>
          <w:p w14:paraId="544ABF5E"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USA</w:t>
            </w:r>
          </w:p>
          <w:p w14:paraId="529C498C"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Prospective Cohort</w:t>
            </w:r>
          </w:p>
          <w:p w14:paraId="4AFFCD90" w14:textId="50BE55E0"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N=40</w:t>
            </w:r>
          </w:p>
        </w:tc>
        <w:tc>
          <w:tcPr>
            <w:tcW w:w="4111" w:type="dxa"/>
            <w:tcBorders>
              <w:top w:val="single" w:sz="4" w:space="0" w:color="auto"/>
              <w:left w:val="single" w:sz="4" w:space="0" w:color="auto"/>
              <w:bottom w:val="single" w:sz="4" w:space="0" w:color="auto"/>
              <w:right w:val="single" w:sz="4" w:space="0" w:color="auto"/>
            </w:tcBorders>
          </w:tcPr>
          <w:p w14:paraId="30F1604C" w14:textId="77777777" w:rsidR="00711667" w:rsidRPr="00DE79E4" w:rsidRDefault="00711667" w:rsidP="00711667">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41.0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males=31, females=9; Injury etiology: Motor vehicle accident=9, Fall=7, Gunshot wound=3, Diving=6, Bicycle accident=4, Motorcycle accident=2, Other=9; Level of injury: C4 or higher=29, C3 or lower=11; Level of severity: Not reported; Mean time since injury: 14.3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in patients using a Bedside Swallowing Examination (BSE), and a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Risk factors for dysphagia, medical complications resulting from dysphagia.</w:t>
            </w:r>
          </w:p>
          <w:p w14:paraId="527DF84F" w14:textId="77777777" w:rsidR="00711667" w:rsidRPr="00DE79E4" w:rsidRDefault="00711667" w:rsidP="00711667">
            <w:pPr>
              <w:rPr>
                <w:rFonts w:ascii="Montserrat" w:hAnsi="Montserrat" w:cs="Arial"/>
                <w:b/>
                <w:sz w:val="18"/>
                <w:szCs w:val="18"/>
              </w:rPr>
            </w:pPr>
          </w:p>
        </w:tc>
        <w:tc>
          <w:tcPr>
            <w:tcW w:w="3827" w:type="dxa"/>
            <w:tcBorders>
              <w:top w:val="single" w:sz="4" w:space="0" w:color="auto"/>
              <w:left w:val="single" w:sz="4" w:space="0" w:color="auto"/>
              <w:bottom w:val="single" w:sz="4" w:space="0" w:color="auto"/>
              <w:right w:val="single" w:sz="4" w:space="0" w:color="auto"/>
            </w:tcBorders>
          </w:tcPr>
          <w:p w14:paraId="370808FE" w14:textId="77777777" w:rsidR="00711667" w:rsidRPr="00DE79E4" w:rsidRDefault="00711667" w:rsidP="00CB4221">
            <w:pPr>
              <w:pStyle w:val="ListParagraph"/>
              <w:numPr>
                <w:ilvl w:val="0"/>
                <w:numId w:val="43"/>
              </w:numPr>
              <w:autoSpaceDE w:val="0"/>
              <w:autoSpaceDN w:val="0"/>
              <w:rPr>
                <w:rFonts w:ascii="Montserrat" w:hAnsi="Montserrat" w:cs="Arial"/>
                <w:sz w:val="18"/>
                <w:szCs w:val="18"/>
                <w:lang w:val="en-CA"/>
              </w:rPr>
            </w:pPr>
            <w:r w:rsidRPr="00DE79E4">
              <w:rPr>
                <w:rFonts w:ascii="Montserrat" w:hAnsi="Montserrat" w:cs="Arial"/>
                <w:sz w:val="18"/>
                <w:szCs w:val="18"/>
                <w:lang w:val="en-CA"/>
              </w:rPr>
              <w:t>Significant risk factors for dysphagia included: age (p=0.016), tracheostomy tube (p=0.013), mechanical ventilation (p=0.003), and nasogastric tubes (p=0.027).</w:t>
            </w:r>
          </w:p>
          <w:p w14:paraId="4A4DD9C1" w14:textId="77777777" w:rsidR="00711667" w:rsidRPr="00DE79E4" w:rsidRDefault="00711667" w:rsidP="00CB4221">
            <w:pPr>
              <w:pStyle w:val="ListParagraph"/>
              <w:numPr>
                <w:ilvl w:val="0"/>
                <w:numId w:val="43"/>
              </w:numPr>
              <w:autoSpaceDE w:val="0"/>
              <w:autoSpaceDN w:val="0"/>
              <w:rPr>
                <w:rFonts w:ascii="Montserrat" w:hAnsi="Montserrat" w:cs="Arial"/>
                <w:sz w:val="18"/>
                <w:szCs w:val="18"/>
                <w:lang w:val="en-CA"/>
              </w:rPr>
            </w:pPr>
            <w:r w:rsidRPr="00DE79E4">
              <w:rPr>
                <w:rFonts w:ascii="Montserrat" w:hAnsi="Montserrat" w:cs="Arial"/>
                <w:sz w:val="18"/>
                <w:szCs w:val="18"/>
                <w:lang w:val="en-CA"/>
              </w:rPr>
              <w:t>There was a trend towards significance for halo vest usage as a risk factor (p=0.076).</w:t>
            </w:r>
          </w:p>
          <w:p w14:paraId="5C26755F" w14:textId="77777777" w:rsidR="00711667" w:rsidRPr="00DE79E4" w:rsidRDefault="00711667" w:rsidP="00CB4221">
            <w:pPr>
              <w:pStyle w:val="ListParagraph"/>
              <w:numPr>
                <w:ilvl w:val="0"/>
                <w:numId w:val="43"/>
              </w:numPr>
              <w:autoSpaceDE w:val="0"/>
              <w:autoSpaceDN w:val="0"/>
              <w:rPr>
                <w:rFonts w:ascii="Montserrat" w:hAnsi="Montserrat" w:cs="Arial"/>
                <w:sz w:val="18"/>
                <w:szCs w:val="18"/>
                <w:lang w:val="en-CA"/>
              </w:rPr>
            </w:pPr>
            <w:r w:rsidRPr="00DE79E4">
              <w:rPr>
                <w:rFonts w:ascii="Montserrat" w:hAnsi="Montserrat" w:cs="Arial"/>
                <w:sz w:val="18"/>
                <w:szCs w:val="18"/>
                <w:lang w:val="en-CA"/>
              </w:rPr>
              <w:t>In terms of medical complications, individuals with dysphagia have significantly higher occurrences of pneumonia (p=0.004).</w:t>
            </w:r>
          </w:p>
          <w:p w14:paraId="45ABD739" w14:textId="0A438A8A" w:rsidR="00711667" w:rsidRPr="00DE79E4" w:rsidRDefault="00711667" w:rsidP="00CB4221">
            <w:pPr>
              <w:pStyle w:val="ListParagraph"/>
              <w:numPr>
                <w:ilvl w:val="0"/>
                <w:numId w:val="43"/>
              </w:numPr>
              <w:autoSpaceDE w:val="0"/>
              <w:autoSpaceDN w:val="0"/>
              <w:rPr>
                <w:rFonts w:ascii="Montserrat" w:hAnsi="Montserrat" w:cs="Arial"/>
                <w:sz w:val="18"/>
                <w:szCs w:val="18"/>
                <w:lang w:val="en-CA"/>
              </w:rPr>
            </w:pPr>
            <w:r w:rsidRPr="00DE79E4">
              <w:rPr>
                <w:rFonts w:ascii="Montserrat" w:hAnsi="Montserrat" w:cs="Arial"/>
                <w:sz w:val="18"/>
                <w:szCs w:val="18"/>
                <w:lang w:val="en-CA"/>
              </w:rPr>
              <w:t>There was a statistical trend for longer length of stays for individuals with dysphagia (p=0.064), and days to BSE was marginally significant (p=0.047).</w:t>
            </w:r>
          </w:p>
        </w:tc>
      </w:tr>
      <w:tr w:rsidR="00711667" w:rsidRPr="00DE79E4" w14:paraId="1027A3CA"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435A37CD"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Shem et al. 2012b</w:t>
            </w:r>
          </w:p>
          <w:p w14:paraId="771B916E"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USA</w:t>
            </w:r>
          </w:p>
          <w:p w14:paraId="77A7209E"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Prospective Cohort</w:t>
            </w:r>
          </w:p>
          <w:p w14:paraId="553CC81A" w14:textId="619B50BF"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N=39</w:t>
            </w:r>
          </w:p>
        </w:tc>
        <w:tc>
          <w:tcPr>
            <w:tcW w:w="4111" w:type="dxa"/>
            <w:tcBorders>
              <w:top w:val="single" w:sz="4" w:space="0" w:color="auto"/>
              <w:left w:val="single" w:sz="4" w:space="0" w:color="auto"/>
              <w:bottom w:val="single" w:sz="4" w:space="0" w:color="auto"/>
              <w:right w:val="single" w:sz="4" w:space="0" w:color="auto"/>
            </w:tcBorders>
          </w:tcPr>
          <w:p w14:paraId="1E759943" w14:textId="77777777" w:rsidR="00711667" w:rsidRPr="00DE79E4" w:rsidRDefault="00711667" w:rsidP="00711667">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41.6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males=30, females=9; Injury etiology: Motor vehicle accident=9, Fall=7, Gunshot wound=3, Diving=6, Bicycle accident=4, Motorcycle accident=2, Other=8; Level of injury: C4 or higher=28, C3 or lower=11; Level of severity: Not reported; Mean time since injury: 14.1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in patients using a Bedside Swallowing Examination (BSE), and a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 Sensitivity and specificity of the BSE was determined in reference to the VFSS.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Risk factors for dysphagia, medical complications resulting from dysphagia.</w:t>
            </w:r>
          </w:p>
          <w:p w14:paraId="17D568EF" w14:textId="77777777" w:rsidR="00711667" w:rsidRPr="00DE79E4" w:rsidRDefault="00711667" w:rsidP="00711667">
            <w:pPr>
              <w:rPr>
                <w:rFonts w:ascii="Montserrat" w:hAnsi="Montserrat" w:cs="Arial"/>
                <w:b/>
                <w:sz w:val="18"/>
                <w:szCs w:val="18"/>
              </w:rPr>
            </w:pPr>
          </w:p>
        </w:tc>
        <w:tc>
          <w:tcPr>
            <w:tcW w:w="3827" w:type="dxa"/>
            <w:tcBorders>
              <w:top w:val="single" w:sz="4" w:space="0" w:color="auto"/>
              <w:left w:val="single" w:sz="4" w:space="0" w:color="auto"/>
              <w:bottom w:val="single" w:sz="4" w:space="0" w:color="auto"/>
              <w:right w:val="single" w:sz="4" w:space="0" w:color="auto"/>
            </w:tcBorders>
          </w:tcPr>
          <w:p w14:paraId="20856C12" w14:textId="77777777" w:rsidR="00711667" w:rsidRPr="00DE79E4" w:rsidRDefault="00711667" w:rsidP="00CB4221">
            <w:pPr>
              <w:pStyle w:val="ListParagraph"/>
              <w:numPr>
                <w:ilvl w:val="0"/>
                <w:numId w:val="44"/>
              </w:numPr>
              <w:autoSpaceDE w:val="0"/>
              <w:autoSpaceDN w:val="0"/>
              <w:rPr>
                <w:rFonts w:ascii="Montserrat" w:hAnsi="Montserrat" w:cs="Arial"/>
                <w:sz w:val="18"/>
                <w:szCs w:val="18"/>
                <w:lang w:val="en-CA"/>
              </w:rPr>
            </w:pPr>
            <w:r w:rsidRPr="00DE79E4">
              <w:rPr>
                <w:rFonts w:ascii="Montserrat" w:hAnsi="Montserrat" w:cs="Arial"/>
                <w:sz w:val="18"/>
                <w:szCs w:val="18"/>
                <w:lang w:val="en-CA"/>
              </w:rPr>
              <w:t>Dysphagia diagnosis was significantly associated with: mechanical ventilation (p=0.005), presence of pneumonia (p=0.007), older age (p=0.015), a tracheostomy (p=0.019), a nasogastric tube (p=0.023), and a greater length of stay (p=0.023).</w:t>
            </w:r>
          </w:p>
          <w:p w14:paraId="398FA204" w14:textId="77777777" w:rsidR="00711667" w:rsidRPr="00DE79E4" w:rsidRDefault="00711667" w:rsidP="00CB4221">
            <w:pPr>
              <w:pStyle w:val="ListParagraph"/>
              <w:numPr>
                <w:ilvl w:val="0"/>
                <w:numId w:val="44"/>
              </w:numPr>
              <w:autoSpaceDE w:val="0"/>
              <w:autoSpaceDN w:val="0"/>
              <w:rPr>
                <w:rFonts w:ascii="Montserrat" w:hAnsi="Montserrat" w:cs="Arial"/>
                <w:sz w:val="18"/>
                <w:szCs w:val="18"/>
                <w:lang w:val="en-CA"/>
              </w:rPr>
            </w:pPr>
            <w:r w:rsidRPr="00DE79E4">
              <w:rPr>
                <w:rFonts w:ascii="Montserrat" w:hAnsi="Montserrat" w:cs="Arial"/>
                <w:sz w:val="18"/>
                <w:szCs w:val="18"/>
                <w:lang w:val="en-CA"/>
              </w:rPr>
              <w:t xml:space="preserve">There was a </w:t>
            </w:r>
            <w:proofErr w:type="gramStart"/>
            <w:r w:rsidRPr="00DE79E4">
              <w:rPr>
                <w:rFonts w:ascii="Montserrat" w:hAnsi="Montserrat" w:cs="Arial"/>
                <w:sz w:val="18"/>
                <w:szCs w:val="18"/>
                <w:lang w:val="en-CA"/>
              </w:rPr>
              <w:t>trends</w:t>
            </w:r>
            <w:proofErr w:type="gramEnd"/>
            <w:r w:rsidRPr="00DE79E4">
              <w:rPr>
                <w:rFonts w:ascii="Montserrat" w:hAnsi="Montserrat" w:cs="Arial"/>
                <w:sz w:val="18"/>
                <w:szCs w:val="18"/>
                <w:lang w:val="en-CA"/>
              </w:rPr>
              <w:t xml:space="preserve"> towards significance for halo vest use as a risk factor (p=0.066), and days to BSE (p=0.068) as a complication.</w:t>
            </w:r>
          </w:p>
          <w:p w14:paraId="71276A58" w14:textId="77777777" w:rsidR="00711667" w:rsidRPr="00DE79E4" w:rsidRDefault="00711667" w:rsidP="00711667">
            <w:pPr>
              <w:pStyle w:val="ListParagraph"/>
              <w:autoSpaceDE w:val="0"/>
              <w:autoSpaceDN w:val="0"/>
              <w:ind w:left="0"/>
              <w:rPr>
                <w:rFonts w:ascii="Montserrat" w:hAnsi="Montserrat" w:cs="Arial"/>
                <w:sz w:val="18"/>
                <w:szCs w:val="18"/>
                <w:lang w:val="en-CA"/>
              </w:rPr>
            </w:pPr>
          </w:p>
        </w:tc>
      </w:tr>
      <w:tr w:rsidR="00711667" w:rsidRPr="00DE79E4" w14:paraId="2AC53E73"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68F0D5A3"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Shem et al. 2011</w:t>
            </w:r>
          </w:p>
          <w:p w14:paraId="7A40C366"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USA</w:t>
            </w:r>
          </w:p>
          <w:p w14:paraId="2195238E"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Prospective Cohort</w:t>
            </w:r>
          </w:p>
          <w:p w14:paraId="23FC9355" w14:textId="7181D008"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N=29</w:t>
            </w:r>
          </w:p>
        </w:tc>
        <w:tc>
          <w:tcPr>
            <w:tcW w:w="4111" w:type="dxa"/>
            <w:tcBorders>
              <w:top w:val="single" w:sz="4" w:space="0" w:color="auto"/>
              <w:left w:val="single" w:sz="4" w:space="0" w:color="auto"/>
              <w:bottom w:val="single" w:sz="4" w:space="0" w:color="auto"/>
              <w:right w:val="single" w:sz="4" w:space="0" w:color="auto"/>
            </w:tcBorders>
          </w:tcPr>
          <w:p w14:paraId="1C16ADC2" w14:textId="77777777" w:rsidR="00711667" w:rsidRPr="00DE79E4" w:rsidRDefault="00711667" w:rsidP="00711667">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41.0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males=22, females=7; Injury etiology: Motor vehicle accident=5, Fall=7, Gunshot wound=3, Diving=3, Bicycle accident=3, Motorcycle accident=3, Other=5; Level of injury: C1=1, C2=3, C3=7, C4=10, C5=4, C6=2, C7=2; Level of severity: Not reported; Mean time since injury: 12.9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 was determined in patients using a Bedside Swallowing Examination (BSE), and a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Risk factors for dysphagia, medical complications resulting from dysphagia.</w:t>
            </w:r>
          </w:p>
          <w:p w14:paraId="2BACF40E" w14:textId="77777777" w:rsidR="00711667" w:rsidRPr="00DE79E4" w:rsidRDefault="00711667" w:rsidP="00711667">
            <w:pPr>
              <w:rPr>
                <w:rFonts w:ascii="Montserrat" w:hAnsi="Montserrat" w:cs="Arial"/>
                <w:b/>
                <w:sz w:val="18"/>
                <w:szCs w:val="18"/>
              </w:rPr>
            </w:pPr>
          </w:p>
        </w:tc>
        <w:tc>
          <w:tcPr>
            <w:tcW w:w="3827" w:type="dxa"/>
            <w:tcBorders>
              <w:top w:val="single" w:sz="4" w:space="0" w:color="auto"/>
              <w:left w:val="single" w:sz="4" w:space="0" w:color="auto"/>
              <w:bottom w:val="single" w:sz="4" w:space="0" w:color="auto"/>
              <w:right w:val="single" w:sz="4" w:space="0" w:color="auto"/>
            </w:tcBorders>
          </w:tcPr>
          <w:p w14:paraId="2D149FDA" w14:textId="77777777" w:rsidR="00711667" w:rsidRPr="00DE79E4" w:rsidRDefault="00711667" w:rsidP="00CB4221">
            <w:pPr>
              <w:pStyle w:val="ListParagraph"/>
              <w:numPr>
                <w:ilvl w:val="0"/>
                <w:numId w:val="42"/>
              </w:numPr>
              <w:autoSpaceDE w:val="0"/>
              <w:autoSpaceDN w:val="0"/>
              <w:rPr>
                <w:rFonts w:ascii="Montserrat" w:hAnsi="Montserrat" w:cs="Arial"/>
                <w:sz w:val="18"/>
                <w:szCs w:val="18"/>
                <w:lang w:val="en-CA"/>
              </w:rPr>
            </w:pPr>
            <w:r w:rsidRPr="00DE79E4">
              <w:rPr>
                <w:rFonts w:ascii="Montserrat" w:hAnsi="Montserrat" w:cs="Arial"/>
                <w:sz w:val="18"/>
                <w:szCs w:val="18"/>
                <w:lang w:val="en-CA"/>
              </w:rPr>
              <w:t>Significant risk factors for dysphagia included: age (p=0.028), presence of a tracheostomy (p=0.047), and use of a nasogastric tube (p=0.029).</w:t>
            </w:r>
          </w:p>
          <w:p w14:paraId="0B4546C4" w14:textId="77777777" w:rsidR="00711667" w:rsidRPr="00DE79E4" w:rsidRDefault="00711667" w:rsidP="00CB4221">
            <w:pPr>
              <w:pStyle w:val="ListParagraph"/>
              <w:numPr>
                <w:ilvl w:val="0"/>
                <w:numId w:val="42"/>
              </w:numPr>
              <w:autoSpaceDE w:val="0"/>
              <w:autoSpaceDN w:val="0"/>
              <w:rPr>
                <w:rFonts w:ascii="Montserrat" w:hAnsi="Montserrat" w:cs="Arial"/>
                <w:sz w:val="18"/>
                <w:szCs w:val="18"/>
                <w:lang w:val="en-CA"/>
              </w:rPr>
            </w:pPr>
            <w:r w:rsidRPr="00DE79E4">
              <w:rPr>
                <w:rFonts w:ascii="Montserrat" w:hAnsi="Montserrat" w:cs="Arial"/>
                <w:sz w:val="18"/>
                <w:szCs w:val="18"/>
                <w:lang w:val="en-CA"/>
              </w:rPr>
              <w:t>Non-significant risk factors included: presence of a halo vest (p=0.081), posterior spine surgery (p=0.090), anterior spine surgery (p=0.82), gender (p=0.43), presence of a head injury (p=0.26), high versus low tetraplegia (p=0.79), complete injury (p=0.30) and presence of a collar (p=0.97).</w:t>
            </w:r>
          </w:p>
          <w:p w14:paraId="717F0FEA" w14:textId="77777777" w:rsidR="00711667" w:rsidRPr="00DE79E4" w:rsidRDefault="00711667" w:rsidP="00CB4221">
            <w:pPr>
              <w:pStyle w:val="ListParagraph"/>
              <w:numPr>
                <w:ilvl w:val="0"/>
                <w:numId w:val="42"/>
              </w:numPr>
              <w:autoSpaceDE w:val="0"/>
              <w:autoSpaceDN w:val="0"/>
              <w:rPr>
                <w:rFonts w:ascii="Montserrat" w:hAnsi="Montserrat" w:cs="Arial"/>
                <w:sz w:val="18"/>
                <w:szCs w:val="18"/>
                <w:lang w:val="en-CA"/>
              </w:rPr>
            </w:pPr>
            <w:r w:rsidRPr="00DE79E4">
              <w:rPr>
                <w:rFonts w:ascii="Montserrat" w:hAnsi="Montserrat" w:cs="Arial"/>
                <w:sz w:val="18"/>
                <w:szCs w:val="18"/>
                <w:lang w:val="en-CA"/>
              </w:rPr>
              <w:t xml:space="preserve">Individuals with dysphagia had significantly higher occurrences of pneumonia (p=0.016). </w:t>
            </w:r>
          </w:p>
          <w:p w14:paraId="251B7E33" w14:textId="34671435" w:rsidR="00711667" w:rsidRPr="00DE79E4" w:rsidRDefault="00711667" w:rsidP="00CB4221">
            <w:pPr>
              <w:pStyle w:val="ListParagraph"/>
              <w:numPr>
                <w:ilvl w:val="0"/>
                <w:numId w:val="42"/>
              </w:numPr>
              <w:autoSpaceDE w:val="0"/>
              <w:autoSpaceDN w:val="0"/>
              <w:rPr>
                <w:rFonts w:ascii="Montserrat" w:hAnsi="Montserrat" w:cs="Arial"/>
                <w:sz w:val="18"/>
                <w:szCs w:val="18"/>
                <w:lang w:val="en-CA"/>
              </w:rPr>
            </w:pPr>
            <w:r w:rsidRPr="00DE79E4">
              <w:rPr>
                <w:rFonts w:ascii="Montserrat" w:hAnsi="Montserrat" w:cs="Arial"/>
                <w:sz w:val="18"/>
                <w:szCs w:val="18"/>
                <w:lang w:val="en-CA"/>
              </w:rPr>
              <w:t xml:space="preserve">As well for individuals with dysphagia, complications that trended towards significance </w:t>
            </w:r>
            <w:r w:rsidRPr="00DE79E4">
              <w:rPr>
                <w:rFonts w:ascii="Montserrat" w:hAnsi="Montserrat" w:cs="Arial"/>
                <w:sz w:val="18"/>
                <w:szCs w:val="18"/>
                <w:lang w:val="en-CA"/>
              </w:rPr>
              <w:lastRenderedPageBreak/>
              <w:t>included: need for bronchoscopy (p=0.054) and length of stay (p=0.064).</w:t>
            </w:r>
          </w:p>
        </w:tc>
      </w:tr>
      <w:tr w:rsidR="00711667" w:rsidRPr="00DE79E4" w14:paraId="26C3180A"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262965C9"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Shin et al. 2011</w:t>
            </w:r>
          </w:p>
          <w:p w14:paraId="1D32891E"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Korea</w:t>
            </w:r>
          </w:p>
          <w:p w14:paraId="36C3071C"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Retrospective Cohort</w:t>
            </w:r>
          </w:p>
          <w:p w14:paraId="43EAF0C9" w14:textId="72F49463"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N=121</w:t>
            </w:r>
          </w:p>
        </w:tc>
        <w:tc>
          <w:tcPr>
            <w:tcW w:w="4111" w:type="dxa"/>
            <w:tcBorders>
              <w:top w:val="single" w:sz="4" w:space="0" w:color="auto"/>
              <w:left w:val="single" w:sz="4" w:space="0" w:color="auto"/>
              <w:bottom w:val="single" w:sz="4" w:space="0" w:color="auto"/>
              <w:right w:val="single" w:sz="4" w:space="0" w:color="auto"/>
            </w:tcBorders>
          </w:tcPr>
          <w:p w14:paraId="27243646" w14:textId="2BED844A" w:rsidR="00711667" w:rsidRPr="00DE79E4" w:rsidRDefault="00711667" w:rsidP="00711667">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44.9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males=105, females=16; Injury etiology: Motor vehicle accident=81, Fall=26, Diving=4, Other traumatic=7, </w:t>
            </w:r>
            <w:proofErr w:type="gramStart"/>
            <w:r w:rsidRPr="00DE79E4">
              <w:rPr>
                <w:rFonts w:ascii="Montserrat" w:hAnsi="Montserrat" w:cs="Arial"/>
                <w:sz w:val="18"/>
                <w:szCs w:val="18"/>
              </w:rPr>
              <w:t>Non-traumatic</w:t>
            </w:r>
            <w:proofErr w:type="gramEnd"/>
            <w:r w:rsidRPr="00DE79E4">
              <w:rPr>
                <w:rFonts w:ascii="Montserrat" w:hAnsi="Montserrat" w:cs="Arial"/>
                <w:sz w:val="18"/>
                <w:szCs w:val="18"/>
              </w:rPr>
              <w:t>=3; Level of injury: Cervical SCI; Level of severity: AIS A=72, AIS B=20, AIS C=19, AIS D=10; Mean time since injury: 178.35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 xml:space="preserve">Presence of dysphagia/aspiration was determined using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 </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Aspiration prevalence, risk factors for aspiration.</w:t>
            </w:r>
          </w:p>
        </w:tc>
        <w:tc>
          <w:tcPr>
            <w:tcW w:w="3827" w:type="dxa"/>
            <w:tcBorders>
              <w:top w:val="single" w:sz="4" w:space="0" w:color="auto"/>
              <w:left w:val="single" w:sz="4" w:space="0" w:color="auto"/>
              <w:bottom w:val="single" w:sz="4" w:space="0" w:color="auto"/>
              <w:right w:val="single" w:sz="4" w:space="0" w:color="auto"/>
            </w:tcBorders>
          </w:tcPr>
          <w:p w14:paraId="51F8DB21" w14:textId="77777777" w:rsidR="00711667" w:rsidRPr="00DE79E4" w:rsidRDefault="00711667" w:rsidP="00CB4221">
            <w:pPr>
              <w:pStyle w:val="ListParagraph"/>
              <w:numPr>
                <w:ilvl w:val="0"/>
                <w:numId w:val="45"/>
              </w:numPr>
              <w:autoSpaceDE w:val="0"/>
              <w:autoSpaceDN w:val="0"/>
              <w:rPr>
                <w:rFonts w:ascii="Montserrat" w:hAnsi="Montserrat" w:cs="Arial"/>
                <w:sz w:val="18"/>
                <w:szCs w:val="18"/>
                <w:lang w:val="en-CA"/>
              </w:rPr>
            </w:pPr>
            <w:r w:rsidRPr="00DE79E4">
              <w:rPr>
                <w:rFonts w:ascii="Montserrat" w:hAnsi="Montserrat" w:cs="Arial"/>
                <w:sz w:val="18"/>
                <w:szCs w:val="18"/>
                <w:lang w:val="en-CA"/>
              </w:rPr>
              <w:t>VFSS found aspiration in 10 patients.</w:t>
            </w:r>
          </w:p>
          <w:p w14:paraId="52FB6F6F" w14:textId="77777777" w:rsidR="00711667" w:rsidRPr="00DE79E4" w:rsidRDefault="00711667" w:rsidP="00CB4221">
            <w:pPr>
              <w:pStyle w:val="ListParagraph"/>
              <w:numPr>
                <w:ilvl w:val="0"/>
                <w:numId w:val="45"/>
              </w:numPr>
              <w:autoSpaceDE w:val="0"/>
              <w:autoSpaceDN w:val="0"/>
              <w:rPr>
                <w:rFonts w:ascii="Montserrat" w:hAnsi="Montserrat" w:cs="Arial"/>
                <w:sz w:val="18"/>
                <w:szCs w:val="18"/>
                <w:lang w:val="en-CA"/>
              </w:rPr>
            </w:pPr>
            <w:r w:rsidRPr="00DE79E4">
              <w:rPr>
                <w:rFonts w:ascii="Montserrat" w:hAnsi="Montserrat" w:cs="Arial"/>
                <w:sz w:val="18"/>
                <w:szCs w:val="18"/>
                <w:lang w:val="en-CA"/>
              </w:rPr>
              <w:t>Aspirators compared to non-aspirators were significantly older in age (p=0.044).</w:t>
            </w:r>
          </w:p>
          <w:p w14:paraId="08D3FF36" w14:textId="77777777" w:rsidR="00711667" w:rsidRPr="00DE79E4" w:rsidRDefault="00711667" w:rsidP="00CB4221">
            <w:pPr>
              <w:pStyle w:val="ListParagraph"/>
              <w:numPr>
                <w:ilvl w:val="0"/>
                <w:numId w:val="45"/>
              </w:numPr>
              <w:autoSpaceDE w:val="0"/>
              <w:autoSpaceDN w:val="0"/>
              <w:rPr>
                <w:rFonts w:ascii="Montserrat" w:hAnsi="Montserrat" w:cs="Arial"/>
                <w:sz w:val="18"/>
                <w:szCs w:val="18"/>
                <w:lang w:val="en-CA"/>
              </w:rPr>
            </w:pPr>
            <w:r w:rsidRPr="00DE79E4">
              <w:rPr>
                <w:rFonts w:ascii="Montserrat" w:hAnsi="Montserrat" w:cs="Arial"/>
                <w:sz w:val="18"/>
                <w:szCs w:val="18"/>
                <w:lang w:val="en-CA"/>
              </w:rPr>
              <w:t>Aspiration was more common for patients with tracheostomy (p=0.011).</w:t>
            </w:r>
          </w:p>
          <w:p w14:paraId="3342DA72" w14:textId="7EB88BB1" w:rsidR="00711667" w:rsidRPr="00DE79E4" w:rsidRDefault="00711667" w:rsidP="00CB4221">
            <w:pPr>
              <w:pStyle w:val="ListParagraph"/>
              <w:numPr>
                <w:ilvl w:val="0"/>
                <w:numId w:val="45"/>
              </w:numPr>
              <w:autoSpaceDE w:val="0"/>
              <w:autoSpaceDN w:val="0"/>
              <w:rPr>
                <w:rFonts w:ascii="Montserrat" w:hAnsi="Montserrat" w:cs="Arial"/>
                <w:sz w:val="18"/>
                <w:szCs w:val="18"/>
                <w:lang w:val="en-CA"/>
              </w:rPr>
            </w:pPr>
            <w:r w:rsidRPr="00DE79E4">
              <w:rPr>
                <w:rFonts w:ascii="Montserrat" w:hAnsi="Montserrat" w:cs="Arial"/>
                <w:sz w:val="18"/>
                <w:szCs w:val="18"/>
                <w:lang w:val="en-CA"/>
              </w:rPr>
              <w:t>Significantly higher incidences of aspiration were found for patients with symptoms of dysphagia (p=0.002) and signs of dysphagia (p=0.001).</w:t>
            </w:r>
          </w:p>
        </w:tc>
      </w:tr>
      <w:tr w:rsidR="00711667" w:rsidRPr="00DE79E4" w14:paraId="25F5F0DA"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7F224C39"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Seidl et al. 2010</w:t>
            </w:r>
          </w:p>
          <w:p w14:paraId="61D31D18"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Germany</w:t>
            </w:r>
          </w:p>
          <w:p w14:paraId="7B0FFB41" w14:textId="77777777"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Retrospective Cohort</w:t>
            </w:r>
          </w:p>
          <w:p w14:paraId="2FBC3C5D" w14:textId="2F26EF24" w:rsidR="00711667" w:rsidRPr="00DE79E4" w:rsidRDefault="00711667" w:rsidP="00711667">
            <w:pPr>
              <w:contextualSpacing/>
              <w:jc w:val="center"/>
              <w:rPr>
                <w:rFonts w:ascii="Montserrat" w:hAnsi="Montserrat" w:cs="Arial"/>
                <w:sz w:val="18"/>
                <w:szCs w:val="18"/>
              </w:rPr>
            </w:pPr>
            <w:r w:rsidRPr="00DE79E4">
              <w:rPr>
                <w:rFonts w:ascii="Montserrat" w:hAnsi="Montserrat" w:cs="Arial"/>
                <w:sz w:val="18"/>
                <w:szCs w:val="18"/>
              </w:rPr>
              <w:t>N=175</w:t>
            </w:r>
          </w:p>
        </w:tc>
        <w:tc>
          <w:tcPr>
            <w:tcW w:w="4111" w:type="dxa"/>
            <w:tcBorders>
              <w:top w:val="single" w:sz="4" w:space="0" w:color="auto"/>
              <w:left w:val="single" w:sz="4" w:space="0" w:color="auto"/>
              <w:bottom w:val="single" w:sz="4" w:space="0" w:color="auto"/>
              <w:right w:val="single" w:sz="4" w:space="0" w:color="auto"/>
            </w:tcBorders>
          </w:tcPr>
          <w:p w14:paraId="6364885C" w14:textId="03B0FBBE" w:rsidR="00711667" w:rsidRPr="00DE79E4" w:rsidRDefault="00711667" w:rsidP="00711667">
            <w:pPr>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43.5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males=144, females=31; Injury etiology: Fracture 1 vertebral body=73, Fracture 2 vertebral bodies=47, Fracture &gt;2 vertebral bodies=16, Spondylodiscitis=15, </w:t>
            </w:r>
            <w:proofErr w:type="spellStart"/>
            <w:r w:rsidRPr="00DE79E4">
              <w:rPr>
                <w:rFonts w:ascii="Montserrat" w:hAnsi="Montserrat" w:cs="Arial"/>
                <w:sz w:val="18"/>
                <w:szCs w:val="18"/>
              </w:rPr>
              <w:t>Contusio</w:t>
            </w:r>
            <w:proofErr w:type="spellEnd"/>
            <w:r w:rsidRPr="00DE79E4">
              <w:rPr>
                <w:rFonts w:ascii="Montserrat" w:hAnsi="Montserrat" w:cs="Arial"/>
                <w:sz w:val="18"/>
                <w:szCs w:val="18"/>
              </w:rPr>
              <w:t xml:space="preserve"> spinalis=10, Tumour=5, Spinal stenosis=4, Nuclear pulposus </w:t>
            </w:r>
            <w:proofErr w:type="spellStart"/>
            <w:r w:rsidRPr="00DE79E4">
              <w:rPr>
                <w:rFonts w:ascii="Montserrat" w:hAnsi="Montserrat" w:cs="Arial"/>
                <w:sz w:val="18"/>
                <w:szCs w:val="18"/>
              </w:rPr>
              <w:t>prolaps</w:t>
            </w:r>
            <w:proofErr w:type="spellEnd"/>
            <w:r w:rsidRPr="00DE79E4">
              <w:rPr>
                <w:rFonts w:ascii="Montserrat" w:hAnsi="Montserrat" w:cs="Arial"/>
                <w:sz w:val="18"/>
                <w:szCs w:val="18"/>
              </w:rPr>
              <w:t xml:space="preserve">=3, Knife wound=1, Postoperative=1; Level of injury: C0=1, C1=1, C2=4, C3=14, C4=58, C5=53, C6=33, C7=6, C8=5; Level of severity: Frankel A=103, Frankel B=19, Frankel C=21, Frankel D=24, Frankel E=8; Time since injury: Participants were recruited within 8 </w:t>
            </w:r>
            <w:proofErr w:type="spellStart"/>
            <w:r w:rsidRPr="00DE79E4">
              <w:rPr>
                <w:rFonts w:ascii="Montserrat" w:hAnsi="Montserrat" w:cs="Arial"/>
                <w:sz w:val="18"/>
                <w:szCs w:val="18"/>
              </w:rPr>
              <w:t>wk</w:t>
            </w:r>
            <w:proofErr w:type="spellEnd"/>
            <w:r w:rsidRPr="00DE79E4">
              <w:rPr>
                <w:rFonts w:ascii="Montserrat" w:hAnsi="Montserrat" w:cs="Arial"/>
                <w:sz w:val="18"/>
                <w:szCs w:val="18"/>
              </w:rPr>
              <w:t xml:space="preserve"> of their injury.</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Swallowing ability was examined with a clinical bedside bolus-swallowing test by a speech therapist, and an endoscopic-swallowing test.</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Risk factors for dysphagia.</w:t>
            </w:r>
          </w:p>
        </w:tc>
        <w:tc>
          <w:tcPr>
            <w:tcW w:w="3827" w:type="dxa"/>
            <w:tcBorders>
              <w:top w:val="single" w:sz="4" w:space="0" w:color="auto"/>
              <w:left w:val="single" w:sz="4" w:space="0" w:color="auto"/>
              <w:bottom w:val="single" w:sz="4" w:space="0" w:color="auto"/>
              <w:right w:val="single" w:sz="4" w:space="0" w:color="auto"/>
            </w:tcBorders>
          </w:tcPr>
          <w:p w14:paraId="37B65C53" w14:textId="77777777" w:rsidR="00711667" w:rsidRPr="00DE79E4" w:rsidRDefault="00711667" w:rsidP="00CB4221">
            <w:pPr>
              <w:pStyle w:val="ListParagraph"/>
              <w:numPr>
                <w:ilvl w:val="0"/>
                <w:numId w:val="40"/>
              </w:numPr>
              <w:autoSpaceDE w:val="0"/>
              <w:autoSpaceDN w:val="0"/>
              <w:rPr>
                <w:rFonts w:ascii="Montserrat" w:hAnsi="Montserrat" w:cs="Arial"/>
                <w:sz w:val="18"/>
                <w:szCs w:val="18"/>
                <w:lang w:val="en-CA"/>
              </w:rPr>
            </w:pPr>
            <w:r w:rsidRPr="00DE79E4">
              <w:rPr>
                <w:rFonts w:ascii="Montserrat" w:hAnsi="Montserrat" w:cs="Arial"/>
                <w:sz w:val="18"/>
                <w:szCs w:val="18"/>
                <w:lang w:val="en-CA"/>
              </w:rPr>
              <w:t>Swallowing disorders were most common in patients with the highest grade of sensorimotor deficit, however this was not significant (p&gt;0.05).</w:t>
            </w:r>
          </w:p>
          <w:p w14:paraId="6A00ADBF" w14:textId="77777777" w:rsidR="00711667" w:rsidRPr="00DE79E4" w:rsidRDefault="00711667" w:rsidP="00CB4221">
            <w:pPr>
              <w:pStyle w:val="ListParagraph"/>
              <w:numPr>
                <w:ilvl w:val="0"/>
                <w:numId w:val="40"/>
              </w:numPr>
              <w:autoSpaceDE w:val="0"/>
              <w:autoSpaceDN w:val="0"/>
              <w:rPr>
                <w:rFonts w:ascii="Montserrat" w:hAnsi="Montserrat" w:cs="Arial"/>
                <w:sz w:val="18"/>
                <w:szCs w:val="18"/>
                <w:lang w:val="en-CA"/>
              </w:rPr>
            </w:pPr>
            <w:r w:rsidRPr="00DE79E4">
              <w:rPr>
                <w:rFonts w:ascii="Montserrat" w:hAnsi="Montserrat" w:cs="Arial"/>
                <w:sz w:val="18"/>
                <w:szCs w:val="18"/>
                <w:lang w:val="en-CA"/>
              </w:rPr>
              <w:t>Posterior and combined approach surgery patients had a non-significant higher rate of swallowing disorders (p&gt;0.05).</w:t>
            </w:r>
          </w:p>
          <w:p w14:paraId="3716712C" w14:textId="77777777" w:rsidR="00711667" w:rsidRPr="00DE79E4" w:rsidRDefault="00711667" w:rsidP="00CB4221">
            <w:pPr>
              <w:pStyle w:val="ListParagraph"/>
              <w:numPr>
                <w:ilvl w:val="0"/>
                <w:numId w:val="40"/>
              </w:numPr>
              <w:autoSpaceDE w:val="0"/>
              <w:autoSpaceDN w:val="0"/>
              <w:rPr>
                <w:rFonts w:ascii="Montserrat" w:hAnsi="Montserrat" w:cs="Arial"/>
                <w:sz w:val="18"/>
                <w:szCs w:val="18"/>
                <w:lang w:val="en-CA"/>
              </w:rPr>
            </w:pPr>
            <w:r w:rsidRPr="00DE79E4">
              <w:rPr>
                <w:rFonts w:ascii="Montserrat" w:hAnsi="Montserrat" w:cs="Arial"/>
                <w:sz w:val="18"/>
                <w:szCs w:val="18"/>
                <w:lang w:val="en-CA"/>
              </w:rPr>
              <w:t>Swallowing disorders increased significantly with lower levels of tetraplegia (p&lt;0.05), tracheotomies (p&lt;0.05), and duration of ventilation (p&lt;0.05).</w:t>
            </w:r>
          </w:p>
          <w:p w14:paraId="22D023B1" w14:textId="77777777" w:rsidR="00711667" w:rsidRPr="00DE79E4" w:rsidRDefault="00711667" w:rsidP="00711667">
            <w:pPr>
              <w:pStyle w:val="ListParagraph"/>
              <w:autoSpaceDE w:val="0"/>
              <w:autoSpaceDN w:val="0"/>
              <w:ind w:left="0"/>
              <w:rPr>
                <w:rFonts w:ascii="Montserrat" w:hAnsi="Montserrat" w:cs="Arial"/>
                <w:sz w:val="18"/>
                <w:szCs w:val="18"/>
                <w:lang w:val="en-CA"/>
              </w:rPr>
            </w:pPr>
          </w:p>
        </w:tc>
      </w:tr>
      <w:tr w:rsidR="000E73A8" w:rsidRPr="00DE79E4" w14:paraId="08186EB0"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08EC49CE" w14:textId="77777777" w:rsidR="000E73A8" w:rsidRPr="00DE79E4" w:rsidRDefault="000E73A8" w:rsidP="000E73A8">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Brady et al. 2004</w:t>
            </w:r>
          </w:p>
          <w:p w14:paraId="6BD829E4" w14:textId="77777777" w:rsidR="000E73A8" w:rsidRPr="00DE79E4" w:rsidRDefault="000E73A8" w:rsidP="000E73A8">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USA</w:t>
            </w:r>
          </w:p>
          <w:p w14:paraId="5ECC09A9" w14:textId="77777777" w:rsidR="000E73A8" w:rsidRPr="00DE79E4" w:rsidRDefault="000E73A8" w:rsidP="000E73A8">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Case Control</w:t>
            </w:r>
          </w:p>
          <w:p w14:paraId="2B5D4727" w14:textId="549B7FB8" w:rsidR="000E73A8" w:rsidRPr="00DE79E4" w:rsidRDefault="000E73A8" w:rsidP="000E73A8">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N=131</w:t>
            </w:r>
          </w:p>
        </w:tc>
        <w:tc>
          <w:tcPr>
            <w:tcW w:w="4111" w:type="dxa"/>
            <w:tcBorders>
              <w:top w:val="single" w:sz="4" w:space="0" w:color="auto"/>
              <w:left w:val="single" w:sz="4" w:space="0" w:color="auto"/>
              <w:bottom w:val="single" w:sz="4" w:space="0" w:color="auto"/>
              <w:right w:val="single" w:sz="4" w:space="0" w:color="auto"/>
            </w:tcBorders>
          </w:tcPr>
          <w:p w14:paraId="347F663B" w14:textId="6C7FA230" w:rsidR="000E73A8" w:rsidRPr="00DE79E4" w:rsidRDefault="000E73A8" w:rsidP="000E73A8">
            <w:pPr>
              <w:contextualSpacing/>
              <w:textAlignment w:val="baseline"/>
              <w:rPr>
                <w:rFonts w:ascii="Montserrat" w:hAnsi="Montserrat" w:cs="Arial"/>
                <w:b/>
                <w:bCs/>
                <w:color w:val="000000"/>
                <w:sz w:val="18"/>
                <w:szCs w:val="18"/>
                <w:bdr w:val="none" w:sz="0" w:space="0" w:color="auto" w:frame="1"/>
                <w:lang w:eastAsia="en-CA"/>
              </w:rPr>
            </w:pPr>
            <w:r w:rsidRPr="00DE79E4">
              <w:rPr>
                <w:rFonts w:ascii="Montserrat" w:hAnsi="Montserrat" w:cs="Arial"/>
                <w:b/>
                <w:bCs/>
                <w:color w:val="000000"/>
                <w:sz w:val="18"/>
                <w:szCs w:val="18"/>
                <w:bdr w:val="none" w:sz="0" w:space="0" w:color="auto" w:frame="1"/>
                <w:lang w:eastAsia="en-CA"/>
              </w:rPr>
              <w:t>Population:</w:t>
            </w:r>
            <w:r w:rsidRPr="00DE79E4">
              <w:rPr>
                <w:rFonts w:ascii="Montserrat" w:hAnsi="Montserrat" w:cs="Arial"/>
                <w:color w:val="000000"/>
                <w:sz w:val="18"/>
                <w:szCs w:val="18"/>
                <w:lang w:eastAsia="en-CA"/>
              </w:rPr>
              <w:t xml:space="preserve"> </w:t>
            </w:r>
            <w:r w:rsidRPr="00DE79E4">
              <w:rPr>
                <w:rFonts w:ascii="Montserrat" w:hAnsi="Montserrat" w:cs="Arial"/>
                <w:i/>
                <w:color w:val="000000"/>
                <w:sz w:val="18"/>
                <w:szCs w:val="18"/>
                <w:lang w:eastAsia="en-CA"/>
              </w:rPr>
              <w:t xml:space="preserve">Dysphagia Group (n=72): </w:t>
            </w:r>
            <w:r w:rsidRPr="00DE79E4">
              <w:rPr>
                <w:rFonts w:ascii="Montserrat" w:hAnsi="Montserrat" w:cs="Arial"/>
                <w:color w:val="000000"/>
                <w:sz w:val="18"/>
                <w:szCs w:val="18"/>
                <w:lang w:eastAsia="en-CA"/>
              </w:rPr>
              <w:t xml:space="preserve">Mean Age=55.5yr; Gender: Male=13, Female=59; </w:t>
            </w:r>
            <w:r w:rsidRPr="00DE79E4">
              <w:rPr>
                <w:rFonts w:ascii="Montserrat" w:hAnsi="Montserrat" w:cs="Arial"/>
                <w:sz w:val="18"/>
                <w:szCs w:val="18"/>
              </w:rPr>
              <w:t xml:space="preserve">Type of Injury: Traumatic injury (66.4%), </w:t>
            </w:r>
            <w:proofErr w:type="gramStart"/>
            <w:r w:rsidRPr="00DE79E4">
              <w:rPr>
                <w:rFonts w:ascii="Montserrat" w:hAnsi="Montserrat" w:cs="Arial"/>
                <w:sz w:val="18"/>
                <w:szCs w:val="18"/>
              </w:rPr>
              <w:t>Non-traumatic</w:t>
            </w:r>
            <w:proofErr w:type="gramEnd"/>
            <w:r w:rsidRPr="00DE79E4">
              <w:rPr>
                <w:rFonts w:ascii="Montserrat" w:hAnsi="Montserrat" w:cs="Arial"/>
                <w:sz w:val="18"/>
                <w:szCs w:val="18"/>
              </w:rPr>
              <w:t xml:space="preserve"> (30.6%); Respiratory Status: Tracheotomy tube=24; Type of Cervical Spine Surgery: Anterior=31, Posterior=11, Combined=10, None=20.</w:t>
            </w:r>
            <w:r w:rsidRPr="00DE79E4">
              <w:rPr>
                <w:rFonts w:ascii="Montserrat" w:hAnsi="Montserrat" w:cs="Arial"/>
                <w:color w:val="000000"/>
                <w:sz w:val="18"/>
                <w:szCs w:val="18"/>
                <w:lang w:eastAsia="en-CA"/>
              </w:rPr>
              <w:t xml:space="preserve"> </w:t>
            </w:r>
            <w:r w:rsidRPr="00DE79E4">
              <w:rPr>
                <w:rFonts w:ascii="Montserrat" w:hAnsi="Montserrat" w:cs="Arial"/>
                <w:color w:val="000000"/>
                <w:sz w:val="18"/>
                <w:szCs w:val="18"/>
                <w:lang w:eastAsia="en-CA"/>
              </w:rPr>
              <w:br/>
            </w:r>
            <w:r w:rsidRPr="00DE79E4">
              <w:rPr>
                <w:rFonts w:ascii="Montserrat" w:hAnsi="Montserrat" w:cs="Arial"/>
                <w:i/>
                <w:color w:val="000000"/>
                <w:sz w:val="18"/>
                <w:szCs w:val="18"/>
                <w:lang w:eastAsia="en-CA"/>
              </w:rPr>
              <w:t xml:space="preserve">Non-Dysphagia Group (n=59): </w:t>
            </w:r>
            <w:r w:rsidRPr="00DE79E4">
              <w:rPr>
                <w:rFonts w:ascii="Montserrat" w:hAnsi="Montserrat" w:cs="Arial"/>
                <w:color w:val="000000"/>
                <w:sz w:val="18"/>
                <w:szCs w:val="18"/>
                <w:lang w:eastAsia="en-CA"/>
              </w:rPr>
              <w:t xml:space="preserve">Mean Age=55.9yr; Gender: Not Reported; Type of Injury: </w:t>
            </w:r>
            <w:r w:rsidRPr="00DE79E4">
              <w:rPr>
                <w:rFonts w:ascii="Montserrat" w:hAnsi="Montserrat" w:cs="Arial"/>
                <w:sz w:val="18"/>
                <w:szCs w:val="18"/>
              </w:rPr>
              <w:t xml:space="preserve">Traumatic=40, </w:t>
            </w:r>
            <w:proofErr w:type="gramStart"/>
            <w:r w:rsidRPr="00DE79E4">
              <w:rPr>
                <w:rFonts w:ascii="Montserrat" w:hAnsi="Montserrat" w:cs="Arial"/>
                <w:sz w:val="18"/>
                <w:szCs w:val="18"/>
              </w:rPr>
              <w:t>Non-traumatic</w:t>
            </w:r>
            <w:proofErr w:type="gramEnd"/>
            <w:r w:rsidRPr="00DE79E4">
              <w:rPr>
                <w:rFonts w:ascii="Montserrat" w:hAnsi="Montserrat" w:cs="Arial"/>
                <w:sz w:val="18"/>
                <w:szCs w:val="18"/>
              </w:rPr>
              <w:t>=19; Respiratory Status: Tracheotomy tube=6; Type of Cervical Spine Surgery: Anterior=14, Posterior=18, Combined=4, None=23.</w:t>
            </w:r>
            <w:r w:rsidRPr="00DE79E4">
              <w:rPr>
                <w:rFonts w:ascii="Montserrat" w:hAnsi="Montserrat" w:cs="Arial"/>
                <w:sz w:val="18"/>
                <w:szCs w:val="18"/>
              </w:rPr>
              <w:br/>
            </w:r>
            <w:r w:rsidRPr="00DE79E4">
              <w:rPr>
                <w:rFonts w:ascii="Montserrat" w:hAnsi="Montserrat" w:cs="Arial"/>
                <w:b/>
                <w:bCs/>
                <w:color w:val="000000"/>
                <w:sz w:val="18"/>
                <w:szCs w:val="18"/>
                <w:bdr w:val="none" w:sz="0" w:space="0" w:color="auto" w:frame="1"/>
                <w:lang w:eastAsia="en-CA"/>
              </w:rPr>
              <w:t>Intervention:</w:t>
            </w:r>
            <w:r w:rsidRPr="00DE79E4">
              <w:rPr>
                <w:rFonts w:ascii="Montserrat" w:hAnsi="Montserrat" w:cs="Arial"/>
                <w:bCs/>
                <w:color w:val="000000"/>
                <w:sz w:val="18"/>
                <w:szCs w:val="18"/>
                <w:bdr w:val="none" w:sz="0" w:space="0" w:color="auto" w:frame="1"/>
                <w:lang w:eastAsia="en-CA"/>
              </w:rPr>
              <w:t xml:space="preserve"> Chart reviews were conducted on patients admitted to two rehabilitation hospitals within a 27mo period. All patients were screened for dysphagia upon admission. Those clinically suspected of experiencing dysphagia were referred for further evaluation with a speech-language pathologist. </w:t>
            </w:r>
            <w:r w:rsidRPr="00DE79E4">
              <w:rPr>
                <w:rFonts w:ascii="Montserrat" w:hAnsi="Montserrat" w:cs="Arial"/>
                <w:sz w:val="18"/>
                <w:szCs w:val="18"/>
              </w:rPr>
              <w:br/>
            </w:r>
            <w:r w:rsidRPr="00DE79E4">
              <w:rPr>
                <w:rFonts w:ascii="Montserrat" w:hAnsi="Montserrat" w:cs="Arial"/>
                <w:b/>
                <w:bCs/>
                <w:color w:val="000000"/>
                <w:sz w:val="18"/>
                <w:szCs w:val="18"/>
                <w:bdr w:val="none" w:sz="0" w:space="0" w:color="auto" w:frame="1"/>
                <w:lang w:eastAsia="en-CA"/>
              </w:rPr>
              <w:t xml:space="preserve">Outcome Measures: </w:t>
            </w:r>
            <w:r w:rsidRPr="00DE79E4">
              <w:rPr>
                <w:rFonts w:ascii="Montserrat" w:hAnsi="Montserrat" w:cs="Arial"/>
                <w:bCs/>
                <w:color w:val="000000"/>
                <w:sz w:val="18"/>
                <w:szCs w:val="18"/>
                <w:bdr w:val="none" w:sz="0" w:space="0" w:color="auto" w:frame="1"/>
                <w:lang w:eastAsia="en-CA"/>
              </w:rPr>
              <w:t xml:space="preserve">American Speech-Language-Hearing Association National Outcomes Measurement swallowing level </w:t>
            </w:r>
            <w:r w:rsidRPr="00DE79E4">
              <w:rPr>
                <w:rFonts w:ascii="Montserrat" w:hAnsi="Montserrat" w:cs="Arial"/>
                <w:bCs/>
                <w:color w:val="000000"/>
                <w:sz w:val="18"/>
                <w:szCs w:val="18"/>
                <w:bdr w:val="none" w:sz="0" w:space="0" w:color="auto" w:frame="1"/>
                <w:lang w:eastAsia="en-CA"/>
              </w:rPr>
              <w:lastRenderedPageBreak/>
              <w:t>scale (ASHA NOMS), type of surgery, respiratory status. Reviewed data had been collected at admission and at discharge from rehabilitation.</w:t>
            </w:r>
          </w:p>
        </w:tc>
        <w:tc>
          <w:tcPr>
            <w:tcW w:w="3827" w:type="dxa"/>
            <w:tcBorders>
              <w:top w:val="single" w:sz="4" w:space="0" w:color="auto"/>
              <w:left w:val="single" w:sz="4" w:space="0" w:color="auto"/>
              <w:bottom w:val="single" w:sz="4" w:space="0" w:color="auto"/>
              <w:right w:val="single" w:sz="4" w:space="0" w:color="auto"/>
            </w:tcBorders>
          </w:tcPr>
          <w:p w14:paraId="777DFE4D" w14:textId="77777777" w:rsidR="000E73A8" w:rsidRPr="00DE79E4" w:rsidRDefault="000E73A8" w:rsidP="000E73A8">
            <w:pPr>
              <w:pStyle w:val="ListParagraph"/>
              <w:numPr>
                <w:ilvl w:val="0"/>
                <w:numId w:val="38"/>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lastRenderedPageBreak/>
              <w:t>The presence of a tracheostomy tube to assist the patient was significantly predictive of the occurrence of dysphagia (p=0.002) with one in three dysphagic patients having had a tracheostomy inserted compared to one in ten non-dysphagic patients.</w:t>
            </w:r>
          </w:p>
          <w:p w14:paraId="3791BB59" w14:textId="77777777" w:rsidR="000E73A8" w:rsidRPr="00DE79E4" w:rsidRDefault="000E73A8" w:rsidP="000E73A8">
            <w:pPr>
              <w:pStyle w:val="ListParagraph"/>
              <w:numPr>
                <w:ilvl w:val="0"/>
                <w:numId w:val="38"/>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There was a significant difference between the two groups concerning the type of surgery. Dysphagic patients were significantly more likely to have undergone cervical surgery, particularly the anterior approach, compared with the non-dysphagic patients (p=0.02). 43.1% of patients with dysphagia underwent anterior approach surgery.</w:t>
            </w:r>
          </w:p>
          <w:p w14:paraId="1681AEB7" w14:textId="225DE1B7" w:rsidR="000E73A8" w:rsidRPr="00DE79E4" w:rsidRDefault="000E73A8" w:rsidP="000E73A8">
            <w:pPr>
              <w:pStyle w:val="ListParagraph"/>
              <w:numPr>
                <w:ilvl w:val="0"/>
                <w:numId w:val="38"/>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 xml:space="preserve">ASHA NOMS scores at discharge revealed that the presence of a tracheostomy tube (p=0.02), receiving fewer days of treatment </w:t>
            </w:r>
            <w:r w:rsidRPr="00DE79E4">
              <w:rPr>
                <w:rFonts w:ascii="Montserrat" w:hAnsi="Montserrat" w:cs="Arial"/>
                <w:color w:val="000000"/>
                <w:sz w:val="18"/>
                <w:szCs w:val="18"/>
                <w:lang w:val="en-CA" w:eastAsia="en-CA"/>
              </w:rPr>
              <w:lastRenderedPageBreak/>
              <w:t>(p=0.04) and demonstrating aspiration (p=0.0001) were negative predictors of dysphagia recovery.</w:t>
            </w:r>
          </w:p>
        </w:tc>
      </w:tr>
      <w:tr w:rsidR="000E73A8" w:rsidRPr="00DE79E4" w14:paraId="553378AD"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02CE185F" w14:textId="77777777" w:rsidR="000E73A8" w:rsidRPr="00DE79E4" w:rsidRDefault="000E73A8" w:rsidP="000E73A8">
            <w:pPr>
              <w:contextualSpacing/>
              <w:jc w:val="center"/>
              <w:rPr>
                <w:rFonts w:ascii="Montserrat" w:hAnsi="Montserrat" w:cs="Arial"/>
                <w:sz w:val="18"/>
                <w:szCs w:val="18"/>
              </w:rPr>
            </w:pPr>
            <w:proofErr w:type="spellStart"/>
            <w:r w:rsidRPr="00DE79E4">
              <w:rPr>
                <w:rFonts w:ascii="Montserrat" w:hAnsi="Montserrat" w:cs="Arial"/>
                <w:sz w:val="18"/>
                <w:szCs w:val="18"/>
              </w:rPr>
              <w:t>Kirshblum</w:t>
            </w:r>
            <w:proofErr w:type="spellEnd"/>
            <w:r w:rsidRPr="00DE79E4">
              <w:rPr>
                <w:rFonts w:ascii="Montserrat" w:hAnsi="Montserrat" w:cs="Arial"/>
                <w:sz w:val="18"/>
                <w:szCs w:val="18"/>
              </w:rPr>
              <w:t xml:space="preserve"> et al. 1999</w:t>
            </w:r>
          </w:p>
          <w:p w14:paraId="3789AE82"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USA</w:t>
            </w:r>
          </w:p>
          <w:p w14:paraId="37F87B55" w14:textId="77777777" w:rsidR="000E73A8" w:rsidRPr="00DE79E4" w:rsidRDefault="000E73A8" w:rsidP="000E73A8">
            <w:pPr>
              <w:contextualSpacing/>
              <w:jc w:val="center"/>
              <w:rPr>
                <w:rFonts w:ascii="Montserrat" w:hAnsi="Montserrat" w:cs="Arial"/>
                <w:sz w:val="18"/>
                <w:szCs w:val="18"/>
              </w:rPr>
            </w:pPr>
            <w:r w:rsidRPr="00DE79E4">
              <w:rPr>
                <w:rFonts w:ascii="Montserrat" w:hAnsi="Montserrat" w:cs="Arial"/>
                <w:sz w:val="18"/>
                <w:szCs w:val="18"/>
              </w:rPr>
              <w:t>Case Control</w:t>
            </w:r>
          </w:p>
          <w:p w14:paraId="17FFC3A1" w14:textId="52A04F02" w:rsidR="000E73A8" w:rsidRPr="00DE79E4" w:rsidRDefault="000E73A8" w:rsidP="000E73A8">
            <w:pPr>
              <w:contextualSpacing/>
              <w:jc w:val="center"/>
              <w:textAlignment w:val="baseline"/>
              <w:rPr>
                <w:rFonts w:ascii="Montserrat" w:hAnsi="Montserrat" w:cs="Arial"/>
                <w:color w:val="000000"/>
                <w:sz w:val="18"/>
                <w:szCs w:val="18"/>
                <w:lang w:eastAsia="en-CA"/>
              </w:rPr>
            </w:pPr>
            <w:r w:rsidRPr="00DE79E4">
              <w:rPr>
                <w:rFonts w:ascii="Montserrat" w:hAnsi="Montserrat" w:cs="Arial"/>
                <w:sz w:val="18"/>
                <w:szCs w:val="18"/>
              </w:rPr>
              <w:t>N=187</w:t>
            </w:r>
          </w:p>
        </w:tc>
        <w:tc>
          <w:tcPr>
            <w:tcW w:w="4111" w:type="dxa"/>
            <w:tcBorders>
              <w:top w:val="single" w:sz="4" w:space="0" w:color="auto"/>
              <w:left w:val="single" w:sz="4" w:space="0" w:color="auto"/>
              <w:bottom w:val="single" w:sz="4" w:space="0" w:color="auto"/>
              <w:right w:val="single" w:sz="4" w:space="0" w:color="auto"/>
            </w:tcBorders>
          </w:tcPr>
          <w:p w14:paraId="6B03E57A" w14:textId="77777777" w:rsidR="000E73A8" w:rsidRPr="00DE79E4" w:rsidRDefault="000E73A8" w:rsidP="000E73A8">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44.3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males=156, females=31; Injury etiology: Fall=64, Motor vehicle accident=65, Gunshot wound=9, Diving=31, Other=18; Level of injury: C7 and below=15, C6=21, C5=43, C4=63, C3=25, C2 and above=20; Level of severity: AIS A=71, AIS B=5, AIS C=59, AIS D=48, AIS E=4; Median time since injury: 30 days (range: 5-264 days).</w:t>
            </w:r>
            <w:r w:rsidRPr="00DE79E4">
              <w:rPr>
                <w:rFonts w:ascii="Montserrat" w:hAnsi="Montserrat" w:cs="Arial"/>
                <w:sz w:val="18"/>
                <w:szCs w:val="18"/>
              </w:rPr>
              <w:br/>
            </w:r>
            <w:r w:rsidRPr="00DE79E4">
              <w:rPr>
                <w:rFonts w:ascii="Montserrat" w:hAnsi="Montserrat" w:cs="Arial"/>
                <w:b/>
                <w:sz w:val="18"/>
                <w:szCs w:val="18"/>
              </w:rPr>
              <w:t xml:space="preserve">Intervention: </w:t>
            </w:r>
            <w:proofErr w:type="spellStart"/>
            <w:r w:rsidRPr="00DE79E4">
              <w:rPr>
                <w:rFonts w:ascii="Montserrat" w:hAnsi="Montserrat" w:cs="Arial"/>
                <w:sz w:val="18"/>
                <w:szCs w:val="18"/>
              </w:rPr>
              <w:t>Videofluoroscopic</w:t>
            </w:r>
            <w:proofErr w:type="spellEnd"/>
            <w:r w:rsidRPr="00DE79E4">
              <w:rPr>
                <w:rFonts w:ascii="Montserrat" w:hAnsi="Montserrat" w:cs="Arial"/>
                <w:sz w:val="18"/>
                <w:szCs w:val="18"/>
              </w:rPr>
              <w:t xml:space="preserve"> Swallowing Study (VFSS) to confirm the presence of dysphagia.</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 xml:space="preserve">Risk factors for dysphagia. </w:t>
            </w:r>
          </w:p>
          <w:p w14:paraId="4A00C1AB" w14:textId="77777777" w:rsidR="000E73A8" w:rsidRPr="00DE79E4" w:rsidRDefault="000E73A8" w:rsidP="000E73A8">
            <w:pPr>
              <w:contextualSpacing/>
              <w:textAlignment w:val="baseline"/>
              <w:rPr>
                <w:rFonts w:ascii="Montserrat" w:hAnsi="Montserrat" w:cs="Arial"/>
                <w:b/>
                <w:bCs/>
                <w:color w:val="000000"/>
                <w:sz w:val="18"/>
                <w:szCs w:val="18"/>
                <w:bdr w:val="none" w:sz="0" w:space="0" w:color="auto" w:frame="1"/>
                <w:lang w:eastAsia="en-CA"/>
              </w:rPr>
            </w:pPr>
          </w:p>
        </w:tc>
        <w:tc>
          <w:tcPr>
            <w:tcW w:w="3827" w:type="dxa"/>
            <w:tcBorders>
              <w:top w:val="single" w:sz="4" w:space="0" w:color="auto"/>
              <w:left w:val="single" w:sz="4" w:space="0" w:color="auto"/>
              <w:bottom w:val="single" w:sz="4" w:space="0" w:color="auto"/>
              <w:right w:val="single" w:sz="4" w:space="0" w:color="auto"/>
            </w:tcBorders>
          </w:tcPr>
          <w:p w14:paraId="1A129038" w14:textId="3261A84A" w:rsidR="000E73A8" w:rsidRPr="00DE79E4" w:rsidRDefault="000E73A8" w:rsidP="000E73A8">
            <w:pPr>
              <w:pStyle w:val="ListParagraph"/>
              <w:numPr>
                <w:ilvl w:val="0"/>
                <w:numId w:val="67"/>
              </w:numPr>
              <w:textAlignment w:val="baseline"/>
              <w:rPr>
                <w:rFonts w:ascii="Montserrat" w:hAnsi="Montserrat" w:cs="Arial"/>
                <w:color w:val="000000"/>
                <w:sz w:val="18"/>
                <w:szCs w:val="18"/>
                <w:lang w:val="en-CA" w:eastAsia="en-CA"/>
              </w:rPr>
            </w:pPr>
            <w:r w:rsidRPr="00DE79E4">
              <w:rPr>
                <w:rFonts w:ascii="Montserrat" w:hAnsi="Montserrat" w:cs="Arial"/>
                <w:sz w:val="18"/>
                <w:szCs w:val="18"/>
                <w:lang w:val="en-CA"/>
              </w:rPr>
              <w:t>Significant predictors for dysphagia included: older age (p=0.028), history of tracheostomies (p&lt;0.0001), ventilator status (p&lt;0.001), anterior approach cervical spine surgery (p=0.016), higher level injuries (p=0.012), and ASIA impairment classification (p=0.02).</w:t>
            </w:r>
          </w:p>
        </w:tc>
      </w:tr>
      <w:tr w:rsidR="007F0B3E" w:rsidRPr="00DE79E4" w14:paraId="38A3D233"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70BF9018" w14:textId="1A448646"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Hayashi et al. 2017</w:t>
            </w:r>
            <w:r w:rsidRPr="00DE79E4">
              <w:rPr>
                <w:rFonts w:ascii="Montserrat" w:hAnsi="Montserrat" w:cs="Arial"/>
                <w:sz w:val="18"/>
                <w:szCs w:val="18"/>
              </w:rPr>
              <w:br/>
              <w:t>Japan</w:t>
            </w:r>
            <w:r w:rsidRPr="00DE79E4">
              <w:rPr>
                <w:rFonts w:ascii="Montserrat" w:hAnsi="Montserrat" w:cs="Arial"/>
                <w:sz w:val="18"/>
                <w:szCs w:val="18"/>
              </w:rPr>
              <w:br/>
              <w:t>Retrospective case series</w:t>
            </w:r>
            <w:r w:rsidRPr="00DE79E4">
              <w:rPr>
                <w:rFonts w:ascii="Montserrat" w:hAnsi="Montserrat" w:cs="Arial"/>
                <w:sz w:val="18"/>
                <w:szCs w:val="18"/>
              </w:rPr>
              <w:br/>
              <w:t>N=298</w:t>
            </w:r>
          </w:p>
        </w:tc>
        <w:tc>
          <w:tcPr>
            <w:tcW w:w="4111" w:type="dxa"/>
            <w:tcBorders>
              <w:top w:val="single" w:sz="4" w:space="0" w:color="auto"/>
              <w:left w:val="single" w:sz="4" w:space="0" w:color="auto"/>
              <w:bottom w:val="single" w:sz="4" w:space="0" w:color="auto"/>
              <w:right w:val="single" w:sz="4" w:space="0" w:color="auto"/>
            </w:tcBorders>
          </w:tcPr>
          <w:p w14:paraId="0007E614" w14:textId="51DFE13A" w:rsidR="007F0B3E" w:rsidRPr="00DE79E4" w:rsidRDefault="007F0B3E" w:rsidP="007F0B3E">
            <w:pPr>
              <w:rPr>
                <w:rFonts w:ascii="Montserrat" w:hAnsi="Montserrat" w:cs="Arial"/>
                <w:b/>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 xml:space="preserve">Median age: 64.0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males=256, females=42; Level of injury: C3-C7; Level of severity: AIS A=98, AIS B=38, AIS C=127, AIS D=35; Time since injury: approximately 3 days.</w:t>
            </w:r>
            <w:r w:rsidRPr="00DE79E4">
              <w:rPr>
                <w:rFonts w:ascii="Montserrat" w:hAnsi="Montserrat" w:cs="Arial"/>
                <w:sz w:val="18"/>
                <w:szCs w:val="18"/>
              </w:rPr>
              <w:br/>
            </w:r>
            <w:r w:rsidRPr="00DE79E4">
              <w:rPr>
                <w:rFonts w:ascii="Montserrat" w:hAnsi="Montserrat" w:cs="Arial"/>
                <w:b/>
                <w:sz w:val="18"/>
                <w:szCs w:val="18"/>
              </w:rPr>
              <w:t xml:space="preserve">Intervention: </w:t>
            </w:r>
            <w:r w:rsidRPr="00DE79E4">
              <w:rPr>
                <w:rFonts w:ascii="Montserrat" w:hAnsi="Montserrat" w:cs="Arial"/>
                <w:sz w:val="18"/>
                <w:szCs w:val="18"/>
              </w:rPr>
              <w:t>Retrospective review of patients with acute cervical spinal cord injury for presence of dysphagia or not. Suspected associated risk factors for dysphagia were also recorded and put into a multivariable logistic regression.</w:t>
            </w:r>
            <w:r w:rsidRPr="00DE79E4">
              <w:rPr>
                <w:rFonts w:ascii="Montserrat" w:hAnsi="Montserrat" w:cs="Arial"/>
                <w:sz w:val="18"/>
                <w:szCs w:val="18"/>
              </w:rPr>
              <w:br/>
            </w:r>
            <w:r w:rsidRPr="00DE79E4">
              <w:rPr>
                <w:rFonts w:ascii="Montserrat" w:hAnsi="Montserrat" w:cs="Arial"/>
                <w:b/>
                <w:sz w:val="18"/>
                <w:szCs w:val="18"/>
              </w:rPr>
              <w:t xml:space="preserve">Outcome Measures: </w:t>
            </w:r>
            <w:r w:rsidRPr="00DE79E4">
              <w:rPr>
                <w:rFonts w:ascii="Montserrat" w:hAnsi="Montserrat" w:cs="Arial"/>
                <w:sz w:val="18"/>
                <w:szCs w:val="18"/>
              </w:rPr>
              <w:t>Risk factors for dysphagia.</w:t>
            </w:r>
          </w:p>
        </w:tc>
        <w:tc>
          <w:tcPr>
            <w:tcW w:w="3827" w:type="dxa"/>
            <w:tcBorders>
              <w:top w:val="single" w:sz="4" w:space="0" w:color="auto"/>
              <w:left w:val="single" w:sz="4" w:space="0" w:color="auto"/>
              <w:bottom w:val="single" w:sz="4" w:space="0" w:color="auto"/>
              <w:right w:val="single" w:sz="4" w:space="0" w:color="auto"/>
            </w:tcBorders>
          </w:tcPr>
          <w:p w14:paraId="4A123C65" w14:textId="14D057F2" w:rsidR="007F0B3E" w:rsidRPr="00DE79E4" w:rsidRDefault="007F0B3E" w:rsidP="007F0B3E">
            <w:pPr>
              <w:pStyle w:val="ListParagraph"/>
              <w:numPr>
                <w:ilvl w:val="0"/>
                <w:numId w:val="68"/>
              </w:numPr>
              <w:textAlignment w:val="baseline"/>
              <w:rPr>
                <w:rFonts w:ascii="Montserrat" w:hAnsi="Montserrat" w:cs="Arial"/>
                <w:sz w:val="18"/>
                <w:szCs w:val="18"/>
                <w:lang w:val="en-CA"/>
              </w:rPr>
            </w:pPr>
            <w:r w:rsidRPr="00DE79E4">
              <w:rPr>
                <w:rFonts w:ascii="Montserrat" w:hAnsi="Montserrat" w:cs="Arial"/>
                <w:sz w:val="18"/>
                <w:szCs w:val="18"/>
                <w:lang w:val="en-CA"/>
              </w:rPr>
              <w:t xml:space="preserve">Multivariable logistic regression analyses revealed that the following were significant risk factors for dysphagia: age greater than 72 </w:t>
            </w:r>
            <w:proofErr w:type="spellStart"/>
            <w:r w:rsidRPr="00DE79E4">
              <w:rPr>
                <w:rFonts w:ascii="Montserrat" w:hAnsi="Montserrat" w:cs="Arial"/>
                <w:sz w:val="18"/>
                <w:szCs w:val="18"/>
                <w:lang w:val="en-CA"/>
              </w:rPr>
              <w:t>yr</w:t>
            </w:r>
            <w:proofErr w:type="spellEnd"/>
            <w:r w:rsidRPr="00DE79E4">
              <w:rPr>
                <w:rFonts w:ascii="Montserrat" w:hAnsi="Montserrat" w:cs="Arial"/>
                <w:sz w:val="18"/>
                <w:szCs w:val="18"/>
                <w:lang w:val="en-CA"/>
              </w:rPr>
              <w:t xml:space="preserve"> (p=0.02), AIS A or B (p=0.008), and presence of a tracheostomy (p&lt;0.001).</w:t>
            </w:r>
          </w:p>
        </w:tc>
      </w:tr>
      <w:tr w:rsidR="007F0B3E" w:rsidRPr="00DE79E4" w14:paraId="185DDCFD"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11E1E786" w14:textId="6B6B8C12" w:rsidR="007F0B3E" w:rsidRPr="00DE79E4" w:rsidRDefault="007F0B3E" w:rsidP="007F0B3E">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Shem et al. 2005</w:t>
            </w:r>
          </w:p>
          <w:p w14:paraId="227BC49E" w14:textId="77777777" w:rsidR="007F0B3E" w:rsidRPr="00DE79E4" w:rsidRDefault="007F0B3E" w:rsidP="007F0B3E">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USA</w:t>
            </w:r>
          </w:p>
          <w:p w14:paraId="01329913" w14:textId="77777777" w:rsidR="007F0B3E" w:rsidRPr="00DE79E4" w:rsidRDefault="007F0B3E" w:rsidP="007F0B3E">
            <w:pPr>
              <w:contextualSpacing/>
              <w:jc w:val="center"/>
              <w:textAlignment w:val="baseline"/>
              <w:rPr>
                <w:rFonts w:ascii="Montserrat" w:hAnsi="Montserrat" w:cs="Arial"/>
                <w:color w:val="000000"/>
                <w:sz w:val="18"/>
                <w:szCs w:val="18"/>
                <w:lang w:eastAsia="en-CA"/>
              </w:rPr>
            </w:pPr>
            <w:r w:rsidRPr="00DE79E4">
              <w:rPr>
                <w:rFonts w:ascii="Montserrat" w:hAnsi="Montserrat" w:cs="Arial"/>
                <w:color w:val="000000"/>
                <w:sz w:val="18"/>
                <w:szCs w:val="18"/>
                <w:lang w:eastAsia="en-CA"/>
              </w:rPr>
              <w:t>Case Series</w:t>
            </w:r>
          </w:p>
          <w:p w14:paraId="3A150F5A" w14:textId="0D271FCF" w:rsidR="007F0B3E" w:rsidRPr="00DE79E4" w:rsidRDefault="007F0B3E" w:rsidP="007F0B3E">
            <w:pPr>
              <w:contextualSpacing/>
              <w:jc w:val="center"/>
              <w:rPr>
                <w:rFonts w:ascii="Montserrat" w:hAnsi="Montserrat" w:cs="Arial"/>
                <w:sz w:val="18"/>
                <w:szCs w:val="18"/>
              </w:rPr>
            </w:pPr>
            <w:r w:rsidRPr="00DE79E4">
              <w:rPr>
                <w:rFonts w:ascii="Montserrat" w:hAnsi="Montserrat" w:cs="Arial"/>
                <w:color w:val="000000"/>
                <w:sz w:val="18"/>
                <w:szCs w:val="18"/>
                <w:lang w:eastAsia="en-CA"/>
              </w:rPr>
              <w:t>N=68</w:t>
            </w:r>
          </w:p>
        </w:tc>
        <w:tc>
          <w:tcPr>
            <w:tcW w:w="4111" w:type="dxa"/>
            <w:tcBorders>
              <w:top w:val="single" w:sz="4" w:space="0" w:color="auto"/>
              <w:left w:val="single" w:sz="4" w:space="0" w:color="auto"/>
              <w:bottom w:val="single" w:sz="4" w:space="0" w:color="auto"/>
              <w:right w:val="single" w:sz="4" w:space="0" w:color="auto"/>
            </w:tcBorders>
          </w:tcPr>
          <w:p w14:paraId="30FBFAA1" w14:textId="77777777" w:rsidR="007F0B3E" w:rsidRPr="00DE79E4" w:rsidRDefault="007F0B3E" w:rsidP="007F0B3E">
            <w:pPr>
              <w:contextualSpacing/>
              <w:textAlignment w:val="baseline"/>
              <w:rPr>
                <w:rFonts w:ascii="Montserrat" w:hAnsi="Montserrat" w:cs="Arial"/>
                <w:color w:val="000000"/>
                <w:sz w:val="18"/>
                <w:szCs w:val="18"/>
                <w:lang w:eastAsia="en-CA"/>
              </w:rPr>
            </w:pPr>
            <w:r w:rsidRPr="00DE79E4">
              <w:rPr>
                <w:rFonts w:ascii="Montserrat" w:hAnsi="Montserrat" w:cs="Arial"/>
                <w:b/>
                <w:bCs/>
                <w:color w:val="000000"/>
                <w:sz w:val="18"/>
                <w:szCs w:val="18"/>
                <w:bdr w:val="none" w:sz="0" w:space="0" w:color="auto" w:frame="1"/>
                <w:lang w:eastAsia="en-CA"/>
              </w:rPr>
              <w:t>Population:</w:t>
            </w:r>
            <w:r w:rsidRPr="00DE79E4">
              <w:rPr>
                <w:rFonts w:ascii="Montserrat" w:hAnsi="Montserrat" w:cs="Arial"/>
                <w:color w:val="000000"/>
                <w:sz w:val="18"/>
                <w:szCs w:val="18"/>
                <w:lang w:eastAsia="en-CA"/>
              </w:rPr>
              <w:t xml:space="preserve"> Mean Age=33yr; Severity of Injury: ASIA A=36, ASIA B=7, ASIA C=12, ASIA D=13; Level of Injury: C2=1, C3=11, C4=56; Mean Time Post-Injury=8.8d.</w:t>
            </w:r>
          </w:p>
          <w:p w14:paraId="4DCABAD5" w14:textId="68E250E3" w:rsidR="007F0B3E" w:rsidRPr="00DE79E4" w:rsidRDefault="007F0B3E" w:rsidP="007F0B3E">
            <w:pPr>
              <w:contextualSpacing/>
              <w:textAlignment w:val="baseline"/>
              <w:rPr>
                <w:rFonts w:ascii="Montserrat" w:hAnsi="Montserrat" w:cs="Arial"/>
                <w:sz w:val="18"/>
                <w:szCs w:val="18"/>
              </w:rPr>
            </w:pPr>
            <w:r w:rsidRPr="00DE79E4">
              <w:rPr>
                <w:rFonts w:ascii="Montserrat" w:hAnsi="Montserrat" w:cs="Arial"/>
                <w:b/>
                <w:bCs/>
                <w:sz w:val="18"/>
                <w:szCs w:val="18"/>
              </w:rPr>
              <w:t>Intervention</w:t>
            </w:r>
            <w:r w:rsidRPr="00DE79E4">
              <w:rPr>
                <w:rFonts w:ascii="Montserrat" w:hAnsi="Montserrat" w:cs="Arial"/>
                <w:b/>
                <w:bCs/>
                <w:color w:val="000000"/>
                <w:sz w:val="18"/>
                <w:szCs w:val="18"/>
                <w:bdr w:val="none" w:sz="0" w:space="0" w:color="auto" w:frame="1"/>
                <w:lang w:eastAsia="en-CA"/>
              </w:rPr>
              <w:t>:</w:t>
            </w:r>
            <w:r w:rsidRPr="00DE79E4">
              <w:rPr>
                <w:rFonts w:ascii="Montserrat" w:hAnsi="Montserrat" w:cs="Arial"/>
                <w:bCs/>
                <w:color w:val="000000"/>
                <w:sz w:val="18"/>
                <w:szCs w:val="18"/>
                <w:bdr w:val="none" w:sz="0" w:space="0" w:color="auto" w:frame="1"/>
                <w:lang w:eastAsia="en-CA"/>
              </w:rPr>
              <w:t xml:space="preserve"> Chart reviews were conducted on patients’ medical records existing on the SCI National Database and were admitted to acute inpatient rehabilitation between 1998 and 2002. Data collected upon patient admission was analysed for contributing risk factors and predictors of dysphagia.</w:t>
            </w:r>
          </w:p>
          <w:p w14:paraId="54FAC929" w14:textId="756E5262" w:rsidR="007F0B3E" w:rsidRPr="00DE79E4" w:rsidRDefault="007F0B3E" w:rsidP="007F0B3E">
            <w:pPr>
              <w:rPr>
                <w:rFonts w:ascii="Montserrat" w:hAnsi="Montserrat" w:cs="Arial"/>
                <w:b/>
                <w:sz w:val="18"/>
                <w:szCs w:val="18"/>
              </w:rPr>
            </w:pPr>
            <w:r w:rsidRPr="00DE79E4">
              <w:rPr>
                <w:rFonts w:ascii="Montserrat" w:hAnsi="Montserrat" w:cs="Arial"/>
                <w:b/>
                <w:bCs/>
                <w:color w:val="000000"/>
                <w:sz w:val="18"/>
                <w:szCs w:val="18"/>
                <w:bdr w:val="none" w:sz="0" w:space="0" w:color="auto" w:frame="1"/>
                <w:lang w:eastAsia="en-CA"/>
              </w:rPr>
              <w:t>Outcome Measures:</w:t>
            </w:r>
            <w:r w:rsidRPr="00DE79E4">
              <w:rPr>
                <w:rFonts w:ascii="Montserrat" w:hAnsi="Montserrat" w:cs="Arial"/>
                <w:bCs/>
                <w:color w:val="000000"/>
                <w:sz w:val="18"/>
                <w:szCs w:val="18"/>
                <w:bdr w:val="none" w:sz="0" w:space="0" w:color="auto" w:frame="1"/>
                <w:lang w:eastAsia="en-CA"/>
              </w:rPr>
              <w:t xml:space="preserve"> Bedside Swallow Evaluation, type of surgery, presence of tracheostomy, ventilator status.</w:t>
            </w:r>
          </w:p>
        </w:tc>
        <w:tc>
          <w:tcPr>
            <w:tcW w:w="3827" w:type="dxa"/>
            <w:tcBorders>
              <w:top w:val="single" w:sz="4" w:space="0" w:color="auto"/>
              <w:left w:val="single" w:sz="4" w:space="0" w:color="auto"/>
              <w:bottom w:val="single" w:sz="4" w:space="0" w:color="auto"/>
              <w:right w:val="single" w:sz="4" w:space="0" w:color="auto"/>
            </w:tcBorders>
          </w:tcPr>
          <w:p w14:paraId="245B6966" w14:textId="77777777" w:rsidR="007F0B3E" w:rsidRPr="00DE79E4" w:rsidRDefault="007F0B3E" w:rsidP="007F0B3E">
            <w:pPr>
              <w:pStyle w:val="ListParagraph"/>
              <w:numPr>
                <w:ilvl w:val="0"/>
                <w:numId w:val="39"/>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 xml:space="preserve">Although patients who also underwent cervical fusion surgery reported more cases of dysphagia and a longer mean time returning to a regular diet, cervical fusion was not a statistically significant risk factor for dysphagia. </w:t>
            </w:r>
          </w:p>
          <w:p w14:paraId="61E721D4" w14:textId="77777777" w:rsidR="007F0B3E" w:rsidRPr="00DE79E4" w:rsidRDefault="007F0B3E" w:rsidP="007F0B3E">
            <w:pPr>
              <w:pStyle w:val="ListParagraph"/>
              <w:numPr>
                <w:ilvl w:val="0"/>
                <w:numId w:val="39"/>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 xml:space="preserve">Patients who had been intubated with a tracheostomy tube demonstrated a higher incidence of dysphagia than patients that did not receive a tracheostomy tube (p=0.0002). </w:t>
            </w:r>
          </w:p>
          <w:p w14:paraId="7B09AF8F" w14:textId="77777777" w:rsidR="007F0B3E" w:rsidRPr="00DE79E4" w:rsidRDefault="007F0B3E" w:rsidP="007F0B3E">
            <w:pPr>
              <w:pStyle w:val="ListParagraph"/>
              <w:numPr>
                <w:ilvl w:val="0"/>
                <w:numId w:val="39"/>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Furthermore, patients with a tracheostomy tube took a significantly longer amount of time returning to their regular diet than non-tracheostomy patients (p&lt;0.0001).</w:t>
            </w:r>
          </w:p>
          <w:p w14:paraId="1F875BB2" w14:textId="77777777" w:rsidR="007F0B3E" w:rsidRPr="00DE79E4" w:rsidRDefault="007F0B3E" w:rsidP="007F0B3E">
            <w:pPr>
              <w:pStyle w:val="ListParagraph"/>
              <w:numPr>
                <w:ilvl w:val="0"/>
                <w:numId w:val="39"/>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Patients who required ventilator support were also significantly more likely to experience dysphagia post-surgery (p=0.04) and took significantly longer to return to regular diet (p=0.0083).</w:t>
            </w:r>
          </w:p>
          <w:p w14:paraId="3403FF17" w14:textId="6BBF28A6" w:rsidR="007F0B3E" w:rsidRPr="00DE79E4" w:rsidRDefault="007F0B3E" w:rsidP="007F0B3E">
            <w:pPr>
              <w:pStyle w:val="ListParagraph"/>
              <w:numPr>
                <w:ilvl w:val="0"/>
                <w:numId w:val="39"/>
              </w:numPr>
              <w:textAlignment w:val="baseline"/>
              <w:rPr>
                <w:rFonts w:ascii="Montserrat" w:hAnsi="Montserrat" w:cs="Arial"/>
                <w:color w:val="000000"/>
                <w:sz w:val="18"/>
                <w:szCs w:val="18"/>
                <w:lang w:val="en-CA" w:eastAsia="en-CA"/>
              </w:rPr>
            </w:pPr>
            <w:r w:rsidRPr="00DE79E4">
              <w:rPr>
                <w:rFonts w:ascii="Montserrat" w:hAnsi="Montserrat" w:cs="Arial"/>
                <w:color w:val="000000"/>
                <w:sz w:val="18"/>
                <w:szCs w:val="18"/>
                <w:lang w:val="en-CA" w:eastAsia="en-CA"/>
              </w:rPr>
              <w:t>The use of a Halo Skeletal Fixator was not significantly associated with diagnosis of dysphagia or mean time to eating a regular diet.</w:t>
            </w:r>
          </w:p>
        </w:tc>
      </w:tr>
      <w:tr w:rsidR="007F0B3E" w:rsidRPr="00DE79E4" w14:paraId="04C33163"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6DBBC733" w14:textId="77777777"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lastRenderedPageBreak/>
              <w:t>Chaw et al. 2012</w:t>
            </w:r>
          </w:p>
          <w:p w14:paraId="57D5EBE8" w14:textId="77777777"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USA</w:t>
            </w:r>
          </w:p>
          <w:p w14:paraId="44C81133" w14:textId="77777777"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Observational</w:t>
            </w:r>
          </w:p>
          <w:p w14:paraId="7CF4EF97" w14:textId="4A48BD46"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N=68</w:t>
            </w:r>
          </w:p>
        </w:tc>
        <w:tc>
          <w:tcPr>
            <w:tcW w:w="4111" w:type="dxa"/>
            <w:tcBorders>
              <w:top w:val="single" w:sz="4" w:space="0" w:color="auto"/>
              <w:left w:val="single" w:sz="4" w:space="0" w:color="auto"/>
              <w:bottom w:val="single" w:sz="4" w:space="0" w:color="auto"/>
              <w:right w:val="single" w:sz="4" w:space="0" w:color="auto"/>
            </w:tcBorders>
          </w:tcPr>
          <w:p w14:paraId="5B9881C5" w14:textId="639207E9" w:rsidR="007F0B3E" w:rsidRPr="00DE79E4" w:rsidRDefault="007F0B3E" w:rsidP="007F0B3E">
            <w:pPr>
              <w:contextualSpacing/>
              <w:textAlignment w:val="baseline"/>
              <w:rPr>
                <w:rFonts w:ascii="Montserrat" w:hAnsi="Montserrat" w:cs="Arial"/>
                <w:b/>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43.0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males=57, females=11; Injury etiology: Motor vehicle accident=18, Fall=13, Diving=9, Bicycle accident=5, Gunshot wound=5, Motor cycle accident=4, Medical=4, Myelopathy=4, Trauma=4, Other=2; Level of injury: C1=2, C2=6, C3=14, C4=6, C4 (incomplete)=21, C5 (incomplete)=10, C6 (incomplete)=4, C7 (incomplete)=3, C8 (incomplete)=2; Level of severity: Complete=28, Incomplete=40; Mean time since injury: 31.8 days. </w:t>
            </w:r>
            <w:r w:rsidRPr="00DE79E4">
              <w:rPr>
                <w:rFonts w:ascii="Montserrat" w:hAnsi="Montserrat" w:cs="Arial"/>
                <w:sz w:val="18"/>
                <w:szCs w:val="18"/>
              </w:rPr>
              <w:br/>
            </w:r>
            <w:r w:rsidRPr="00DE79E4">
              <w:rPr>
                <w:rFonts w:ascii="Montserrat" w:hAnsi="Montserrat" w:cs="Arial"/>
                <w:b/>
                <w:sz w:val="18"/>
                <w:szCs w:val="18"/>
              </w:rPr>
              <w:t>Intervention:</w:t>
            </w:r>
            <w:r w:rsidRPr="00DE79E4">
              <w:rPr>
                <w:rFonts w:ascii="Montserrat" w:hAnsi="Montserrat" w:cs="Arial"/>
                <w:sz w:val="18"/>
                <w:szCs w:val="18"/>
              </w:rPr>
              <w:t xml:space="preserve"> Bedside Swallowing Examination (BSE), which was followed by </w:t>
            </w:r>
            <w:proofErr w:type="spellStart"/>
            <w:r w:rsidRPr="00DE79E4">
              <w:rPr>
                <w:rFonts w:ascii="Montserrat" w:hAnsi="Montserrat" w:cs="Arial"/>
                <w:sz w:val="18"/>
                <w:szCs w:val="18"/>
              </w:rPr>
              <w:t>Videofluoroscopy</w:t>
            </w:r>
            <w:proofErr w:type="spellEnd"/>
            <w:r w:rsidRPr="00DE79E4">
              <w:rPr>
                <w:rFonts w:ascii="Montserrat" w:hAnsi="Montserrat" w:cs="Arial"/>
                <w:sz w:val="18"/>
                <w:szCs w:val="18"/>
              </w:rPr>
              <w:t xml:space="preserve"> Swallow Study (VFSS) within 72 hr. </w:t>
            </w:r>
            <w:r w:rsidRPr="00DE79E4">
              <w:rPr>
                <w:rFonts w:ascii="Montserrat" w:hAnsi="Montserrat" w:cs="Arial"/>
                <w:sz w:val="18"/>
                <w:szCs w:val="18"/>
              </w:rPr>
              <w:br/>
            </w:r>
            <w:r w:rsidRPr="00DE79E4">
              <w:rPr>
                <w:rFonts w:ascii="Montserrat" w:hAnsi="Montserrat" w:cs="Arial"/>
                <w:b/>
                <w:sz w:val="18"/>
                <w:szCs w:val="18"/>
              </w:rPr>
              <w:t>Outcome Measures:</w:t>
            </w:r>
            <w:r w:rsidRPr="00DE79E4">
              <w:rPr>
                <w:rFonts w:ascii="Montserrat" w:hAnsi="Montserrat" w:cs="Arial"/>
                <w:sz w:val="18"/>
                <w:szCs w:val="18"/>
              </w:rPr>
              <w:t xml:space="preserve"> Risk factors for dysphagia.</w:t>
            </w:r>
          </w:p>
        </w:tc>
        <w:tc>
          <w:tcPr>
            <w:tcW w:w="3827" w:type="dxa"/>
            <w:tcBorders>
              <w:top w:val="single" w:sz="4" w:space="0" w:color="auto"/>
              <w:left w:val="single" w:sz="4" w:space="0" w:color="auto"/>
              <w:bottom w:val="single" w:sz="4" w:space="0" w:color="auto"/>
              <w:right w:val="single" w:sz="4" w:space="0" w:color="auto"/>
            </w:tcBorders>
          </w:tcPr>
          <w:p w14:paraId="74465B8B" w14:textId="61747AD2" w:rsidR="007F0B3E" w:rsidRPr="00DE79E4" w:rsidRDefault="007F0B3E" w:rsidP="007F0B3E">
            <w:pPr>
              <w:pStyle w:val="ListParagraph"/>
              <w:numPr>
                <w:ilvl w:val="0"/>
                <w:numId w:val="65"/>
              </w:numPr>
              <w:autoSpaceDE w:val="0"/>
              <w:autoSpaceDN w:val="0"/>
              <w:rPr>
                <w:rFonts w:ascii="Montserrat" w:hAnsi="Montserrat" w:cs="Arial"/>
                <w:sz w:val="18"/>
                <w:szCs w:val="18"/>
                <w:lang w:val="en-CA"/>
              </w:rPr>
            </w:pPr>
            <w:r w:rsidRPr="00DE79E4">
              <w:rPr>
                <w:rFonts w:ascii="Montserrat" w:hAnsi="Montserrat" w:cs="Arial"/>
                <w:sz w:val="18"/>
                <w:szCs w:val="18"/>
                <w:lang w:val="en-CA"/>
              </w:rPr>
              <w:t>Risk factors that were significantly related to dysphagia included: ventilator status (p=0.012), presence of tracheostomy (p=0.028), and use of a NG tube (p=0.049). Other risk factors were non-significant (p&gt;0.05).</w:t>
            </w:r>
          </w:p>
          <w:p w14:paraId="289ABB64" w14:textId="5CEC4C61" w:rsidR="007F0B3E" w:rsidRPr="00DE79E4" w:rsidRDefault="007F0B3E" w:rsidP="007F0B3E">
            <w:pPr>
              <w:pStyle w:val="ListParagraph"/>
              <w:numPr>
                <w:ilvl w:val="0"/>
                <w:numId w:val="65"/>
              </w:numPr>
              <w:autoSpaceDE w:val="0"/>
              <w:autoSpaceDN w:val="0"/>
              <w:rPr>
                <w:rFonts w:ascii="Montserrat" w:hAnsi="Montserrat" w:cs="Arial"/>
                <w:sz w:val="18"/>
                <w:szCs w:val="18"/>
                <w:lang w:val="en-CA"/>
              </w:rPr>
            </w:pPr>
            <w:r w:rsidRPr="00DE79E4">
              <w:rPr>
                <w:rFonts w:ascii="Montserrat" w:hAnsi="Montserrat" w:cs="Arial"/>
                <w:sz w:val="18"/>
                <w:szCs w:val="18"/>
                <w:lang w:val="en-CA"/>
              </w:rPr>
              <w:t>Individuals with dysphagia had significantly higher occurrences of pneumonia (p&lt;0.001).</w:t>
            </w:r>
          </w:p>
          <w:p w14:paraId="04B73D9C" w14:textId="50A0143B" w:rsidR="007F0B3E" w:rsidRPr="00DE79E4" w:rsidRDefault="007F0B3E" w:rsidP="007F0B3E">
            <w:pPr>
              <w:pStyle w:val="ListParagraph"/>
              <w:numPr>
                <w:ilvl w:val="0"/>
                <w:numId w:val="65"/>
              </w:numPr>
              <w:autoSpaceDE w:val="0"/>
              <w:autoSpaceDN w:val="0"/>
              <w:rPr>
                <w:rFonts w:ascii="Montserrat" w:hAnsi="Montserrat" w:cs="Arial"/>
                <w:sz w:val="18"/>
                <w:szCs w:val="18"/>
                <w:lang w:val="en-CA"/>
              </w:rPr>
            </w:pPr>
            <w:r w:rsidRPr="00DE79E4">
              <w:rPr>
                <w:rFonts w:ascii="Montserrat" w:hAnsi="Montserrat" w:cs="Arial"/>
                <w:sz w:val="18"/>
                <w:szCs w:val="18"/>
                <w:lang w:val="en-CA"/>
              </w:rPr>
              <w:t>There were no significant differences between those with and without dysphagia on: bronchoscopy need (p=0.23), rate of re-intubation (p=0.14) or length of stay (p=0.087).</w:t>
            </w:r>
          </w:p>
        </w:tc>
      </w:tr>
      <w:tr w:rsidR="007F0B3E" w:rsidRPr="00DE79E4" w14:paraId="5C7C48EF" w14:textId="77777777" w:rsidTr="00FF1D95">
        <w:tc>
          <w:tcPr>
            <w:tcW w:w="2405" w:type="dxa"/>
            <w:tcBorders>
              <w:top w:val="single" w:sz="4" w:space="0" w:color="auto"/>
              <w:left w:val="single" w:sz="4" w:space="0" w:color="auto"/>
              <w:bottom w:val="single" w:sz="4" w:space="0" w:color="auto"/>
              <w:right w:val="single" w:sz="4" w:space="0" w:color="auto"/>
            </w:tcBorders>
            <w:vAlign w:val="center"/>
          </w:tcPr>
          <w:p w14:paraId="0C3A4F46" w14:textId="77777777"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 xml:space="preserve">Abel, </w:t>
            </w:r>
            <w:proofErr w:type="spellStart"/>
            <w:r w:rsidRPr="00DE79E4">
              <w:rPr>
                <w:rFonts w:ascii="Montserrat" w:hAnsi="Montserrat" w:cs="Arial"/>
                <w:sz w:val="18"/>
                <w:szCs w:val="18"/>
              </w:rPr>
              <w:t>Ruf</w:t>
            </w:r>
            <w:proofErr w:type="spellEnd"/>
            <w:r w:rsidRPr="00DE79E4">
              <w:rPr>
                <w:rFonts w:ascii="Montserrat" w:hAnsi="Montserrat" w:cs="Arial"/>
                <w:sz w:val="18"/>
                <w:szCs w:val="18"/>
              </w:rPr>
              <w:t xml:space="preserve"> &amp; Spahn 2004</w:t>
            </w:r>
          </w:p>
          <w:p w14:paraId="33FFED92" w14:textId="77777777"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Germany</w:t>
            </w:r>
          </w:p>
          <w:p w14:paraId="7C49DC44" w14:textId="77777777" w:rsidR="007F0B3E" w:rsidRPr="00DE79E4" w:rsidRDefault="007F0B3E" w:rsidP="007F0B3E">
            <w:pPr>
              <w:contextualSpacing/>
              <w:jc w:val="center"/>
              <w:rPr>
                <w:rFonts w:ascii="Montserrat" w:hAnsi="Montserrat" w:cs="Arial"/>
                <w:sz w:val="18"/>
                <w:szCs w:val="18"/>
              </w:rPr>
            </w:pPr>
            <w:r w:rsidRPr="00DE79E4">
              <w:rPr>
                <w:rFonts w:ascii="Montserrat" w:hAnsi="Montserrat" w:cs="Arial"/>
                <w:sz w:val="18"/>
                <w:szCs w:val="18"/>
              </w:rPr>
              <w:t>Observational</w:t>
            </w:r>
          </w:p>
          <w:p w14:paraId="2D24B9AC" w14:textId="389421ED" w:rsidR="007F0B3E" w:rsidRPr="00DE79E4" w:rsidRDefault="007F0B3E" w:rsidP="007F0B3E">
            <w:pPr>
              <w:contextualSpacing/>
              <w:jc w:val="center"/>
              <w:textAlignment w:val="baseline"/>
              <w:rPr>
                <w:rFonts w:ascii="Montserrat" w:hAnsi="Montserrat" w:cs="Arial"/>
                <w:color w:val="000000"/>
                <w:sz w:val="18"/>
                <w:szCs w:val="18"/>
                <w:lang w:eastAsia="en-CA"/>
              </w:rPr>
            </w:pPr>
            <w:r w:rsidRPr="00DE79E4">
              <w:rPr>
                <w:rFonts w:ascii="Montserrat" w:hAnsi="Montserrat" w:cs="Arial"/>
                <w:sz w:val="18"/>
                <w:szCs w:val="18"/>
              </w:rPr>
              <w:t>N=73</w:t>
            </w:r>
          </w:p>
        </w:tc>
        <w:tc>
          <w:tcPr>
            <w:tcW w:w="4111" w:type="dxa"/>
            <w:tcBorders>
              <w:top w:val="single" w:sz="4" w:space="0" w:color="auto"/>
              <w:left w:val="single" w:sz="4" w:space="0" w:color="auto"/>
              <w:bottom w:val="single" w:sz="4" w:space="0" w:color="auto"/>
              <w:right w:val="single" w:sz="4" w:space="0" w:color="auto"/>
            </w:tcBorders>
          </w:tcPr>
          <w:p w14:paraId="26A48696" w14:textId="77777777" w:rsidR="007F0B3E" w:rsidRPr="00DE79E4" w:rsidRDefault="007F0B3E" w:rsidP="007F0B3E">
            <w:pPr>
              <w:contextualSpacing/>
              <w:textAlignment w:val="baseline"/>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42.9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males=51, females=22; Injury etiology: Trauma=56, Spondylitis=5, Tumour=3, Other=9; Level of injury range: C1-C7; Level of severity: AIS A (complete)=41, incomplete=32; Mean time since injury: Not reported.</w:t>
            </w:r>
          </w:p>
          <w:p w14:paraId="74F3C5BC" w14:textId="1AC8DBCA" w:rsidR="007F0B3E" w:rsidRPr="00DE79E4" w:rsidRDefault="007F0B3E" w:rsidP="007F0B3E">
            <w:pPr>
              <w:contextualSpacing/>
              <w:textAlignment w:val="baseline"/>
              <w:rPr>
                <w:rFonts w:ascii="Montserrat" w:hAnsi="Montserrat" w:cs="Arial"/>
                <w:b/>
                <w:bCs/>
                <w:color w:val="000000"/>
                <w:sz w:val="18"/>
                <w:szCs w:val="18"/>
                <w:bdr w:val="none" w:sz="0" w:space="0" w:color="auto" w:frame="1"/>
                <w:lang w:eastAsia="en-CA"/>
              </w:rPr>
            </w:pPr>
            <w:r w:rsidRPr="00DE79E4">
              <w:rPr>
                <w:rFonts w:ascii="Montserrat" w:hAnsi="Montserrat" w:cs="Arial"/>
                <w:b/>
                <w:sz w:val="18"/>
                <w:szCs w:val="18"/>
              </w:rPr>
              <w:t>Intervention:</w:t>
            </w:r>
            <w:r w:rsidRPr="00DE79E4">
              <w:rPr>
                <w:rFonts w:ascii="Montserrat" w:hAnsi="Montserrat" w:cs="Arial"/>
                <w:sz w:val="18"/>
                <w:szCs w:val="18"/>
              </w:rPr>
              <w:t xml:space="preserve"> Patients with cervical SCI admitted to an initial care facility between January 1997 to December 2000. Prevalence of pneumonia via x-rays, and dysphagia via methylene blue test and </w:t>
            </w:r>
            <w:proofErr w:type="spellStart"/>
            <w:r w:rsidRPr="00DE79E4">
              <w:rPr>
                <w:rFonts w:ascii="Montserrat" w:hAnsi="Montserrat" w:cs="Arial"/>
                <w:sz w:val="18"/>
                <w:szCs w:val="18"/>
              </w:rPr>
              <w:t>videofluoroscopic</w:t>
            </w:r>
            <w:proofErr w:type="spellEnd"/>
            <w:r w:rsidRPr="00DE79E4">
              <w:rPr>
                <w:rFonts w:ascii="Montserrat" w:hAnsi="Montserrat" w:cs="Arial"/>
                <w:sz w:val="18"/>
                <w:szCs w:val="18"/>
              </w:rPr>
              <w:t xml:space="preserve"> swallowing, were determined at intake and discharge. Changes in dysphagia status were observed after tracheostomies, surgery to the cervical spine and dietary restrictions.</w:t>
            </w:r>
            <w:r w:rsidRPr="00DE79E4">
              <w:rPr>
                <w:rFonts w:ascii="Montserrat" w:hAnsi="Montserrat" w:cs="Arial"/>
                <w:sz w:val="18"/>
                <w:szCs w:val="18"/>
              </w:rPr>
              <w:br/>
            </w:r>
            <w:r w:rsidRPr="00DE79E4">
              <w:rPr>
                <w:rFonts w:ascii="Montserrat" w:hAnsi="Montserrat" w:cs="Arial"/>
                <w:b/>
                <w:sz w:val="18"/>
                <w:szCs w:val="18"/>
              </w:rPr>
              <w:t>Outcome Measures:</w:t>
            </w:r>
            <w:r w:rsidRPr="00DE79E4">
              <w:rPr>
                <w:rFonts w:ascii="Montserrat" w:hAnsi="Montserrat" w:cs="Arial"/>
                <w:sz w:val="18"/>
                <w:szCs w:val="18"/>
              </w:rPr>
              <w:t xml:space="preserve"> Risk factors for dysphagia. </w:t>
            </w:r>
          </w:p>
        </w:tc>
        <w:tc>
          <w:tcPr>
            <w:tcW w:w="3827" w:type="dxa"/>
            <w:tcBorders>
              <w:top w:val="single" w:sz="4" w:space="0" w:color="auto"/>
              <w:left w:val="single" w:sz="4" w:space="0" w:color="auto"/>
              <w:bottom w:val="single" w:sz="4" w:space="0" w:color="auto"/>
              <w:right w:val="single" w:sz="4" w:space="0" w:color="auto"/>
            </w:tcBorders>
          </w:tcPr>
          <w:p w14:paraId="1101FD73" w14:textId="77777777" w:rsidR="007F0B3E" w:rsidRPr="00DE79E4" w:rsidRDefault="007F0B3E" w:rsidP="007F0B3E">
            <w:pPr>
              <w:pStyle w:val="ListParagraph"/>
              <w:numPr>
                <w:ilvl w:val="0"/>
                <w:numId w:val="41"/>
              </w:numPr>
              <w:autoSpaceDE w:val="0"/>
              <w:autoSpaceDN w:val="0"/>
              <w:rPr>
                <w:rFonts w:ascii="Montserrat" w:hAnsi="Montserrat" w:cs="Arial"/>
                <w:sz w:val="18"/>
                <w:szCs w:val="18"/>
                <w:lang w:val="en-CA"/>
              </w:rPr>
            </w:pPr>
            <w:r w:rsidRPr="00DE79E4">
              <w:rPr>
                <w:rFonts w:ascii="Montserrat" w:hAnsi="Montserrat" w:cs="Arial"/>
                <w:sz w:val="18"/>
                <w:szCs w:val="18"/>
                <w:lang w:val="en-CA"/>
              </w:rPr>
              <w:t>Patients with higher levels of cervical injury are more significantly likely to have a swallowing disorder (p&lt;0.05).</w:t>
            </w:r>
          </w:p>
          <w:p w14:paraId="1464DD80" w14:textId="77777777" w:rsidR="007F0B3E" w:rsidRPr="00DE79E4" w:rsidRDefault="007F0B3E" w:rsidP="007F0B3E">
            <w:pPr>
              <w:pStyle w:val="ListParagraph"/>
              <w:numPr>
                <w:ilvl w:val="0"/>
                <w:numId w:val="41"/>
              </w:numPr>
              <w:autoSpaceDE w:val="0"/>
              <w:autoSpaceDN w:val="0"/>
              <w:rPr>
                <w:rFonts w:ascii="Montserrat" w:hAnsi="Montserrat" w:cs="Arial"/>
                <w:sz w:val="18"/>
                <w:szCs w:val="18"/>
                <w:lang w:val="en-CA"/>
              </w:rPr>
            </w:pPr>
            <w:r w:rsidRPr="00DE79E4">
              <w:rPr>
                <w:rFonts w:ascii="Montserrat" w:hAnsi="Montserrat" w:cs="Arial"/>
                <w:sz w:val="18"/>
                <w:szCs w:val="18"/>
                <w:lang w:val="en-CA"/>
              </w:rPr>
              <w:t>Tracheostomy was strongly associated with the incidence of dysphagia (p=0.00014).</w:t>
            </w:r>
          </w:p>
          <w:p w14:paraId="7C923E3B" w14:textId="77777777" w:rsidR="007F0B3E" w:rsidRPr="00DE79E4" w:rsidRDefault="007F0B3E" w:rsidP="007F0B3E">
            <w:pPr>
              <w:pStyle w:val="ListParagraph"/>
              <w:numPr>
                <w:ilvl w:val="0"/>
                <w:numId w:val="41"/>
              </w:numPr>
              <w:autoSpaceDE w:val="0"/>
              <w:autoSpaceDN w:val="0"/>
              <w:rPr>
                <w:rFonts w:ascii="Montserrat" w:hAnsi="Montserrat" w:cs="Arial"/>
                <w:sz w:val="18"/>
                <w:szCs w:val="18"/>
                <w:lang w:val="en-CA"/>
              </w:rPr>
            </w:pPr>
            <w:r w:rsidRPr="00DE79E4">
              <w:rPr>
                <w:rFonts w:ascii="Montserrat" w:hAnsi="Montserrat" w:cs="Arial"/>
                <w:sz w:val="18"/>
                <w:szCs w:val="18"/>
                <w:lang w:val="en-CA"/>
              </w:rPr>
              <w:t>Anterior spinal surgery did not result in a significant contribution to dysphagia (p=0.42).</w:t>
            </w:r>
          </w:p>
          <w:p w14:paraId="51212292" w14:textId="77777777" w:rsidR="007F0B3E" w:rsidRPr="00DE79E4" w:rsidRDefault="007F0B3E" w:rsidP="007F0B3E">
            <w:pPr>
              <w:pStyle w:val="ListParagraph"/>
              <w:numPr>
                <w:ilvl w:val="0"/>
                <w:numId w:val="41"/>
              </w:numPr>
              <w:autoSpaceDE w:val="0"/>
              <w:autoSpaceDN w:val="0"/>
              <w:rPr>
                <w:rFonts w:ascii="Montserrat" w:hAnsi="Montserrat" w:cs="Arial"/>
                <w:sz w:val="18"/>
                <w:szCs w:val="18"/>
                <w:lang w:val="en-CA"/>
              </w:rPr>
            </w:pPr>
            <w:r w:rsidRPr="00DE79E4">
              <w:rPr>
                <w:rFonts w:ascii="Montserrat" w:hAnsi="Montserrat" w:cs="Arial"/>
                <w:sz w:val="18"/>
                <w:szCs w:val="18"/>
                <w:lang w:val="en-CA"/>
              </w:rPr>
              <w:t>Patients with oral phase problems required dietary modifications at a significantly higher rate than those with problems in the pharyngeal phase (p=0.044).</w:t>
            </w:r>
          </w:p>
          <w:p w14:paraId="46F5BDB9" w14:textId="78C8F9B9" w:rsidR="007F0B3E" w:rsidRPr="00DE79E4" w:rsidRDefault="007F0B3E" w:rsidP="007F0B3E">
            <w:pPr>
              <w:pStyle w:val="ListParagraph"/>
              <w:numPr>
                <w:ilvl w:val="0"/>
                <w:numId w:val="41"/>
              </w:numPr>
              <w:autoSpaceDE w:val="0"/>
              <w:autoSpaceDN w:val="0"/>
              <w:rPr>
                <w:rFonts w:ascii="Montserrat" w:hAnsi="Montserrat" w:cs="Arial"/>
                <w:sz w:val="18"/>
                <w:szCs w:val="18"/>
                <w:lang w:val="en-CA"/>
              </w:rPr>
            </w:pPr>
            <w:r w:rsidRPr="00DE79E4">
              <w:rPr>
                <w:rFonts w:ascii="Montserrat" w:hAnsi="Montserrat" w:cs="Arial"/>
                <w:sz w:val="18"/>
                <w:szCs w:val="18"/>
                <w:lang w:val="en-CA"/>
              </w:rPr>
              <w:t xml:space="preserve">At discharge, 9/26 cases had their dysphagia resolved. </w:t>
            </w:r>
          </w:p>
        </w:tc>
      </w:tr>
    </w:tbl>
    <w:p w14:paraId="742E18F7" w14:textId="77777777" w:rsidR="00125DD0" w:rsidRPr="00DE79E4" w:rsidRDefault="00125DD0" w:rsidP="00125DD0">
      <w:pPr>
        <w:contextualSpacing/>
        <w:rPr>
          <w:rFonts w:ascii="Montserrat" w:hAnsi="Montserrat" w:cs="Arial"/>
          <w:b/>
          <w:u w:val="single"/>
        </w:rPr>
      </w:pPr>
    </w:p>
    <w:p w14:paraId="20F98AEB" w14:textId="77777777" w:rsidR="00125DD0" w:rsidRPr="00DE79E4" w:rsidRDefault="00125DD0" w:rsidP="00794F77">
      <w:pPr>
        <w:rPr>
          <w:rFonts w:ascii="Montserrat" w:hAnsi="Montserrat" w:cs="Arial"/>
          <w:sz w:val="22"/>
          <w:szCs w:val="22"/>
        </w:rPr>
      </w:pPr>
    </w:p>
    <w:p w14:paraId="4C61ED2A" w14:textId="3FDFA4C1"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 xml:space="preserve">Several risk factors </w:t>
      </w:r>
      <w:r w:rsidR="008D0060" w:rsidRPr="00DE79E4">
        <w:rPr>
          <w:rFonts w:ascii="Montserrat" w:hAnsi="Montserrat" w:cs="Arial"/>
          <w:sz w:val="22"/>
          <w:szCs w:val="22"/>
        </w:rPr>
        <w:t>have been</w:t>
      </w:r>
      <w:r w:rsidRPr="00DE79E4">
        <w:rPr>
          <w:rFonts w:ascii="Montserrat" w:hAnsi="Montserrat" w:cs="Arial"/>
          <w:sz w:val="22"/>
          <w:szCs w:val="22"/>
        </w:rPr>
        <w:t xml:space="preserve"> associated with dysphagia incidence in individuals with SCI. Risk factors commonly identified </w:t>
      </w:r>
      <w:r w:rsidR="00C2690E" w:rsidRPr="00DE79E4">
        <w:rPr>
          <w:rFonts w:ascii="Montserrat" w:hAnsi="Montserrat" w:cs="Arial"/>
          <w:sz w:val="22"/>
          <w:szCs w:val="22"/>
        </w:rPr>
        <w:t>were presence of a tracheostomy, ventilator use, age</w:t>
      </w:r>
      <w:r w:rsidRPr="00DE79E4">
        <w:rPr>
          <w:rFonts w:ascii="Montserrat" w:hAnsi="Montserrat" w:cs="Arial"/>
          <w:sz w:val="22"/>
          <w:szCs w:val="22"/>
        </w:rPr>
        <w:t>, nas</w:t>
      </w:r>
      <w:r w:rsidR="00C2690E" w:rsidRPr="00DE79E4">
        <w:rPr>
          <w:rFonts w:ascii="Montserrat" w:hAnsi="Montserrat" w:cs="Arial"/>
          <w:sz w:val="22"/>
          <w:szCs w:val="22"/>
        </w:rPr>
        <w:t>ogastric tube use</w:t>
      </w:r>
      <w:r w:rsidRPr="00DE79E4">
        <w:rPr>
          <w:rFonts w:ascii="Montserrat" w:hAnsi="Montserrat" w:cs="Arial"/>
          <w:sz w:val="22"/>
          <w:szCs w:val="22"/>
        </w:rPr>
        <w:t>, level o</w:t>
      </w:r>
      <w:r w:rsidR="00C2690E" w:rsidRPr="00DE79E4">
        <w:rPr>
          <w:rFonts w:ascii="Montserrat" w:hAnsi="Montserrat" w:cs="Arial"/>
          <w:sz w:val="22"/>
          <w:szCs w:val="22"/>
        </w:rPr>
        <w:t>f cervical injury</w:t>
      </w:r>
      <w:r w:rsidRPr="00DE79E4">
        <w:rPr>
          <w:rFonts w:ascii="Montserrat" w:hAnsi="Montserrat" w:cs="Arial"/>
          <w:sz w:val="22"/>
          <w:szCs w:val="22"/>
        </w:rPr>
        <w:t>, and pres</w:t>
      </w:r>
      <w:r w:rsidR="00C2690E" w:rsidRPr="00DE79E4">
        <w:rPr>
          <w:rFonts w:ascii="Montserrat" w:hAnsi="Montserrat" w:cs="Arial"/>
          <w:sz w:val="22"/>
          <w:szCs w:val="22"/>
        </w:rPr>
        <w:t>ence of pneumonia</w:t>
      </w:r>
      <w:r w:rsidRPr="00DE79E4">
        <w:rPr>
          <w:rFonts w:ascii="Montserrat" w:hAnsi="Montserrat" w:cs="Arial"/>
          <w:sz w:val="22"/>
          <w:szCs w:val="22"/>
        </w:rPr>
        <w:t>.</w:t>
      </w:r>
    </w:p>
    <w:p w14:paraId="65916AE8" w14:textId="77777777" w:rsidR="00C2690E" w:rsidRPr="00DE79E4" w:rsidRDefault="00C2690E" w:rsidP="00C2690E">
      <w:pPr>
        <w:ind w:firstLine="720"/>
        <w:contextualSpacing/>
        <w:rPr>
          <w:rFonts w:ascii="Montserrat" w:hAnsi="Montserrat" w:cs="Arial"/>
          <w:sz w:val="22"/>
          <w:szCs w:val="22"/>
        </w:rPr>
      </w:pPr>
    </w:p>
    <w:p w14:paraId="63D43FD1" w14:textId="77777777"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 xml:space="preserve">Tracheostomies appear to be the most common factor for dysphagia. Tracheostomy tubes are used in individuals with SCI to facilitate ventilation and impaired cough reflexes (Shem et al. 2011). </w:t>
      </w:r>
      <w:r w:rsidR="00423525" w:rsidRPr="00DE79E4">
        <w:rPr>
          <w:rFonts w:ascii="Montserrat" w:hAnsi="Montserrat" w:cs="Arial"/>
          <w:sz w:val="22"/>
          <w:szCs w:val="22"/>
        </w:rPr>
        <w:t>Prolonged use of t</w:t>
      </w:r>
      <w:r w:rsidR="00D62B99" w:rsidRPr="00DE79E4">
        <w:rPr>
          <w:rFonts w:ascii="Montserrat" w:hAnsi="Montserrat" w:cs="Arial"/>
          <w:sz w:val="22"/>
          <w:szCs w:val="22"/>
        </w:rPr>
        <w:t>racheostomy tubes</w:t>
      </w:r>
      <w:r w:rsidRPr="00DE79E4">
        <w:rPr>
          <w:rFonts w:ascii="Montserrat" w:hAnsi="Montserrat" w:cs="Arial"/>
          <w:sz w:val="22"/>
          <w:szCs w:val="22"/>
        </w:rPr>
        <w:t xml:space="preserve"> reduces respiratory volume and subglottic pressure inadvertently increasing the risk of aspiration (Hayashi et al. 2017). Aspiration can </w:t>
      </w:r>
      <w:r w:rsidR="00423525" w:rsidRPr="00DE79E4">
        <w:rPr>
          <w:rFonts w:ascii="Montserrat" w:hAnsi="Montserrat" w:cs="Arial"/>
          <w:sz w:val="22"/>
          <w:szCs w:val="22"/>
        </w:rPr>
        <w:t xml:space="preserve">also </w:t>
      </w:r>
      <w:r w:rsidRPr="00DE79E4">
        <w:rPr>
          <w:rFonts w:ascii="Montserrat" w:hAnsi="Montserrat" w:cs="Arial"/>
          <w:sz w:val="22"/>
          <w:szCs w:val="22"/>
        </w:rPr>
        <w:t>occur due to leakage of secretions around the cuff depending on how well the tracheostomy tube is sealed (Chaw et al. 2012). The utilisation of a tracheostomy tube may have a disruptive presence on motor and sensory functioning with aspiration potentially caused by glottis injury, loss of protective reflexes, fixation of the trachea to the anterior neck skin, and esophageal obstruction due to the cuff’s contact with the esophagus and hypopharynx (</w:t>
      </w:r>
      <w:proofErr w:type="spellStart"/>
      <w:r w:rsidRPr="00DE79E4">
        <w:rPr>
          <w:rFonts w:ascii="Montserrat" w:hAnsi="Montserrat" w:cs="Arial"/>
          <w:sz w:val="22"/>
          <w:szCs w:val="22"/>
        </w:rPr>
        <w:t>Kirshblum</w:t>
      </w:r>
      <w:proofErr w:type="spellEnd"/>
      <w:r w:rsidRPr="00DE79E4">
        <w:rPr>
          <w:rFonts w:ascii="Montserrat" w:hAnsi="Montserrat" w:cs="Arial"/>
          <w:sz w:val="22"/>
          <w:szCs w:val="22"/>
        </w:rPr>
        <w:t xml:space="preserve"> et al. 1999). Shem et al. (2011) also point out that the poor secretion is a risk factor for both pneumonia and dysphagia and this is managed with tracheostomy tubes</w:t>
      </w:r>
      <w:r w:rsidR="00423525" w:rsidRPr="00DE79E4">
        <w:rPr>
          <w:rFonts w:ascii="Montserrat" w:hAnsi="Montserrat" w:cs="Arial"/>
          <w:sz w:val="22"/>
          <w:szCs w:val="22"/>
        </w:rPr>
        <w:t>;</w:t>
      </w:r>
      <w:r w:rsidRPr="00DE79E4">
        <w:rPr>
          <w:rFonts w:ascii="Montserrat" w:hAnsi="Montserrat" w:cs="Arial"/>
          <w:sz w:val="22"/>
          <w:szCs w:val="22"/>
        </w:rPr>
        <w:t xml:space="preserve"> therefore</w:t>
      </w:r>
      <w:r w:rsidR="00423525" w:rsidRPr="00DE79E4">
        <w:rPr>
          <w:rFonts w:ascii="Montserrat" w:hAnsi="Montserrat" w:cs="Arial"/>
          <w:sz w:val="22"/>
          <w:szCs w:val="22"/>
        </w:rPr>
        <w:t>,</w:t>
      </w:r>
      <w:r w:rsidRPr="00DE79E4">
        <w:rPr>
          <w:rFonts w:ascii="Montserrat" w:hAnsi="Montserrat" w:cs="Arial"/>
          <w:sz w:val="22"/>
          <w:szCs w:val="22"/>
        </w:rPr>
        <w:t xml:space="preserve"> the connection between dysphagia and tracheostomy tubes may be better explained through management of secretion difficulties.</w:t>
      </w:r>
    </w:p>
    <w:p w14:paraId="60A133C7" w14:textId="77777777" w:rsidR="00125DD0" w:rsidRPr="00DE79E4" w:rsidRDefault="00125DD0" w:rsidP="00125DD0">
      <w:pPr>
        <w:ind w:firstLine="720"/>
        <w:contextualSpacing/>
        <w:rPr>
          <w:rFonts w:ascii="Montserrat" w:hAnsi="Montserrat" w:cs="Arial"/>
          <w:sz w:val="22"/>
          <w:szCs w:val="22"/>
        </w:rPr>
      </w:pPr>
    </w:p>
    <w:p w14:paraId="234C46FD" w14:textId="77777777"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lastRenderedPageBreak/>
        <w:t xml:space="preserve">Ventilator use was also a frequent risk factor for dysphagia. There exists a multitude of ventilation techniques all with goal of assisting in respiration and secretion management to simulate coughing (Wong et al. 2012). </w:t>
      </w:r>
      <w:r w:rsidRPr="00DE79E4">
        <w:rPr>
          <w:rFonts w:ascii="Montserrat" w:hAnsi="Montserrat" w:cs="Arial"/>
          <w:bCs/>
          <w:color w:val="000000"/>
          <w:sz w:val="22"/>
          <w:szCs w:val="22"/>
          <w:bdr w:val="none" w:sz="0" w:space="0" w:color="auto" w:frame="1"/>
          <w:lang w:eastAsia="en-CA"/>
        </w:rPr>
        <w:t xml:space="preserve">Chaw et al. (2012) </w:t>
      </w:r>
      <w:proofErr w:type="gramStart"/>
      <w:r w:rsidRPr="00DE79E4">
        <w:rPr>
          <w:rFonts w:ascii="Montserrat" w:hAnsi="Montserrat" w:cs="Arial"/>
          <w:bCs/>
          <w:color w:val="000000"/>
          <w:sz w:val="22"/>
          <w:szCs w:val="22"/>
          <w:bdr w:val="none" w:sz="0" w:space="0" w:color="auto" w:frame="1"/>
          <w:lang w:eastAsia="en-CA"/>
        </w:rPr>
        <w:t>explain</w:t>
      </w:r>
      <w:proofErr w:type="gramEnd"/>
      <w:r w:rsidRPr="00DE79E4">
        <w:rPr>
          <w:rFonts w:ascii="Montserrat" w:hAnsi="Montserrat" w:cs="Arial"/>
          <w:bCs/>
          <w:color w:val="000000"/>
          <w:sz w:val="22"/>
          <w:szCs w:val="22"/>
          <w:bdr w:val="none" w:sz="0" w:space="0" w:color="auto" w:frame="1"/>
          <w:lang w:eastAsia="en-CA"/>
        </w:rPr>
        <w:t xml:space="preserve"> that confirming a causal relationship between dysphagia and ventilator dependence and/or tracheostomy is difficult due to the latter’s link with pneumonia and as such, patients may require greater intensive intervention in order to improve their health. This assertion is supported by Wong et al. (2012) who stated that with aspiration and pneumonia being major complications of dysphagia, the need for ventilator support increases. This in turn complicates directionality as to the definitive cause of dysphagia with ventilator support and pneumonia acting as both independent and interrelated risk factors.</w:t>
      </w:r>
    </w:p>
    <w:p w14:paraId="404C2EC1" w14:textId="77777777" w:rsidR="00125DD0" w:rsidRPr="00DE79E4" w:rsidRDefault="00125DD0" w:rsidP="00125DD0">
      <w:pPr>
        <w:ind w:firstLine="720"/>
        <w:contextualSpacing/>
        <w:rPr>
          <w:rFonts w:ascii="Montserrat" w:hAnsi="Montserrat" w:cs="Arial"/>
          <w:sz w:val="22"/>
          <w:szCs w:val="22"/>
        </w:rPr>
      </w:pPr>
    </w:p>
    <w:p w14:paraId="45AA6998" w14:textId="77777777"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 xml:space="preserve">Age has been identified as risk factor for many diseases and conditions. Age is believed to increase the risk of dysphagia because increasing age is associated with changes in the physiology of the upper esophageal sphincter and pharyngeal region, blunting </w:t>
      </w:r>
      <w:r w:rsidR="008A45DC" w:rsidRPr="00DE79E4">
        <w:rPr>
          <w:rFonts w:ascii="Montserrat" w:hAnsi="Montserrat" w:cs="Arial"/>
          <w:sz w:val="22"/>
          <w:szCs w:val="22"/>
        </w:rPr>
        <w:t>individuals’</w:t>
      </w:r>
      <w:r w:rsidRPr="00DE79E4">
        <w:rPr>
          <w:rFonts w:ascii="Montserrat" w:hAnsi="Montserrat" w:cs="Arial"/>
          <w:sz w:val="22"/>
          <w:szCs w:val="22"/>
        </w:rPr>
        <w:t xml:space="preserve"> sensation and motility during the swallowing reflex (Hayashi et al. 2017).</w:t>
      </w:r>
    </w:p>
    <w:p w14:paraId="35A1D100" w14:textId="77777777" w:rsidR="00125DD0" w:rsidRPr="00DE79E4" w:rsidRDefault="00125DD0" w:rsidP="00125DD0">
      <w:pPr>
        <w:ind w:firstLine="720"/>
        <w:contextualSpacing/>
        <w:rPr>
          <w:rFonts w:ascii="Montserrat" w:hAnsi="Montserrat" w:cs="Arial"/>
          <w:sz w:val="22"/>
          <w:szCs w:val="22"/>
        </w:rPr>
      </w:pPr>
    </w:p>
    <w:p w14:paraId="1BDBAC3E" w14:textId="77777777"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Nasogastric tubes are used for acute SCI for gastrointestinal decompression. The nasogastric tubes impede swallowing as it traditionally passes through the lumen of the pharynx. Nasogastric tubes can consequently lead to aspiration as they: lower the anatomical integrity of the upper and lower esophageal sphincters, increase the frequency of transient lower esophageal sphincter relaxations, and lead to a desensitization of the pharyngoglottal adduction reflex (Chaw et al. 2012).</w:t>
      </w:r>
    </w:p>
    <w:p w14:paraId="556B85B0" w14:textId="77777777" w:rsidR="00125DD0" w:rsidRPr="00DE79E4" w:rsidRDefault="00125DD0" w:rsidP="00125DD0">
      <w:pPr>
        <w:ind w:firstLine="720"/>
        <w:contextualSpacing/>
        <w:rPr>
          <w:rFonts w:ascii="Montserrat" w:hAnsi="Montserrat" w:cs="Arial"/>
          <w:sz w:val="22"/>
          <w:szCs w:val="22"/>
        </w:rPr>
      </w:pPr>
    </w:p>
    <w:p w14:paraId="18F48F80" w14:textId="77777777" w:rsidR="00125DD0" w:rsidRPr="00DE79E4" w:rsidRDefault="00125DD0" w:rsidP="00D44780">
      <w:pPr>
        <w:contextualSpacing/>
        <w:rPr>
          <w:rFonts w:ascii="Montserrat" w:hAnsi="Montserrat" w:cs="Arial"/>
          <w:sz w:val="22"/>
          <w:szCs w:val="22"/>
        </w:rPr>
      </w:pPr>
      <w:r w:rsidRPr="00DE79E4">
        <w:rPr>
          <w:rFonts w:ascii="Montserrat" w:hAnsi="Montserrat" w:cs="Arial"/>
          <w:sz w:val="22"/>
          <w:szCs w:val="22"/>
        </w:rPr>
        <w:t>The consortium guidelines should be updated to reflect these more commonly identified risk factors present in the literature.</w:t>
      </w:r>
    </w:p>
    <w:p w14:paraId="7931DDD0" w14:textId="77777777" w:rsidR="00125DD0" w:rsidRPr="00DE79E4" w:rsidRDefault="00125DD0" w:rsidP="00125DD0">
      <w:pPr>
        <w:ind w:firstLine="720"/>
        <w:contextualSpacing/>
        <w:rPr>
          <w:rFonts w:ascii="Montserrat" w:hAnsi="Montserrat" w:cs="Arial"/>
          <w:sz w:val="22"/>
          <w:szCs w:val="22"/>
        </w:rPr>
      </w:pPr>
    </w:p>
    <w:p w14:paraId="09177D3C" w14:textId="77777777"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t>Conclusion</w:t>
      </w:r>
    </w:p>
    <w:p w14:paraId="652C2642" w14:textId="77777777" w:rsidR="00125DD0" w:rsidRPr="00DE79E4" w:rsidRDefault="00125DD0" w:rsidP="00125DD0">
      <w:pPr>
        <w:rPr>
          <w:rFonts w:ascii="Montserrat" w:hAnsi="Montserrat" w:cs="Arial"/>
          <w:b/>
          <w:i/>
          <w:sz w:val="22"/>
          <w:szCs w:val="22"/>
        </w:rPr>
      </w:pPr>
    </w:p>
    <w:p w14:paraId="69C4AC68" w14:textId="08B742B5"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t>There is level 5 evidence (from several observational studies; Hayashi et al. 2017, Chaw et al. 2012, Shem et al. 2012, Shem et al. 2012b, Shem et al. 2011, Shin et al. 2011, Sei</w:t>
      </w:r>
      <w:r w:rsidR="007E2D26" w:rsidRPr="00DE79E4">
        <w:rPr>
          <w:rFonts w:ascii="Montserrat" w:hAnsi="Montserrat" w:cs="Arial"/>
          <w:b/>
          <w:i/>
          <w:sz w:val="22"/>
          <w:szCs w:val="22"/>
        </w:rPr>
        <w:t>dl et al. 2010, Shem et al. 2005</w:t>
      </w:r>
      <w:r w:rsidRPr="00DE79E4">
        <w:rPr>
          <w:rFonts w:ascii="Montserrat" w:hAnsi="Montserrat" w:cs="Arial"/>
          <w:b/>
          <w:i/>
          <w:sz w:val="22"/>
          <w:szCs w:val="22"/>
        </w:rPr>
        <w:t xml:space="preserve">, Abel, </w:t>
      </w:r>
      <w:proofErr w:type="spellStart"/>
      <w:r w:rsidRPr="00DE79E4">
        <w:rPr>
          <w:rFonts w:ascii="Montserrat" w:hAnsi="Montserrat" w:cs="Arial"/>
          <w:b/>
          <w:i/>
          <w:sz w:val="22"/>
          <w:szCs w:val="22"/>
        </w:rPr>
        <w:t>Ruf</w:t>
      </w:r>
      <w:proofErr w:type="spellEnd"/>
      <w:r w:rsidRPr="00DE79E4">
        <w:rPr>
          <w:rFonts w:ascii="Montserrat" w:hAnsi="Montserrat" w:cs="Arial"/>
          <w:b/>
          <w:i/>
          <w:sz w:val="22"/>
          <w:szCs w:val="22"/>
        </w:rPr>
        <w:t xml:space="preserve"> &amp; Spahn 2004, Brady et al. 2004 </w:t>
      </w:r>
      <w:proofErr w:type="spellStart"/>
      <w:r w:rsidRPr="00DE79E4">
        <w:rPr>
          <w:rFonts w:ascii="Montserrat" w:hAnsi="Montserrat" w:cs="Arial"/>
          <w:b/>
          <w:i/>
          <w:sz w:val="22"/>
          <w:szCs w:val="22"/>
        </w:rPr>
        <w:t>Kirshblum</w:t>
      </w:r>
      <w:proofErr w:type="spellEnd"/>
      <w:r w:rsidRPr="00DE79E4">
        <w:rPr>
          <w:rFonts w:ascii="Montserrat" w:hAnsi="Montserrat" w:cs="Arial"/>
          <w:b/>
          <w:i/>
          <w:sz w:val="22"/>
          <w:szCs w:val="22"/>
        </w:rPr>
        <w:t xml:space="preserve"> et al. 1999) that presence of a tracheostomy is a risk factor for dysphagia in individuals with SCI.</w:t>
      </w:r>
    </w:p>
    <w:p w14:paraId="39170A57" w14:textId="77777777" w:rsidR="00125DD0" w:rsidRPr="00DE79E4" w:rsidRDefault="00125DD0" w:rsidP="00125DD0">
      <w:pPr>
        <w:rPr>
          <w:rFonts w:ascii="Montserrat" w:hAnsi="Montserrat" w:cs="Arial"/>
          <w:b/>
          <w:i/>
          <w:sz w:val="22"/>
          <w:szCs w:val="22"/>
        </w:rPr>
      </w:pPr>
    </w:p>
    <w:p w14:paraId="43F48F69" w14:textId="7130B4F2"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t>There is level 5 evidence (from six observational studies; Chaw et al. 2012, Shem et al. 2012, Shem et al. 2012b, Shem et al. 2011, Sei</w:t>
      </w:r>
      <w:r w:rsidR="007E2D26" w:rsidRPr="00DE79E4">
        <w:rPr>
          <w:rFonts w:ascii="Montserrat" w:hAnsi="Montserrat" w:cs="Arial"/>
          <w:b/>
          <w:i/>
          <w:sz w:val="22"/>
          <w:szCs w:val="22"/>
        </w:rPr>
        <w:t>dl et al. 2010, Shem et al. 2005</w:t>
      </w:r>
      <w:r w:rsidRPr="00DE79E4">
        <w:rPr>
          <w:rFonts w:ascii="Montserrat" w:hAnsi="Montserrat" w:cs="Arial"/>
          <w:b/>
          <w:i/>
          <w:sz w:val="22"/>
          <w:szCs w:val="22"/>
        </w:rPr>
        <w:t>) that ventilator use is a risk factor for dysphagia in individuals with SCI.</w:t>
      </w:r>
    </w:p>
    <w:p w14:paraId="182E86E3" w14:textId="77777777" w:rsidR="00125DD0" w:rsidRPr="00DE79E4" w:rsidRDefault="00125DD0" w:rsidP="00125DD0">
      <w:pPr>
        <w:rPr>
          <w:rFonts w:ascii="Montserrat" w:hAnsi="Montserrat" w:cs="Arial"/>
          <w:b/>
          <w:i/>
          <w:sz w:val="22"/>
          <w:szCs w:val="22"/>
        </w:rPr>
      </w:pPr>
    </w:p>
    <w:p w14:paraId="4BF980D7" w14:textId="77777777"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t xml:space="preserve">There is level 5 evidence (from six observational studies; Hayashi et al. 2017, Shem et al. 2012, Shem et al. 2012b, Shem et al. 2011, Shin et al. 2011, </w:t>
      </w:r>
      <w:proofErr w:type="spellStart"/>
      <w:r w:rsidRPr="00DE79E4">
        <w:rPr>
          <w:rFonts w:ascii="Montserrat" w:hAnsi="Montserrat" w:cs="Arial"/>
          <w:b/>
          <w:i/>
          <w:sz w:val="22"/>
          <w:szCs w:val="22"/>
        </w:rPr>
        <w:t>Kirshblum</w:t>
      </w:r>
      <w:proofErr w:type="spellEnd"/>
      <w:r w:rsidRPr="00DE79E4">
        <w:rPr>
          <w:rFonts w:ascii="Montserrat" w:hAnsi="Montserrat" w:cs="Arial"/>
          <w:b/>
          <w:i/>
          <w:sz w:val="22"/>
          <w:szCs w:val="22"/>
        </w:rPr>
        <w:t xml:space="preserve"> et al. 1999) that increasing age is a risk factor for dysphagia in individuals with SCI.</w:t>
      </w:r>
    </w:p>
    <w:p w14:paraId="3DD091CC" w14:textId="77777777" w:rsidR="00125DD0" w:rsidRPr="00DE79E4" w:rsidRDefault="00125DD0" w:rsidP="00125DD0">
      <w:pPr>
        <w:rPr>
          <w:rFonts w:ascii="Montserrat" w:hAnsi="Montserrat" w:cs="Arial"/>
          <w:b/>
          <w:i/>
          <w:sz w:val="22"/>
          <w:szCs w:val="22"/>
        </w:rPr>
      </w:pPr>
    </w:p>
    <w:p w14:paraId="057602D9" w14:textId="77777777" w:rsidR="00125DD0" w:rsidRPr="00DE79E4" w:rsidRDefault="00125DD0" w:rsidP="00125DD0">
      <w:pPr>
        <w:rPr>
          <w:rFonts w:ascii="Montserrat" w:hAnsi="Montserrat" w:cs="Arial"/>
          <w:b/>
          <w:i/>
          <w:sz w:val="22"/>
          <w:szCs w:val="22"/>
        </w:rPr>
      </w:pPr>
      <w:r w:rsidRPr="00DE79E4">
        <w:rPr>
          <w:rFonts w:ascii="Montserrat" w:hAnsi="Montserrat" w:cs="Arial"/>
          <w:b/>
          <w:i/>
          <w:sz w:val="22"/>
          <w:szCs w:val="22"/>
        </w:rPr>
        <w:t xml:space="preserve">There is level 5 evidence (from four observational studies; Chaw et al. 2012, Shem et al. 2012, Shem et al. 2012b, Shem et al. 2011) that presence of nasogastric tubes </w:t>
      </w:r>
      <w:proofErr w:type="gramStart"/>
      <w:r w:rsidRPr="00DE79E4">
        <w:rPr>
          <w:rFonts w:ascii="Montserrat" w:hAnsi="Montserrat" w:cs="Arial"/>
          <w:b/>
          <w:i/>
          <w:sz w:val="22"/>
          <w:szCs w:val="22"/>
        </w:rPr>
        <w:t>are</w:t>
      </w:r>
      <w:proofErr w:type="gramEnd"/>
      <w:r w:rsidRPr="00DE79E4">
        <w:rPr>
          <w:rFonts w:ascii="Montserrat" w:hAnsi="Montserrat" w:cs="Arial"/>
          <w:b/>
          <w:i/>
          <w:sz w:val="22"/>
          <w:szCs w:val="22"/>
        </w:rPr>
        <w:t xml:space="preserve"> a risk factor for dysphagia in individuals with SCI.</w:t>
      </w:r>
    </w:p>
    <w:p w14:paraId="1B57FA1A" w14:textId="77777777" w:rsidR="00125DD0" w:rsidRPr="00DE79E4" w:rsidRDefault="00125DD0" w:rsidP="00125DD0">
      <w:pPr>
        <w:rPr>
          <w:rFonts w:ascii="Montserrat" w:hAnsi="Montserrat" w:cs="Arial"/>
          <w:b/>
          <w:i/>
        </w:rPr>
      </w:pPr>
    </w:p>
    <w:p w14:paraId="5C522487" w14:textId="759E93F5" w:rsidR="00125DD0" w:rsidRPr="00FF1D95" w:rsidRDefault="00125DD0" w:rsidP="00125DD0">
      <w:pPr>
        <w:rPr>
          <w:rFonts w:ascii="Montserrat" w:hAnsi="Montserrat" w:cs="Arial"/>
          <w:b/>
        </w:rPr>
      </w:pPr>
      <w:r w:rsidRPr="00DE79E4">
        <w:rPr>
          <w:rFonts w:ascii="Montserrat" w:hAnsi="Montserrat" w:cs="Arial"/>
          <w:noProof/>
          <w:lang w:eastAsia="en-CA"/>
        </w:rPr>
        <mc:AlternateContent>
          <mc:Choice Requires="wps">
            <w:drawing>
              <wp:inline distT="0" distB="0" distL="0" distR="0" wp14:anchorId="712AA9A8" wp14:editId="0CBB7756">
                <wp:extent cx="6423025" cy="847725"/>
                <wp:effectExtent l="0" t="0" r="15875" b="2857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3025" cy="847725"/>
                        </a:xfrm>
                        <a:prstGeom prst="rect">
                          <a:avLst/>
                        </a:prstGeom>
                        <a:solidFill>
                          <a:srgbClr val="FFFFFF"/>
                        </a:solidFill>
                        <a:ln w="19050">
                          <a:solidFill>
                            <a:srgbClr val="000000"/>
                          </a:solidFill>
                          <a:miter lim="800000"/>
                          <a:headEnd/>
                          <a:tailEnd/>
                        </a:ln>
                      </wps:spPr>
                      <wps:txbx>
                        <w:txbxContent>
                          <w:p w14:paraId="0BDC760A" w14:textId="77777777" w:rsidR="00C436EB" w:rsidRPr="00125DD0" w:rsidRDefault="00C436EB" w:rsidP="00125DD0">
                            <w:pPr>
                              <w:jc w:val="center"/>
                              <w:rPr>
                                <w:rFonts w:ascii="Arial" w:hAnsi="Arial" w:cs="Arial"/>
                                <w:sz w:val="22"/>
                                <w:szCs w:val="22"/>
                              </w:rPr>
                            </w:pPr>
                          </w:p>
                          <w:p w14:paraId="2A245846" w14:textId="335D4B7D" w:rsidR="00C436EB" w:rsidRPr="004D208F" w:rsidRDefault="00C436EB" w:rsidP="004D208F">
                            <w:pPr>
                              <w:jc w:val="center"/>
                              <w:rPr>
                                <w:rFonts w:ascii="Arial" w:hAnsi="Arial" w:cs="Arial"/>
                                <w:sz w:val="22"/>
                                <w:szCs w:val="22"/>
                              </w:rPr>
                            </w:pPr>
                            <w:r w:rsidRPr="00125DD0">
                              <w:rPr>
                                <w:rFonts w:ascii="Arial" w:hAnsi="Arial" w:cs="Arial"/>
                                <w:sz w:val="22"/>
                                <w:szCs w:val="22"/>
                              </w:rPr>
                              <w:t>Several risk factors for dysphagia in individuals with SCI exist, the most common being presence of a tracheostomy, ventilator use, increasing age, and presence of a nasogastric tube.</w:t>
                            </w:r>
                          </w:p>
                        </w:txbxContent>
                      </wps:txbx>
                      <wps:bodyPr rot="0" vert="horz" wrap="square" lIns="91440" tIns="45720" rIns="91440" bIns="45720" anchor="t" anchorCtr="0" upright="1">
                        <a:noAutofit/>
                      </wps:bodyPr>
                    </wps:wsp>
                  </a:graphicData>
                </a:graphic>
              </wp:inline>
            </w:drawing>
          </mc:Choice>
          <mc:Fallback>
            <w:pict>
              <v:shape w14:anchorId="712AA9A8" id="Text Box 2" o:spid="_x0000_s1032" type="#_x0000_t202" style="width:505.7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" strokeweight="1.5pt">
                <v:textbox>
                  <w:txbxContent>
                    <w:p w14:paraId="0BDC760A" w14:textId="77777777" w:rsidR="00C436EB" w:rsidRPr="00125DD0" w:rsidRDefault="00C436EB" w:rsidP="00125DD0">
                      <w:pPr>
                        <w:jc w:val="center"/>
                        <w:rPr>
                          <w:rFonts w:ascii="Arial" w:hAnsi="Arial" w:cs="Arial"/>
                          <w:sz w:val="22"/>
                          <w:szCs w:val="22"/>
                        </w:rPr>
                      </w:pPr>
                    </w:p>
                    <w:p w14:paraId="2A245846" w14:textId="335D4B7D" w:rsidR="00C436EB" w:rsidRPr="004D208F" w:rsidRDefault="00C436EB" w:rsidP="004D208F">
                      <w:pPr>
                        <w:jc w:val="center"/>
                        <w:rPr>
                          <w:rFonts w:ascii="Arial" w:hAnsi="Arial" w:cs="Arial"/>
                          <w:sz w:val="22"/>
                          <w:szCs w:val="22"/>
                        </w:rPr>
                      </w:pPr>
                      <w:r w:rsidRPr="00125DD0">
                        <w:rPr>
                          <w:rFonts w:ascii="Arial" w:hAnsi="Arial" w:cs="Arial"/>
                          <w:sz w:val="22"/>
                          <w:szCs w:val="22"/>
                        </w:rPr>
                        <w:t>Several risk factors for dysphagia in individuals with SCI exist, the most common being presence of a tracheostomy, ventilator use, increasing age, and presence of a nasogastric tube.</w:t>
                      </w:r>
                    </w:p>
                  </w:txbxContent>
                </v:textbox>
                <w10:anchorlock/>
              </v:shape>
            </w:pict>
          </mc:Fallback>
        </mc:AlternateContent>
      </w:r>
    </w:p>
    <w:p w14:paraId="5650443B" w14:textId="40E57547" w:rsidR="00BC7C1F" w:rsidRPr="00DE79E4" w:rsidRDefault="009B3779" w:rsidP="00BC7C1F">
      <w:pPr>
        <w:pStyle w:val="Heading1"/>
        <w:spacing w:before="220" w:after="120"/>
        <w:rPr>
          <w:rFonts w:ascii="Montserrat" w:hAnsi="Montserrat"/>
          <w:sz w:val="22"/>
          <w:szCs w:val="22"/>
          <w:lang w:val="en-CA"/>
        </w:rPr>
      </w:pPr>
      <w:bookmarkStart w:id="17" w:name="_Toc383500346"/>
      <w:bookmarkStart w:id="18" w:name="_Toc97040154"/>
      <w:r w:rsidRPr="00DE79E4">
        <w:rPr>
          <w:rFonts w:ascii="Montserrat" w:hAnsi="Montserrat"/>
          <w:sz w:val="22"/>
          <w:szCs w:val="22"/>
          <w:lang w:val="en-CA"/>
        </w:rPr>
        <w:lastRenderedPageBreak/>
        <w:t>5</w:t>
      </w:r>
      <w:r w:rsidR="00BC7C1F" w:rsidRPr="00DE79E4">
        <w:rPr>
          <w:rFonts w:ascii="Montserrat" w:hAnsi="Montserrat"/>
          <w:sz w:val="22"/>
          <w:szCs w:val="22"/>
          <w:lang w:val="en-CA"/>
        </w:rPr>
        <w:t>.0 Nutrition-Related Complications</w:t>
      </w:r>
      <w:bookmarkEnd w:id="17"/>
      <w:bookmarkEnd w:id="18"/>
    </w:p>
    <w:p w14:paraId="60566891" w14:textId="15B9DF0B" w:rsidR="00492A88" w:rsidRPr="00DE79E4" w:rsidRDefault="009B3779" w:rsidP="00492A88">
      <w:pPr>
        <w:pStyle w:val="Heading2"/>
        <w:rPr>
          <w:rFonts w:ascii="Montserrat" w:hAnsi="Montserrat"/>
          <w:sz w:val="22"/>
          <w:lang w:val="en-CA"/>
        </w:rPr>
      </w:pPr>
      <w:bookmarkStart w:id="19" w:name="_Toc142891419"/>
      <w:bookmarkStart w:id="20" w:name="_Toc145743483"/>
      <w:bookmarkStart w:id="21" w:name="_Toc383500347"/>
      <w:bookmarkStart w:id="22" w:name="_Toc97040155"/>
      <w:r w:rsidRPr="00DE79E4">
        <w:rPr>
          <w:rFonts w:ascii="Montserrat" w:hAnsi="Montserrat" w:cs="Arial"/>
          <w:sz w:val="22"/>
          <w:szCs w:val="22"/>
          <w:lang w:val="en-CA"/>
        </w:rPr>
        <w:t>5</w:t>
      </w:r>
      <w:r w:rsidR="00492A88" w:rsidRPr="00DE79E4">
        <w:rPr>
          <w:rFonts w:ascii="Montserrat" w:hAnsi="Montserrat" w:cs="Arial"/>
          <w:sz w:val="22"/>
          <w:szCs w:val="22"/>
          <w:lang w:val="en-CA"/>
        </w:rPr>
        <w:t xml:space="preserve">.1 </w:t>
      </w:r>
      <w:bookmarkEnd w:id="19"/>
      <w:bookmarkEnd w:id="20"/>
      <w:r w:rsidR="00492A88" w:rsidRPr="00DE79E4">
        <w:rPr>
          <w:rFonts w:ascii="Montserrat" w:hAnsi="Montserrat" w:cs="Arial"/>
          <w:sz w:val="22"/>
          <w:szCs w:val="22"/>
          <w:lang w:val="en-CA"/>
        </w:rPr>
        <w:t>Altered Glucose and Lipid Metabolism</w:t>
      </w:r>
      <w:bookmarkEnd w:id="21"/>
      <w:bookmarkEnd w:id="22"/>
      <w:r w:rsidR="00492A88" w:rsidRPr="00DE79E4">
        <w:rPr>
          <w:rFonts w:ascii="Montserrat" w:hAnsi="Montserrat"/>
          <w:sz w:val="22"/>
          <w:lang w:val="en-CA"/>
        </w:rPr>
        <w:t xml:space="preserve"> </w:t>
      </w:r>
    </w:p>
    <w:p w14:paraId="47C1F0CE" w14:textId="77777777" w:rsidR="00082306" w:rsidRPr="00DE79E4" w:rsidRDefault="00492A88" w:rsidP="00082306">
      <w:pPr>
        <w:rPr>
          <w:rFonts w:ascii="Montserrat" w:hAnsi="Montserrat" w:cs="Arial"/>
          <w:sz w:val="22"/>
          <w:szCs w:val="22"/>
        </w:rPr>
      </w:pPr>
      <w:r w:rsidRPr="00DE79E4">
        <w:rPr>
          <w:rFonts w:ascii="Montserrat" w:hAnsi="Montserrat" w:cs="Arial"/>
          <w:sz w:val="22"/>
          <w:szCs w:val="22"/>
        </w:rPr>
        <w:t>In persons with SCI, the usual clinical measures of total body fat, such as weight and body mass index</w:t>
      </w:r>
      <w:r w:rsidR="003865FA" w:rsidRPr="00DE79E4">
        <w:rPr>
          <w:rFonts w:ascii="Montserrat" w:hAnsi="Montserrat" w:cs="Arial"/>
          <w:sz w:val="22"/>
          <w:szCs w:val="22"/>
        </w:rPr>
        <w:t xml:space="preserve"> (BMI)</w:t>
      </w:r>
      <w:r w:rsidRPr="00DE79E4">
        <w:rPr>
          <w:rFonts w:ascii="Montserrat" w:hAnsi="Montserrat" w:cs="Arial"/>
          <w:sz w:val="22"/>
          <w:szCs w:val="22"/>
        </w:rPr>
        <w:t xml:space="preserve">, underestimate the degree of adiposity (Bauman et al. 1997; Mollinger et al. 1985;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et al. 1993;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et al. 2000;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et al. 2003). The metabolic alterations related to adverse body composition changes, decreased physical activity and other factors in individuals with SCI are considered atherogenic (Maki et al. 1995; N</w:t>
      </w:r>
      <w:r w:rsidR="000A51DD" w:rsidRPr="00DE79E4">
        <w:rPr>
          <w:rFonts w:ascii="Montserrat" w:hAnsi="Montserrat" w:cs="Arial"/>
          <w:sz w:val="22"/>
          <w:szCs w:val="22"/>
        </w:rPr>
        <w:t xml:space="preserve">ational Cholesterol Education Program </w:t>
      </w:r>
      <w:r w:rsidRPr="00DE79E4">
        <w:rPr>
          <w:rFonts w:ascii="Montserrat" w:hAnsi="Montserrat" w:cs="Arial"/>
          <w:sz w:val="22"/>
          <w:szCs w:val="22"/>
        </w:rPr>
        <w:t>2001</w:t>
      </w:r>
      <w:r w:rsidR="000A51DD" w:rsidRPr="00DE79E4">
        <w:rPr>
          <w:rFonts w:ascii="Montserrat" w:hAnsi="Montserrat" w:cs="Arial"/>
          <w:sz w:val="22"/>
          <w:szCs w:val="22"/>
        </w:rPr>
        <w:t xml:space="preserve">, </w:t>
      </w:r>
      <w:r w:rsidRPr="00DE79E4">
        <w:rPr>
          <w:rFonts w:ascii="Montserrat" w:hAnsi="Montserrat" w:cs="Arial"/>
          <w:sz w:val="22"/>
          <w:szCs w:val="22"/>
        </w:rPr>
        <w:t xml:space="preserve">2002). Even a mild decline in glucose tolerance is associated with insulin resistance and hyperinsulinemia, which are also considered atherogenic (Haffner et al. 1990). </w:t>
      </w:r>
    </w:p>
    <w:p w14:paraId="75494E8E" w14:textId="77777777" w:rsidR="00082306" w:rsidRPr="00DE79E4" w:rsidRDefault="00082306" w:rsidP="00082306">
      <w:pPr>
        <w:rPr>
          <w:rFonts w:ascii="Montserrat" w:hAnsi="Montserrat" w:cs="Arial"/>
          <w:sz w:val="22"/>
          <w:szCs w:val="22"/>
        </w:rPr>
      </w:pPr>
    </w:p>
    <w:p w14:paraId="1267CC7A" w14:textId="7E2762C8" w:rsidR="00490B28" w:rsidRPr="00DE79E4" w:rsidRDefault="00082306" w:rsidP="00082306">
      <w:pPr>
        <w:rPr>
          <w:rFonts w:ascii="Montserrat" w:hAnsi="Montserrat" w:cs="Arial"/>
          <w:sz w:val="22"/>
          <w:szCs w:val="22"/>
        </w:rPr>
      </w:pPr>
      <w:r w:rsidRPr="00DE79E4">
        <w:rPr>
          <w:rFonts w:ascii="Montserrat" w:hAnsi="Montserrat" w:cs="Arial"/>
          <w:b/>
          <w:bCs/>
          <w:color w:val="000000"/>
          <w:sz w:val="22"/>
          <w:szCs w:val="22"/>
        </w:rPr>
        <w:t>Table 4</w:t>
      </w:r>
      <w:r w:rsidR="00490B28" w:rsidRPr="00DE79E4">
        <w:rPr>
          <w:rFonts w:ascii="Montserrat" w:hAnsi="Montserrat" w:cs="Arial"/>
          <w:b/>
          <w:bCs/>
          <w:color w:val="000000"/>
          <w:sz w:val="22"/>
          <w:szCs w:val="22"/>
        </w:rPr>
        <w:t xml:space="preserve"> Lipid Lipoprotein Profiles</w:t>
      </w:r>
    </w:p>
    <w:tbl>
      <w:tblPr>
        <w:tblW w:w="10632" w:type="dxa"/>
        <w:tblInd w:w="-10" w:type="dxa"/>
        <w:shd w:val="clear" w:color="auto" w:fill="FFFFFF"/>
        <w:tblCellMar>
          <w:left w:w="0" w:type="dxa"/>
          <w:right w:w="0" w:type="dxa"/>
        </w:tblCellMar>
        <w:tblLook w:val="04A0" w:firstRow="1" w:lastRow="0" w:firstColumn="1" w:lastColumn="0" w:noHBand="0" w:noVBand="1"/>
      </w:tblPr>
      <w:tblGrid>
        <w:gridCol w:w="2916"/>
        <w:gridCol w:w="7716"/>
      </w:tblGrid>
      <w:tr w:rsidR="00490B28" w:rsidRPr="00DE79E4" w14:paraId="3C1EBE66" w14:textId="77777777" w:rsidTr="00FF1D95">
        <w:tc>
          <w:tcPr>
            <w:tcW w:w="2916" w:type="dxa"/>
            <w:tcBorders>
              <w:top w:val="single" w:sz="8" w:space="0" w:color="auto"/>
              <w:left w:val="single" w:sz="8" w:space="0" w:color="auto"/>
              <w:bottom w:val="single" w:sz="8" w:space="0" w:color="auto"/>
              <w:right w:val="single" w:sz="8" w:space="0" w:color="auto"/>
            </w:tcBorders>
            <w:shd w:val="clear" w:color="auto" w:fill="FFFFFF"/>
            <w:tcMar>
              <w:top w:w="115" w:type="dxa"/>
              <w:left w:w="115" w:type="dxa"/>
              <w:bottom w:w="115" w:type="dxa"/>
              <w:right w:w="115" w:type="dxa"/>
            </w:tcMar>
            <w:vAlign w:val="center"/>
            <w:hideMark/>
          </w:tcPr>
          <w:p w14:paraId="331C26A2" w14:textId="77777777" w:rsidR="00490B28" w:rsidRPr="00DE79E4" w:rsidRDefault="00490B28">
            <w:pPr>
              <w:pStyle w:val="NormalWeb"/>
              <w:spacing w:before="0" w:beforeAutospacing="0" w:after="0" w:afterAutospacing="0"/>
              <w:jc w:val="center"/>
              <w:rPr>
                <w:rFonts w:ascii="Montserrat" w:hAnsi="Montserrat" w:cs="Arial"/>
                <w:color w:val="000000"/>
                <w:sz w:val="22"/>
                <w:szCs w:val="22"/>
              </w:rPr>
            </w:pPr>
            <w:r w:rsidRPr="00DE79E4">
              <w:rPr>
                <w:rFonts w:ascii="Montserrat" w:hAnsi="Montserrat" w:cs="Arial"/>
                <w:color w:val="000000"/>
                <w:sz w:val="22"/>
                <w:szCs w:val="22"/>
              </w:rPr>
              <w:t>Low-density lipoprotein (LDL)</w:t>
            </w:r>
          </w:p>
        </w:tc>
        <w:tc>
          <w:tcPr>
            <w:tcW w:w="7716" w:type="dxa"/>
            <w:tcBorders>
              <w:top w:val="single" w:sz="8" w:space="0" w:color="auto"/>
              <w:left w:val="nil"/>
              <w:bottom w:val="single" w:sz="8" w:space="0" w:color="auto"/>
              <w:right w:val="single" w:sz="8" w:space="0" w:color="auto"/>
            </w:tcBorders>
            <w:shd w:val="clear" w:color="auto" w:fill="FFFFFF"/>
            <w:tcMar>
              <w:top w:w="115" w:type="dxa"/>
              <w:left w:w="115" w:type="dxa"/>
              <w:bottom w:w="115" w:type="dxa"/>
              <w:right w:w="115" w:type="dxa"/>
            </w:tcMar>
            <w:hideMark/>
          </w:tcPr>
          <w:p w14:paraId="5A02E52C" w14:textId="27E860AC" w:rsidR="00490B28" w:rsidRPr="00DE79E4" w:rsidRDefault="00490B28">
            <w:pPr>
              <w:pStyle w:val="NormalWeb"/>
              <w:spacing w:before="0" w:beforeAutospacing="0" w:after="0" w:afterAutospacing="0"/>
              <w:ind w:hanging="252"/>
              <w:rPr>
                <w:rFonts w:ascii="Montserrat" w:hAnsi="Montserrat" w:cs="Arial"/>
                <w:color w:val="000000"/>
                <w:sz w:val="22"/>
                <w:szCs w:val="22"/>
              </w:rPr>
            </w:pPr>
            <w:r w:rsidRPr="00DE79E4">
              <w:rPr>
                <w:rFonts w:ascii="Montserrat" w:hAnsi="Montserrat" w:cs="Arial"/>
                <w:color w:val="000000"/>
                <w:sz w:val="22"/>
                <w:szCs w:val="22"/>
              </w:rPr>
              <w:t>·   Lipid protein complex that transports cholesterol from the liver to other tissues within the body. LDL is often referred to as the “bad” cholesterol. LDL levels above 160 mg/dL (4.1 mmol/L) are considered to be high.</w:t>
            </w:r>
          </w:p>
        </w:tc>
      </w:tr>
      <w:tr w:rsidR="00490B28" w:rsidRPr="00DE79E4" w14:paraId="47978C57" w14:textId="77777777" w:rsidTr="00FF1D95">
        <w:tc>
          <w:tcPr>
            <w:tcW w:w="2916" w:type="dxa"/>
            <w:tcBorders>
              <w:top w:val="nil"/>
              <w:left w:val="single" w:sz="8" w:space="0" w:color="auto"/>
              <w:bottom w:val="single" w:sz="8" w:space="0" w:color="auto"/>
              <w:right w:val="single" w:sz="8" w:space="0" w:color="auto"/>
            </w:tcBorders>
            <w:shd w:val="clear" w:color="auto" w:fill="FFFFFF"/>
            <w:tcMar>
              <w:top w:w="115" w:type="dxa"/>
              <w:left w:w="115" w:type="dxa"/>
              <w:bottom w:w="115" w:type="dxa"/>
              <w:right w:w="115" w:type="dxa"/>
            </w:tcMar>
            <w:vAlign w:val="center"/>
            <w:hideMark/>
          </w:tcPr>
          <w:p w14:paraId="027B1ABD" w14:textId="77777777" w:rsidR="00490B28" w:rsidRPr="00DE79E4" w:rsidRDefault="00490B28">
            <w:pPr>
              <w:pStyle w:val="NormalWeb"/>
              <w:spacing w:before="0" w:beforeAutospacing="0" w:after="0" w:afterAutospacing="0"/>
              <w:jc w:val="center"/>
              <w:rPr>
                <w:rFonts w:ascii="Montserrat" w:hAnsi="Montserrat" w:cs="Arial"/>
                <w:color w:val="000000"/>
                <w:sz w:val="22"/>
                <w:szCs w:val="22"/>
              </w:rPr>
            </w:pPr>
            <w:r w:rsidRPr="00DE79E4">
              <w:rPr>
                <w:rFonts w:ascii="Montserrat" w:hAnsi="Montserrat" w:cs="Arial"/>
                <w:color w:val="000000"/>
                <w:sz w:val="22"/>
                <w:szCs w:val="22"/>
              </w:rPr>
              <w:t>High-density lipoprotein (HDL)</w:t>
            </w:r>
          </w:p>
        </w:tc>
        <w:tc>
          <w:tcPr>
            <w:tcW w:w="7716" w:type="dxa"/>
            <w:tcBorders>
              <w:top w:val="nil"/>
              <w:left w:val="nil"/>
              <w:bottom w:val="single" w:sz="8" w:space="0" w:color="auto"/>
              <w:right w:val="single" w:sz="8" w:space="0" w:color="auto"/>
            </w:tcBorders>
            <w:shd w:val="clear" w:color="auto" w:fill="FFFFFF"/>
            <w:tcMar>
              <w:top w:w="115" w:type="dxa"/>
              <w:left w:w="115" w:type="dxa"/>
              <w:bottom w:w="115" w:type="dxa"/>
              <w:right w:w="115" w:type="dxa"/>
            </w:tcMar>
            <w:hideMark/>
          </w:tcPr>
          <w:p w14:paraId="47BD634E" w14:textId="1B49CDC6" w:rsidR="00490B28" w:rsidRPr="00DE79E4" w:rsidRDefault="00490B28">
            <w:pPr>
              <w:pStyle w:val="NormalWeb"/>
              <w:spacing w:before="0" w:beforeAutospacing="0" w:after="0" w:afterAutospacing="0"/>
              <w:ind w:hanging="252"/>
              <w:rPr>
                <w:rFonts w:ascii="Montserrat" w:hAnsi="Montserrat" w:cs="Arial"/>
                <w:color w:val="000000"/>
                <w:sz w:val="22"/>
                <w:szCs w:val="22"/>
              </w:rPr>
            </w:pPr>
            <w:r w:rsidRPr="00DE79E4">
              <w:rPr>
                <w:rFonts w:ascii="Montserrat" w:hAnsi="Montserrat" w:cs="Arial"/>
                <w:color w:val="000000"/>
                <w:sz w:val="22"/>
                <w:szCs w:val="22"/>
              </w:rPr>
              <w:t>·   Lipid protein complex that transports cholesterol from the tissues to the liver for excretion and re-utilization. HDL is often referred to as the “good” cholesterol. HDL levels of &lt;40 mg/dL (&lt;1.03 mmol/L) are associated with an increased risk for CVD.</w:t>
            </w:r>
          </w:p>
        </w:tc>
      </w:tr>
      <w:tr w:rsidR="00490B28" w:rsidRPr="00DE79E4" w14:paraId="57009420" w14:textId="77777777" w:rsidTr="00FF1D95">
        <w:tc>
          <w:tcPr>
            <w:tcW w:w="2916" w:type="dxa"/>
            <w:tcBorders>
              <w:top w:val="nil"/>
              <w:left w:val="single" w:sz="8" w:space="0" w:color="auto"/>
              <w:bottom w:val="single" w:sz="8" w:space="0" w:color="auto"/>
              <w:right w:val="single" w:sz="8" w:space="0" w:color="auto"/>
            </w:tcBorders>
            <w:shd w:val="clear" w:color="auto" w:fill="FFFFFF"/>
            <w:tcMar>
              <w:top w:w="115" w:type="dxa"/>
              <w:left w:w="115" w:type="dxa"/>
              <w:bottom w:w="115" w:type="dxa"/>
              <w:right w:w="115" w:type="dxa"/>
            </w:tcMar>
            <w:vAlign w:val="center"/>
            <w:hideMark/>
          </w:tcPr>
          <w:p w14:paraId="1BEFD0C1" w14:textId="77777777" w:rsidR="00490B28" w:rsidRPr="00DE79E4" w:rsidRDefault="00490B28">
            <w:pPr>
              <w:pStyle w:val="NormalWeb"/>
              <w:spacing w:before="0" w:beforeAutospacing="0" w:after="0" w:afterAutospacing="0"/>
              <w:jc w:val="center"/>
              <w:rPr>
                <w:rFonts w:ascii="Montserrat" w:hAnsi="Montserrat" w:cs="Arial"/>
                <w:color w:val="000000"/>
                <w:sz w:val="22"/>
                <w:szCs w:val="22"/>
              </w:rPr>
            </w:pPr>
            <w:r w:rsidRPr="00DE79E4">
              <w:rPr>
                <w:rFonts w:ascii="Montserrat" w:hAnsi="Montserrat" w:cs="Arial"/>
                <w:color w:val="000000"/>
                <w:sz w:val="22"/>
                <w:szCs w:val="22"/>
              </w:rPr>
              <w:t>Total cholesterol (TC)</w:t>
            </w:r>
          </w:p>
        </w:tc>
        <w:tc>
          <w:tcPr>
            <w:tcW w:w="7716" w:type="dxa"/>
            <w:tcBorders>
              <w:top w:val="nil"/>
              <w:left w:val="nil"/>
              <w:bottom w:val="single" w:sz="8" w:space="0" w:color="auto"/>
              <w:right w:val="single" w:sz="8" w:space="0" w:color="auto"/>
            </w:tcBorders>
            <w:shd w:val="clear" w:color="auto" w:fill="FFFFFF"/>
            <w:tcMar>
              <w:top w:w="115" w:type="dxa"/>
              <w:left w:w="115" w:type="dxa"/>
              <w:bottom w:w="115" w:type="dxa"/>
              <w:right w:w="115" w:type="dxa"/>
            </w:tcMar>
            <w:hideMark/>
          </w:tcPr>
          <w:p w14:paraId="5A284C36" w14:textId="77777777" w:rsidR="00490B28" w:rsidRPr="00DE79E4" w:rsidRDefault="00490B28">
            <w:pPr>
              <w:pStyle w:val="NormalWeb"/>
              <w:spacing w:before="0" w:beforeAutospacing="0" w:after="0" w:afterAutospacing="0"/>
              <w:ind w:hanging="252"/>
              <w:rPr>
                <w:rFonts w:ascii="Montserrat" w:hAnsi="Montserrat" w:cs="Arial"/>
                <w:color w:val="000000"/>
                <w:sz w:val="22"/>
                <w:szCs w:val="22"/>
              </w:rPr>
            </w:pPr>
            <w:r w:rsidRPr="00DE79E4">
              <w:rPr>
                <w:rFonts w:ascii="Montserrat" w:hAnsi="Montserrat" w:cs="Arial"/>
                <w:color w:val="000000"/>
                <w:sz w:val="22"/>
                <w:szCs w:val="22"/>
              </w:rPr>
              <w:t>·     Total amount of all cholesterol in the blood (increased TC related to increased risk for CVD)</w:t>
            </w:r>
          </w:p>
        </w:tc>
      </w:tr>
      <w:tr w:rsidR="00490B28" w:rsidRPr="00DE79E4" w14:paraId="30AA48EF" w14:textId="77777777" w:rsidTr="00FF1D95">
        <w:tc>
          <w:tcPr>
            <w:tcW w:w="2916" w:type="dxa"/>
            <w:tcBorders>
              <w:top w:val="nil"/>
              <w:left w:val="single" w:sz="8" w:space="0" w:color="auto"/>
              <w:bottom w:val="single" w:sz="8" w:space="0" w:color="auto"/>
              <w:right w:val="single" w:sz="8" w:space="0" w:color="auto"/>
            </w:tcBorders>
            <w:shd w:val="clear" w:color="auto" w:fill="FFFFFF"/>
            <w:tcMar>
              <w:top w:w="115" w:type="dxa"/>
              <w:left w:w="115" w:type="dxa"/>
              <w:bottom w:w="115" w:type="dxa"/>
              <w:right w:w="115" w:type="dxa"/>
            </w:tcMar>
            <w:vAlign w:val="center"/>
            <w:hideMark/>
          </w:tcPr>
          <w:p w14:paraId="4C3F67AA" w14:textId="77777777" w:rsidR="00490B28" w:rsidRPr="00DE79E4" w:rsidRDefault="00490B28">
            <w:pPr>
              <w:pStyle w:val="NormalWeb"/>
              <w:spacing w:before="0" w:beforeAutospacing="0" w:after="0" w:afterAutospacing="0"/>
              <w:jc w:val="center"/>
              <w:rPr>
                <w:rFonts w:ascii="Montserrat" w:hAnsi="Montserrat" w:cs="Arial"/>
                <w:color w:val="000000"/>
                <w:sz w:val="22"/>
                <w:szCs w:val="22"/>
              </w:rPr>
            </w:pPr>
            <w:r w:rsidRPr="00DE79E4">
              <w:rPr>
                <w:rFonts w:ascii="Montserrat" w:hAnsi="Montserrat" w:cs="Arial"/>
                <w:color w:val="000000"/>
                <w:sz w:val="22"/>
                <w:szCs w:val="22"/>
              </w:rPr>
              <w:t>Triglycerides (TG)</w:t>
            </w:r>
          </w:p>
        </w:tc>
        <w:tc>
          <w:tcPr>
            <w:tcW w:w="7716" w:type="dxa"/>
            <w:tcBorders>
              <w:top w:val="nil"/>
              <w:left w:val="nil"/>
              <w:bottom w:val="single" w:sz="8" w:space="0" w:color="auto"/>
              <w:right w:val="single" w:sz="8" w:space="0" w:color="auto"/>
            </w:tcBorders>
            <w:shd w:val="clear" w:color="auto" w:fill="FFFFFF"/>
            <w:tcMar>
              <w:top w:w="115" w:type="dxa"/>
              <w:left w:w="115" w:type="dxa"/>
              <w:bottom w:w="115" w:type="dxa"/>
              <w:right w:w="115" w:type="dxa"/>
            </w:tcMar>
            <w:hideMark/>
          </w:tcPr>
          <w:p w14:paraId="3778CF02" w14:textId="77777777" w:rsidR="00490B28" w:rsidRPr="00DE79E4" w:rsidRDefault="00490B28">
            <w:pPr>
              <w:pStyle w:val="NormalWeb"/>
              <w:spacing w:before="0" w:beforeAutospacing="0" w:after="0" w:afterAutospacing="0"/>
              <w:ind w:hanging="252"/>
              <w:rPr>
                <w:rFonts w:ascii="Montserrat" w:hAnsi="Montserrat" w:cs="Arial"/>
                <w:color w:val="000000"/>
                <w:sz w:val="22"/>
                <w:szCs w:val="22"/>
              </w:rPr>
            </w:pPr>
            <w:r w:rsidRPr="00DE79E4">
              <w:rPr>
                <w:rFonts w:ascii="Montserrat" w:hAnsi="Montserrat" w:cs="Arial"/>
                <w:color w:val="000000"/>
                <w:sz w:val="22"/>
                <w:szCs w:val="22"/>
              </w:rPr>
              <w:t>·     High energy fatty acids which form much of the fat stored by the body</w:t>
            </w:r>
          </w:p>
        </w:tc>
      </w:tr>
    </w:tbl>
    <w:p w14:paraId="114CD879" w14:textId="77777777" w:rsidR="00490B28" w:rsidRPr="00DE79E4" w:rsidRDefault="00490B28" w:rsidP="00492A88">
      <w:pPr>
        <w:pStyle w:val="BodyText2"/>
        <w:rPr>
          <w:rFonts w:ascii="Montserrat" w:hAnsi="Montserrat" w:cs="Arial"/>
          <w:sz w:val="22"/>
          <w:szCs w:val="22"/>
          <w:lang w:val="en-CA"/>
        </w:rPr>
      </w:pPr>
    </w:p>
    <w:p w14:paraId="17C32BEF" w14:textId="30192407" w:rsidR="002636D6" w:rsidRPr="00DE79E4" w:rsidRDefault="00492A88" w:rsidP="00492A88">
      <w:pPr>
        <w:rPr>
          <w:rFonts w:ascii="Montserrat" w:hAnsi="Montserrat" w:cs="Arial"/>
          <w:sz w:val="22"/>
          <w:szCs w:val="22"/>
        </w:rPr>
      </w:pPr>
      <w:r w:rsidRPr="00DE79E4">
        <w:rPr>
          <w:rFonts w:ascii="Montserrat" w:hAnsi="Montserrat" w:cs="Arial"/>
          <w:sz w:val="22"/>
          <w:szCs w:val="22"/>
        </w:rPr>
        <w:t>Many factors</w:t>
      </w:r>
      <w:r w:rsidRPr="00DE79E4">
        <w:rPr>
          <w:rFonts w:ascii="Montserrat" w:hAnsi="Montserrat" w:cs="Arial"/>
          <w:i/>
          <w:iCs/>
          <w:sz w:val="22"/>
          <w:szCs w:val="22"/>
        </w:rPr>
        <w:t xml:space="preserve"> </w:t>
      </w:r>
      <w:r w:rsidRPr="00DE79E4">
        <w:rPr>
          <w:rFonts w:ascii="Montserrat" w:hAnsi="Montserrat" w:cs="Arial"/>
          <w:sz w:val="22"/>
          <w:szCs w:val="22"/>
        </w:rPr>
        <w:t>contribute to increased risk of</w:t>
      </w:r>
      <w:r w:rsidRPr="00DE79E4">
        <w:rPr>
          <w:rStyle w:val="CommentReference"/>
          <w:rFonts w:ascii="Montserrat" w:hAnsi="Montserrat" w:cs="Arial"/>
          <w:sz w:val="22"/>
          <w:szCs w:val="22"/>
        </w:rPr>
        <w:t xml:space="preserve"> </w:t>
      </w:r>
      <w:r w:rsidRPr="00DE79E4">
        <w:rPr>
          <w:rFonts w:ascii="Montserrat" w:hAnsi="Montserrat" w:cs="Arial"/>
          <w:sz w:val="22"/>
          <w:szCs w:val="22"/>
        </w:rPr>
        <w:t xml:space="preserve">insulin resistance and hyperinsulinemia, glucose intolerance, </w:t>
      </w:r>
      <w:r w:rsidR="00516589" w:rsidRPr="00DE79E4">
        <w:rPr>
          <w:rFonts w:ascii="Montserrat" w:hAnsi="Montserrat" w:cs="Arial"/>
          <w:sz w:val="22"/>
          <w:szCs w:val="22"/>
        </w:rPr>
        <w:t>CVD</w:t>
      </w:r>
      <w:r w:rsidRPr="00DE79E4">
        <w:rPr>
          <w:rFonts w:ascii="Montserrat" w:hAnsi="Montserrat" w:cs="Arial"/>
          <w:sz w:val="22"/>
          <w:szCs w:val="22"/>
        </w:rPr>
        <w:t xml:space="preserve"> and obesity in persons with SCI. These factors tend to correlate with the severity and level of the neurological deficit (</w:t>
      </w:r>
      <w:proofErr w:type="spellStart"/>
      <w:r w:rsidRPr="00DE79E4">
        <w:rPr>
          <w:rFonts w:ascii="Montserrat" w:hAnsi="Montserrat" w:cs="Arial"/>
          <w:sz w:val="22"/>
          <w:szCs w:val="22"/>
        </w:rPr>
        <w:t>Javierre</w:t>
      </w:r>
      <w:proofErr w:type="spellEnd"/>
      <w:r w:rsidRPr="00DE79E4">
        <w:rPr>
          <w:rFonts w:ascii="Montserrat" w:hAnsi="Montserrat" w:cs="Arial"/>
          <w:sz w:val="22"/>
          <w:szCs w:val="22"/>
        </w:rPr>
        <w:t xml:space="preserve"> et al. 2005). It is hypothesized that the decreased lean muscle mass and increased adipose tissue which follow a SCI </w:t>
      </w:r>
      <w:proofErr w:type="gramStart"/>
      <w:r w:rsidRPr="00DE79E4">
        <w:rPr>
          <w:rFonts w:ascii="Montserrat" w:hAnsi="Montserrat" w:cs="Arial"/>
          <w:sz w:val="22"/>
          <w:szCs w:val="22"/>
        </w:rPr>
        <w:t>lead</w:t>
      </w:r>
      <w:proofErr w:type="gramEnd"/>
      <w:r w:rsidRPr="00DE79E4">
        <w:rPr>
          <w:rFonts w:ascii="Montserrat" w:hAnsi="Montserrat" w:cs="Arial"/>
          <w:sz w:val="22"/>
          <w:szCs w:val="22"/>
        </w:rPr>
        <w:t xml:space="preserve"> to impaired glucose uptake and an imbalance in whole body glucose homeostasis (</w:t>
      </w:r>
      <w:proofErr w:type="spellStart"/>
      <w:r w:rsidRPr="00DE79E4">
        <w:rPr>
          <w:rFonts w:ascii="Montserrat" w:hAnsi="Montserrat" w:cs="Arial"/>
          <w:sz w:val="22"/>
          <w:szCs w:val="22"/>
        </w:rPr>
        <w:t>Javierre</w:t>
      </w:r>
      <w:proofErr w:type="spellEnd"/>
      <w:r w:rsidRPr="00DE79E4">
        <w:rPr>
          <w:rFonts w:ascii="Montserrat" w:hAnsi="Montserrat" w:cs="Arial"/>
          <w:sz w:val="22"/>
          <w:szCs w:val="22"/>
        </w:rPr>
        <w:t xml:space="preserve"> et al. 2005). Pathogenesis of SCI combined with lifestyle practices impact blood glucose management thereby increasing the risk of morbidity and mortality due to </w:t>
      </w:r>
      <w:r w:rsidR="00516589" w:rsidRPr="00DE79E4">
        <w:rPr>
          <w:rFonts w:ascii="Montserrat" w:hAnsi="Montserrat" w:cs="Arial"/>
          <w:sz w:val="22"/>
          <w:szCs w:val="22"/>
        </w:rPr>
        <w:t>CVDs</w:t>
      </w:r>
      <w:r w:rsidRPr="00DE79E4">
        <w:rPr>
          <w:rFonts w:ascii="Montserrat" w:hAnsi="Montserrat" w:cs="Arial"/>
          <w:sz w:val="22"/>
          <w:szCs w:val="22"/>
        </w:rPr>
        <w:t xml:space="preserve">, </w:t>
      </w:r>
      <w:r w:rsidR="00C1503A" w:rsidRPr="00DE79E4">
        <w:rPr>
          <w:rFonts w:ascii="Montserrat" w:hAnsi="Montserrat" w:cs="Arial"/>
          <w:sz w:val="22"/>
          <w:szCs w:val="22"/>
        </w:rPr>
        <w:t>a frequent</w:t>
      </w:r>
      <w:r w:rsidRPr="00DE79E4">
        <w:rPr>
          <w:rFonts w:ascii="Montserrat" w:hAnsi="Montserrat" w:cs="Arial"/>
          <w:sz w:val="22"/>
          <w:szCs w:val="22"/>
        </w:rPr>
        <w:t xml:space="preserve"> cause of death among persons with SCI (Arrowwood et al. 1987; </w:t>
      </w:r>
      <w:proofErr w:type="spellStart"/>
      <w:r w:rsidRPr="00DE79E4">
        <w:rPr>
          <w:rFonts w:ascii="Montserrat" w:hAnsi="Montserrat" w:cs="Arial"/>
          <w:sz w:val="22"/>
          <w:szCs w:val="22"/>
        </w:rPr>
        <w:t>Javierre</w:t>
      </w:r>
      <w:proofErr w:type="spellEnd"/>
      <w:r w:rsidRPr="00DE79E4">
        <w:rPr>
          <w:rFonts w:ascii="Montserrat" w:hAnsi="Montserrat" w:cs="Arial"/>
          <w:sz w:val="22"/>
          <w:szCs w:val="22"/>
        </w:rPr>
        <w:t xml:space="preserve"> et al. 2005; Yekutiel et al. 1989). Abnormalities in lipid metabolism in SCI develop early following injury and tend to progress over time (Brenes et al. 1986; Bauman et al. 1992; Kocina 1997; </w:t>
      </w:r>
      <w:proofErr w:type="spellStart"/>
      <w:r w:rsidRPr="00DE79E4">
        <w:rPr>
          <w:rFonts w:ascii="Montserrat" w:hAnsi="Montserrat" w:cs="Arial"/>
          <w:sz w:val="22"/>
          <w:szCs w:val="22"/>
        </w:rPr>
        <w:t>Szlachcic</w:t>
      </w:r>
      <w:proofErr w:type="spellEnd"/>
      <w:r w:rsidRPr="00DE79E4">
        <w:rPr>
          <w:rFonts w:ascii="Montserrat" w:hAnsi="Montserrat" w:cs="Arial"/>
          <w:sz w:val="22"/>
          <w:szCs w:val="22"/>
        </w:rPr>
        <w:t xml:space="preserve"> et al. 2001). Insulin resistance and exaggerated hyperinsulinemia in response to an oral glucose challenge are associated with the development of type II diabetes mellitus, atherosclerosis and ischemic heart disease (Bauman et al. 1992; Defronzo et al. 1991; Duckworth et al. 1983; Mohr et al. 2001). Conventional risk factors for coronary heart disease should be identified and treated aggressively in individuals with SCI according to current standards of care (Bauman &amp;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2008). </w:t>
      </w:r>
    </w:p>
    <w:p w14:paraId="05099E9A" w14:textId="77777777" w:rsidR="002636D6" w:rsidRPr="00DE79E4" w:rsidRDefault="002636D6" w:rsidP="00492A88">
      <w:pPr>
        <w:rPr>
          <w:rFonts w:ascii="Montserrat" w:hAnsi="Montserrat" w:cs="Arial"/>
          <w:sz w:val="22"/>
          <w:szCs w:val="22"/>
        </w:rPr>
      </w:pPr>
    </w:p>
    <w:p w14:paraId="7B250895" w14:textId="4E140569" w:rsidR="00492A88" w:rsidRPr="00DE79E4" w:rsidRDefault="00082306" w:rsidP="00492A88">
      <w:pPr>
        <w:rPr>
          <w:rFonts w:ascii="Montserrat" w:hAnsi="Montserrat" w:cs="Arial"/>
          <w:b/>
          <w:sz w:val="22"/>
          <w:szCs w:val="22"/>
        </w:rPr>
      </w:pPr>
      <w:r w:rsidRPr="00DE79E4">
        <w:rPr>
          <w:rFonts w:ascii="Montserrat" w:hAnsi="Montserrat" w:cs="Arial"/>
          <w:b/>
          <w:sz w:val="22"/>
          <w:szCs w:val="22"/>
        </w:rPr>
        <w:t>Table 5</w:t>
      </w:r>
      <w:r w:rsidR="00492A88" w:rsidRPr="00DE79E4">
        <w:rPr>
          <w:rFonts w:ascii="Montserrat" w:hAnsi="Montserrat" w:cs="Arial"/>
          <w:b/>
          <w:sz w:val="22"/>
          <w:szCs w:val="22"/>
        </w:rPr>
        <w:t xml:space="preserve"> Altered Glucose and Lipid Metabolism</w:t>
      </w:r>
    </w:p>
    <w:tbl>
      <w:tblPr>
        <w:tblW w:w="104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4111"/>
        <w:gridCol w:w="4678"/>
      </w:tblGrid>
      <w:tr w:rsidR="00492A88" w:rsidRPr="00DE79E4" w14:paraId="1C3FE026" w14:textId="77777777" w:rsidTr="00FF1D95">
        <w:trPr>
          <w:tblHeader/>
        </w:trPr>
        <w:tc>
          <w:tcPr>
            <w:tcW w:w="1701" w:type="dxa"/>
            <w:tcBorders>
              <w:top w:val="single" w:sz="4" w:space="0" w:color="auto"/>
              <w:left w:val="single" w:sz="4" w:space="0" w:color="auto"/>
              <w:bottom w:val="single" w:sz="4" w:space="0" w:color="auto"/>
              <w:right w:val="single" w:sz="4" w:space="0" w:color="auto"/>
            </w:tcBorders>
            <w:vAlign w:val="center"/>
          </w:tcPr>
          <w:p w14:paraId="56C72314" w14:textId="77777777" w:rsidR="00492A88" w:rsidRPr="00DE79E4" w:rsidRDefault="00492A88" w:rsidP="00500603">
            <w:pPr>
              <w:jc w:val="center"/>
              <w:rPr>
                <w:rFonts w:ascii="Montserrat" w:hAnsi="Montserrat" w:cs="Arial"/>
                <w:b/>
                <w:sz w:val="18"/>
                <w:szCs w:val="18"/>
              </w:rPr>
            </w:pPr>
            <w:r w:rsidRPr="00DE79E4">
              <w:rPr>
                <w:rFonts w:ascii="Montserrat" w:hAnsi="Montserrat" w:cs="Arial"/>
                <w:b/>
                <w:sz w:val="18"/>
                <w:szCs w:val="18"/>
              </w:rPr>
              <w:lastRenderedPageBreak/>
              <w:t>Author Year</w:t>
            </w:r>
          </w:p>
          <w:p w14:paraId="1D71CF54" w14:textId="77777777" w:rsidR="00443E78" w:rsidRPr="00DE79E4" w:rsidRDefault="00443E78" w:rsidP="00500603">
            <w:pPr>
              <w:jc w:val="center"/>
              <w:rPr>
                <w:rFonts w:ascii="Montserrat" w:hAnsi="Montserrat" w:cs="Arial"/>
                <w:b/>
                <w:sz w:val="18"/>
                <w:szCs w:val="18"/>
              </w:rPr>
            </w:pPr>
            <w:r w:rsidRPr="00DE79E4">
              <w:rPr>
                <w:rFonts w:ascii="Montserrat" w:hAnsi="Montserrat" w:cs="Arial"/>
                <w:b/>
                <w:sz w:val="18"/>
                <w:szCs w:val="18"/>
              </w:rPr>
              <w:t xml:space="preserve">Country </w:t>
            </w:r>
            <w:r w:rsidR="00492A88" w:rsidRPr="00DE79E4">
              <w:rPr>
                <w:rFonts w:ascii="Montserrat" w:hAnsi="Montserrat" w:cs="Arial"/>
                <w:b/>
                <w:sz w:val="18"/>
                <w:szCs w:val="18"/>
              </w:rPr>
              <w:br/>
              <w:t>Research Design</w:t>
            </w:r>
          </w:p>
          <w:p w14:paraId="3099A649" w14:textId="099A62BC" w:rsidR="00492A88" w:rsidRPr="00DE79E4" w:rsidRDefault="00443E78" w:rsidP="00500603">
            <w:pPr>
              <w:jc w:val="center"/>
              <w:rPr>
                <w:rFonts w:ascii="Montserrat" w:hAnsi="Montserrat" w:cs="Arial"/>
                <w:b/>
                <w:bCs/>
                <w:color w:val="000000"/>
                <w:sz w:val="18"/>
                <w:szCs w:val="18"/>
              </w:rPr>
            </w:pPr>
            <w:proofErr w:type="spellStart"/>
            <w:r w:rsidRPr="00DE79E4">
              <w:rPr>
                <w:rFonts w:ascii="Montserrat" w:hAnsi="Montserrat" w:cs="Arial"/>
                <w:b/>
                <w:sz w:val="18"/>
                <w:szCs w:val="18"/>
              </w:rPr>
              <w:t>PEDro</w:t>
            </w:r>
            <w:proofErr w:type="spellEnd"/>
            <w:r w:rsidRPr="00DE79E4">
              <w:rPr>
                <w:rFonts w:ascii="Montserrat" w:hAnsi="Montserrat" w:cs="Arial"/>
                <w:b/>
                <w:sz w:val="18"/>
                <w:szCs w:val="18"/>
              </w:rPr>
              <w:t xml:space="preserve"> Score</w:t>
            </w:r>
            <w:r w:rsidR="00492A88" w:rsidRPr="00DE79E4">
              <w:rPr>
                <w:rFonts w:ascii="Montserrat" w:hAnsi="Montserrat" w:cs="Arial"/>
                <w:b/>
                <w:sz w:val="18"/>
                <w:szCs w:val="18"/>
              </w:rPr>
              <w:t xml:space="preserve"> </w:t>
            </w:r>
            <w:r w:rsidR="00492A88" w:rsidRPr="00DE79E4">
              <w:rPr>
                <w:rFonts w:ascii="Montserrat" w:hAnsi="Montserrat" w:cs="Arial"/>
                <w:b/>
                <w:sz w:val="18"/>
                <w:szCs w:val="18"/>
              </w:rPr>
              <w:br/>
              <w:t>Total Sample Size</w:t>
            </w:r>
          </w:p>
        </w:tc>
        <w:tc>
          <w:tcPr>
            <w:tcW w:w="4111" w:type="dxa"/>
            <w:tcBorders>
              <w:top w:val="single" w:sz="4" w:space="0" w:color="auto"/>
              <w:left w:val="single" w:sz="4" w:space="0" w:color="auto"/>
              <w:bottom w:val="single" w:sz="4" w:space="0" w:color="auto"/>
              <w:right w:val="single" w:sz="4" w:space="0" w:color="auto"/>
            </w:tcBorders>
            <w:vAlign w:val="center"/>
          </w:tcPr>
          <w:p w14:paraId="118D0734" w14:textId="77777777" w:rsidR="00492A88" w:rsidRPr="00DE79E4" w:rsidRDefault="00492A88" w:rsidP="00500603">
            <w:pPr>
              <w:jc w:val="center"/>
              <w:rPr>
                <w:rFonts w:ascii="Montserrat" w:hAnsi="Montserrat" w:cs="Arial"/>
                <w:b/>
                <w:bCs/>
                <w:color w:val="000000"/>
                <w:sz w:val="18"/>
                <w:szCs w:val="18"/>
              </w:rPr>
            </w:pPr>
            <w:r w:rsidRPr="00DE79E4">
              <w:rPr>
                <w:rFonts w:ascii="Montserrat" w:hAnsi="Montserrat" w:cs="Arial"/>
                <w:b/>
                <w:sz w:val="18"/>
                <w:szCs w:val="18"/>
              </w:rPr>
              <w:t>Methods</w:t>
            </w:r>
          </w:p>
        </w:tc>
        <w:tc>
          <w:tcPr>
            <w:tcW w:w="4678" w:type="dxa"/>
            <w:tcBorders>
              <w:top w:val="single" w:sz="4" w:space="0" w:color="auto"/>
              <w:left w:val="single" w:sz="4" w:space="0" w:color="auto"/>
              <w:bottom w:val="single" w:sz="4" w:space="0" w:color="auto"/>
              <w:right w:val="single" w:sz="4" w:space="0" w:color="auto"/>
            </w:tcBorders>
            <w:vAlign w:val="center"/>
          </w:tcPr>
          <w:p w14:paraId="6A5A10B5" w14:textId="77777777" w:rsidR="00492A88" w:rsidRPr="00DE79E4" w:rsidRDefault="00492A88" w:rsidP="00500603">
            <w:pPr>
              <w:jc w:val="center"/>
              <w:rPr>
                <w:rFonts w:ascii="Montserrat" w:hAnsi="Montserrat" w:cs="Arial"/>
                <w:b/>
                <w:bCs/>
                <w:color w:val="000000"/>
                <w:sz w:val="18"/>
                <w:szCs w:val="18"/>
              </w:rPr>
            </w:pPr>
            <w:r w:rsidRPr="00DE79E4">
              <w:rPr>
                <w:rFonts w:ascii="Montserrat" w:hAnsi="Montserrat" w:cs="Arial"/>
                <w:b/>
                <w:sz w:val="18"/>
                <w:szCs w:val="18"/>
              </w:rPr>
              <w:t>Outcome</w:t>
            </w:r>
          </w:p>
        </w:tc>
      </w:tr>
      <w:tr w:rsidR="00492A88" w:rsidRPr="00DE79E4" w14:paraId="24F18E4F" w14:textId="77777777" w:rsidTr="00FF1D95">
        <w:tc>
          <w:tcPr>
            <w:tcW w:w="10490" w:type="dxa"/>
            <w:gridSpan w:val="3"/>
            <w:tcBorders>
              <w:top w:val="single" w:sz="4" w:space="0" w:color="auto"/>
              <w:left w:val="single" w:sz="4" w:space="0" w:color="auto"/>
              <w:bottom w:val="single" w:sz="4" w:space="0" w:color="auto"/>
              <w:right w:val="single" w:sz="4" w:space="0" w:color="auto"/>
            </w:tcBorders>
            <w:vAlign w:val="center"/>
          </w:tcPr>
          <w:p w14:paraId="5986D6F6" w14:textId="77777777" w:rsidR="00492A88" w:rsidRPr="00DE79E4" w:rsidRDefault="00492A88" w:rsidP="00500603">
            <w:pPr>
              <w:jc w:val="center"/>
              <w:rPr>
                <w:rFonts w:ascii="Montserrat" w:hAnsi="Montserrat" w:cs="Arial"/>
                <w:b/>
                <w:sz w:val="18"/>
                <w:szCs w:val="18"/>
              </w:rPr>
            </w:pPr>
            <w:r w:rsidRPr="00DE79E4">
              <w:rPr>
                <w:rFonts w:ascii="Montserrat" w:hAnsi="Montserrat" w:cs="Arial"/>
                <w:b/>
                <w:sz w:val="18"/>
                <w:szCs w:val="18"/>
              </w:rPr>
              <w:t>Glucose</w:t>
            </w:r>
          </w:p>
        </w:tc>
      </w:tr>
      <w:tr w:rsidR="00470FB8" w:rsidRPr="00DE79E4" w14:paraId="78B43C78" w14:textId="77777777" w:rsidTr="00FF1D95">
        <w:tc>
          <w:tcPr>
            <w:tcW w:w="1701" w:type="dxa"/>
            <w:vMerge w:val="restart"/>
            <w:tcBorders>
              <w:top w:val="single" w:sz="4" w:space="0" w:color="auto"/>
              <w:left w:val="single" w:sz="4" w:space="0" w:color="auto"/>
              <w:right w:val="single" w:sz="4" w:space="0" w:color="auto"/>
            </w:tcBorders>
            <w:vAlign w:val="center"/>
          </w:tcPr>
          <w:p w14:paraId="22F23DE8" w14:textId="77777777" w:rsidR="00470FB8" w:rsidRPr="00DE79E4" w:rsidRDefault="00470FB8" w:rsidP="00C92529">
            <w:pPr>
              <w:jc w:val="center"/>
              <w:rPr>
                <w:rFonts w:ascii="Montserrat" w:hAnsi="Montserrat" w:cs="Arial"/>
                <w:sz w:val="18"/>
                <w:szCs w:val="18"/>
              </w:rPr>
            </w:pPr>
            <w:proofErr w:type="spellStart"/>
            <w:r w:rsidRPr="00DE79E4">
              <w:rPr>
                <w:rFonts w:ascii="Montserrat" w:hAnsi="Montserrat" w:cs="Arial"/>
                <w:sz w:val="18"/>
                <w:szCs w:val="18"/>
              </w:rPr>
              <w:t>Battram</w:t>
            </w:r>
            <w:proofErr w:type="spellEnd"/>
            <w:r w:rsidRPr="00DE79E4">
              <w:rPr>
                <w:rFonts w:ascii="Montserrat" w:hAnsi="Montserrat" w:cs="Arial"/>
                <w:sz w:val="18"/>
                <w:szCs w:val="18"/>
              </w:rPr>
              <w:t xml:space="preserve"> et al. 2007</w:t>
            </w:r>
            <w:r w:rsidRPr="00DE79E4">
              <w:rPr>
                <w:rFonts w:ascii="Montserrat" w:hAnsi="Montserrat" w:cs="Arial"/>
                <w:sz w:val="18"/>
                <w:szCs w:val="18"/>
              </w:rPr>
              <w:br/>
              <w:t>Canada</w:t>
            </w:r>
            <w:r w:rsidRPr="00DE79E4">
              <w:rPr>
                <w:rFonts w:ascii="Montserrat" w:hAnsi="Montserrat" w:cs="Arial"/>
                <w:sz w:val="18"/>
                <w:szCs w:val="18"/>
              </w:rPr>
              <w:br/>
              <w:t>RCT</w:t>
            </w:r>
          </w:p>
          <w:p w14:paraId="4BFAB898" w14:textId="55CAED26" w:rsidR="00470FB8" w:rsidRPr="00DE79E4" w:rsidRDefault="00470FB8" w:rsidP="00C92529">
            <w:pPr>
              <w:jc w:val="center"/>
              <w:rPr>
                <w:rFonts w:ascii="Montserrat" w:hAnsi="Montserrat" w:cs="Arial"/>
                <w:sz w:val="18"/>
                <w:szCs w:val="18"/>
              </w:rPr>
            </w:pPr>
            <w:proofErr w:type="spellStart"/>
            <w:r w:rsidRPr="00DE79E4">
              <w:rPr>
                <w:rFonts w:ascii="Montserrat" w:hAnsi="Montserrat" w:cs="Arial"/>
                <w:sz w:val="18"/>
                <w:szCs w:val="18"/>
              </w:rPr>
              <w:t>PEDro</w:t>
            </w:r>
            <w:proofErr w:type="spellEnd"/>
            <w:r w:rsidRPr="00DE79E4">
              <w:rPr>
                <w:rFonts w:ascii="Montserrat" w:hAnsi="Montserrat" w:cs="Arial"/>
                <w:sz w:val="18"/>
                <w:szCs w:val="18"/>
              </w:rPr>
              <w:t>=6</w:t>
            </w:r>
          </w:p>
          <w:p w14:paraId="01B8717E" w14:textId="482DE7F2" w:rsidR="00470FB8" w:rsidRPr="00DE79E4" w:rsidRDefault="00470FB8" w:rsidP="00C92529">
            <w:pPr>
              <w:jc w:val="center"/>
              <w:rPr>
                <w:rFonts w:ascii="Montserrat" w:hAnsi="Montserrat" w:cs="Arial"/>
                <w:sz w:val="18"/>
                <w:szCs w:val="18"/>
              </w:rPr>
            </w:pPr>
            <w:r w:rsidRPr="00DE79E4">
              <w:rPr>
                <w:rFonts w:ascii="Montserrat" w:hAnsi="Montserrat" w:cs="Arial"/>
                <w:sz w:val="18"/>
                <w:szCs w:val="18"/>
              </w:rPr>
              <w:t>N=14</w:t>
            </w:r>
          </w:p>
        </w:tc>
        <w:tc>
          <w:tcPr>
            <w:tcW w:w="4111" w:type="dxa"/>
            <w:tcBorders>
              <w:top w:val="single" w:sz="4" w:space="0" w:color="auto"/>
              <w:left w:val="single" w:sz="4" w:space="0" w:color="auto"/>
              <w:bottom w:val="single" w:sz="4" w:space="0" w:color="auto"/>
              <w:right w:val="single" w:sz="4" w:space="0" w:color="auto"/>
            </w:tcBorders>
          </w:tcPr>
          <w:p w14:paraId="484B0A5F" w14:textId="77777777" w:rsidR="00470FB8" w:rsidRPr="00DE79E4" w:rsidRDefault="00470FB8" w:rsidP="00500603">
            <w:pPr>
              <w:rPr>
                <w:rFonts w:ascii="Montserrat" w:hAnsi="Montserrat" w:cs="Arial"/>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 xml:space="preserve">Mean age=44.9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Mean weight=82.1 kg; Level of injury: C4-C6; Level of severity: AIS A=5, AIS B and C=9; Mean time since injury=15.0 yr. </w:t>
            </w:r>
          </w:p>
          <w:p w14:paraId="48402CE3" w14:textId="10E62123" w:rsidR="00470FB8" w:rsidRPr="00DE79E4" w:rsidRDefault="00470FB8" w:rsidP="00500603">
            <w:pPr>
              <w:rPr>
                <w:rFonts w:ascii="Montserrat" w:hAnsi="Montserrat" w:cs="Arial"/>
                <w:sz w:val="18"/>
                <w:szCs w:val="18"/>
              </w:rPr>
            </w:pPr>
            <w:r w:rsidRPr="00DE79E4">
              <w:rPr>
                <w:rFonts w:ascii="Montserrat" w:hAnsi="Montserrat" w:cs="Arial"/>
                <w:b/>
                <w:sz w:val="18"/>
                <w:szCs w:val="18"/>
              </w:rPr>
              <w:t xml:space="preserve">Intervention: </w:t>
            </w:r>
            <w:r w:rsidRPr="00DE79E4">
              <w:rPr>
                <w:rFonts w:ascii="Montserrat" w:hAnsi="Montserrat" w:cs="Arial"/>
                <w:sz w:val="18"/>
                <w:szCs w:val="18"/>
              </w:rPr>
              <w:t xml:space="preserve">Participants were randomized to receive a 4 mg/kg dose of caffeine capsule or gelatin placebo capsules. Both groups then consumed a standard </w:t>
            </w:r>
            <w:proofErr w:type="gramStart"/>
            <w:r w:rsidRPr="00DE79E4">
              <w:rPr>
                <w:rFonts w:ascii="Montserrat" w:hAnsi="Montserrat" w:cs="Arial"/>
                <w:sz w:val="18"/>
                <w:szCs w:val="18"/>
              </w:rPr>
              <w:t>75 gram</w:t>
            </w:r>
            <w:proofErr w:type="gramEnd"/>
            <w:r w:rsidRPr="00DE79E4">
              <w:rPr>
                <w:rFonts w:ascii="Montserrat" w:hAnsi="Montserrat" w:cs="Arial"/>
                <w:sz w:val="18"/>
                <w:szCs w:val="18"/>
              </w:rPr>
              <w:t xml:space="preserve"> glucose solution, and then a oral glucose tolerance test (OGTT) was performed. Analyses were performed between intervention groups, and subgroup analyses between SCI severity (complete vs. incomplete).</w:t>
            </w:r>
          </w:p>
          <w:p w14:paraId="1BE6A77F" w14:textId="4C7964F9" w:rsidR="00470FB8" w:rsidRPr="00DE79E4" w:rsidRDefault="00470FB8" w:rsidP="00500603">
            <w:pPr>
              <w:rPr>
                <w:rFonts w:ascii="Montserrat" w:hAnsi="Montserrat" w:cs="Arial"/>
                <w:sz w:val="18"/>
                <w:szCs w:val="18"/>
              </w:rPr>
            </w:pPr>
            <w:r w:rsidRPr="00DE79E4">
              <w:rPr>
                <w:rFonts w:ascii="Montserrat" w:hAnsi="Montserrat" w:cs="Arial"/>
                <w:b/>
                <w:sz w:val="18"/>
                <w:szCs w:val="18"/>
              </w:rPr>
              <w:t xml:space="preserve">Outcome Measures: </w:t>
            </w:r>
            <w:r w:rsidRPr="00DE79E4">
              <w:rPr>
                <w:rFonts w:ascii="Montserrat" w:hAnsi="Montserrat" w:cs="Arial"/>
                <w:sz w:val="18"/>
                <w:szCs w:val="18"/>
              </w:rPr>
              <w:t xml:space="preserve">Glucose response area under the curve (AUC), Insulin levels, Proinsulin levels, Proinsulin to insulin (PI/I) ratio, glucagon-like-peptide-1 (GLP-1), Epinephrine concentrations, Free fatty acid levels, glycerol concentrations, Mean arterial pressure (MAP), </w:t>
            </w:r>
          </w:p>
        </w:tc>
        <w:tc>
          <w:tcPr>
            <w:tcW w:w="4678" w:type="dxa"/>
            <w:tcBorders>
              <w:top w:val="single" w:sz="4" w:space="0" w:color="auto"/>
              <w:left w:val="single" w:sz="4" w:space="0" w:color="auto"/>
              <w:bottom w:val="single" w:sz="4" w:space="0" w:color="auto"/>
              <w:right w:val="single" w:sz="4" w:space="0" w:color="auto"/>
            </w:tcBorders>
          </w:tcPr>
          <w:p w14:paraId="6E762756" w14:textId="77777777" w:rsidR="00470FB8" w:rsidRPr="00DE79E4" w:rsidRDefault="00470FB8" w:rsidP="000540CF">
            <w:pPr>
              <w:numPr>
                <w:ilvl w:val="0"/>
                <w:numId w:val="7"/>
              </w:numPr>
              <w:autoSpaceDE w:val="0"/>
              <w:autoSpaceDN w:val="0"/>
              <w:rPr>
                <w:rFonts w:ascii="Montserrat" w:hAnsi="Montserrat" w:cs="Arial"/>
                <w:color w:val="000000"/>
                <w:sz w:val="18"/>
                <w:szCs w:val="18"/>
              </w:rPr>
            </w:pPr>
            <w:r w:rsidRPr="00DE79E4">
              <w:rPr>
                <w:rFonts w:ascii="Montserrat" w:hAnsi="Montserrat" w:cs="Arial"/>
                <w:color w:val="000000"/>
                <w:sz w:val="18"/>
                <w:szCs w:val="18"/>
              </w:rPr>
              <w:t>The caffeine and placebo groups were not significantly different in glucose response AUC during the OGTT (p&gt;0.05).</w:t>
            </w:r>
          </w:p>
          <w:p w14:paraId="37FBEF5C" w14:textId="77777777" w:rsidR="00470FB8" w:rsidRPr="00DE79E4" w:rsidRDefault="00470FB8" w:rsidP="000540CF">
            <w:pPr>
              <w:numPr>
                <w:ilvl w:val="0"/>
                <w:numId w:val="7"/>
              </w:numPr>
              <w:autoSpaceDE w:val="0"/>
              <w:autoSpaceDN w:val="0"/>
              <w:rPr>
                <w:rFonts w:ascii="Montserrat" w:hAnsi="Montserrat" w:cs="Arial"/>
                <w:color w:val="000000"/>
                <w:sz w:val="18"/>
                <w:szCs w:val="18"/>
              </w:rPr>
            </w:pPr>
            <w:r w:rsidRPr="00DE79E4">
              <w:rPr>
                <w:rFonts w:ascii="Montserrat" w:hAnsi="Montserrat" w:cs="Arial"/>
                <w:color w:val="000000"/>
                <w:sz w:val="18"/>
                <w:szCs w:val="18"/>
              </w:rPr>
              <w:t>The complete SCI subgroup had a 50% greater glucose response AUC compared with the incomplete SCI subgroup (p&lt;0.05).</w:t>
            </w:r>
          </w:p>
          <w:p w14:paraId="378111B4" w14:textId="77777777" w:rsidR="00470FB8" w:rsidRPr="00DE79E4" w:rsidRDefault="00470FB8" w:rsidP="000540CF">
            <w:pPr>
              <w:numPr>
                <w:ilvl w:val="0"/>
                <w:numId w:val="7"/>
              </w:numPr>
              <w:autoSpaceDE w:val="0"/>
              <w:autoSpaceDN w:val="0"/>
              <w:rPr>
                <w:rFonts w:ascii="Montserrat" w:hAnsi="Montserrat" w:cs="Arial"/>
                <w:color w:val="000000"/>
                <w:sz w:val="18"/>
                <w:szCs w:val="18"/>
              </w:rPr>
            </w:pPr>
            <w:r w:rsidRPr="00DE79E4">
              <w:rPr>
                <w:rFonts w:ascii="Montserrat" w:hAnsi="Montserrat" w:cs="Arial"/>
                <w:color w:val="000000"/>
                <w:sz w:val="18"/>
                <w:szCs w:val="18"/>
              </w:rPr>
              <w:t>Proinsulin levels were 40% lower in the complete group compared to the incomplete group (p&lt;0.05).</w:t>
            </w:r>
          </w:p>
          <w:p w14:paraId="133A7886" w14:textId="3C734B7C" w:rsidR="00470FB8" w:rsidRPr="00DE79E4" w:rsidRDefault="00470FB8" w:rsidP="000540CF">
            <w:pPr>
              <w:numPr>
                <w:ilvl w:val="0"/>
                <w:numId w:val="7"/>
              </w:numPr>
              <w:autoSpaceDE w:val="0"/>
              <w:autoSpaceDN w:val="0"/>
              <w:rPr>
                <w:rFonts w:ascii="Montserrat" w:hAnsi="Montserrat" w:cs="Arial"/>
                <w:color w:val="000000"/>
                <w:sz w:val="18"/>
                <w:szCs w:val="18"/>
              </w:rPr>
            </w:pPr>
            <w:r w:rsidRPr="00DE79E4">
              <w:rPr>
                <w:rFonts w:ascii="Montserrat" w:hAnsi="Montserrat" w:cs="Arial"/>
                <w:color w:val="000000"/>
                <w:sz w:val="18"/>
                <w:szCs w:val="18"/>
              </w:rPr>
              <w:t xml:space="preserve">There were no treatment or subgroup effects on insulin levels (p&gt;0.05), proinsulin levels or </w:t>
            </w:r>
            <w:r w:rsidRPr="00DE79E4">
              <w:rPr>
                <w:rFonts w:ascii="Montserrat" w:hAnsi="Montserrat" w:cs="Arial"/>
                <w:sz w:val="18"/>
                <w:szCs w:val="18"/>
              </w:rPr>
              <w:t>PI/I ratio (p&gt;0.05), GLP-1 (p&gt;0.05), epinephrine concentrations (p&gt;0.05), free fatty acid (p=0.07), glycerol (p&gt;0.05),</w:t>
            </w:r>
          </w:p>
          <w:p w14:paraId="7AB479DE" w14:textId="4315D517" w:rsidR="00470FB8" w:rsidRPr="00DE79E4" w:rsidRDefault="00470FB8" w:rsidP="000540CF">
            <w:pPr>
              <w:numPr>
                <w:ilvl w:val="0"/>
                <w:numId w:val="7"/>
              </w:numPr>
              <w:autoSpaceDE w:val="0"/>
              <w:autoSpaceDN w:val="0"/>
              <w:rPr>
                <w:rFonts w:ascii="Montserrat" w:hAnsi="Montserrat" w:cs="Arial"/>
                <w:color w:val="000000"/>
                <w:sz w:val="18"/>
                <w:szCs w:val="18"/>
              </w:rPr>
            </w:pPr>
            <w:r w:rsidRPr="00DE79E4">
              <w:rPr>
                <w:rFonts w:ascii="Montserrat" w:hAnsi="Montserrat" w:cs="Arial"/>
                <w:color w:val="000000"/>
                <w:sz w:val="18"/>
                <w:szCs w:val="18"/>
              </w:rPr>
              <w:t>The caffeine group had a significantly higher MAP compared to the placebo group (p&lt;0.05).</w:t>
            </w:r>
          </w:p>
        </w:tc>
      </w:tr>
      <w:tr w:rsidR="00470FB8" w:rsidRPr="00DE79E4" w14:paraId="1A035791" w14:textId="77777777" w:rsidTr="00FF1D95">
        <w:tc>
          <w:tcPr>
            <w:tcW w:w="1701" w:type="dxa"/>
            <w:vMerge/>
            <w:tcBorders>
              <w:left w:val="single" w:sz="4" w:space="0" w:color="auto"/>
              <w:bottom w:val="single" w:sz="4" w:space="0" w:color="auto"/>
              <w:right w:val="single" w:sz="4" w:space="0" w:color="auto"/>
            </w:tcBorders>
            <w:vAlign w:val="center"/>
          </w:tcPr>
          <w:p w14:paraId="0209BF4F" w14:textId="77777777" w:rsidR="00470FB8" w:rsidRPr="00DE79E4" w:rsidRDefault="00470FB8" w:rsidP="00C92529">
            <w:pPr>
              <w:jc w:val="center"/>
              <w:rPr>
                <w:rFonts w:ascii="Montserrat" w:hAnsi="Montserrat" w:cs="Arial"/>
                <w:sz w:val="18"/>
                <w:szCs w:val="18"/>
              </w:rPr>
            </w:pPr>
          </w:p>
        </w:tc>
        <w:tc>
          <w:tcPr>
            <w:tcW w:w="8789" w:type="dxa"/>
            <w:gridSpan w:val="2"/>
            <w:tcBorders>
              <w:top w:val="single" w:sz="4" w:space="0" w:color="auto"/>
              <w:left w:val="single" w:sz="4" w:space="0" w:color="auto"/>
              <w:bottom w:val="single" w:sz="4" w:space="0" w:color="auto"/>
              <w:right w:val="single" w:sz="4" w:space="0" w:color="auto"/>
            </w:tcBorders>
          </w:tcPr>
          <w:p w14:paraId="15A02A4A" w14:textId="6C917E37" w:rsidR="00D52470" w:rsidRPr="00DE79E4" w:rsidRDefault="00D52470" w:rsidP="00D52470">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p>
          <w:p w14:paraId="24A3FD97" w14:textId="77777777" w:rsidR="00672278" w:rsidRPr="00DE79E4" w:rsidRDefault="00672278" w:rsidP="00D52470">
            <w:pPr>
              <w:rPr>
                <w:rFonts w:ascii="Montserrat" w:hAnsi="Montserrat" w:cs="Arial"/>
                <w:color w:val="000000"/>
                <w:sz w:val="18"/>
                <w:szCs w:val="18"/>
              </w:rPr>
            </w:pPr>
          </w:p>
          <w:p w14:paraId="62DED7A2" w14:textId="6BCFE832" w:rsidR="00470FB8" w:rsidRPr="00DE79E4" w:rsidRDefault="00470FB8" w:rsidP="00BB4FC1">
            <w:pPr>
              <w:jc w:val="center"/>
              <w:rPr>
                <w:rFonts w:ascii="Montserrat" w:hAnsi="Montserrat" w:cs="Arial"/>
                <w:color w:val="000000"/>
                <w:sz w:val="18"/>
                <w:szCs w:val="18"/>
              </w:rPr>
            </w:pPr>
            <w:r w:rsidRPr="00DE79E4">
              <w:rPr>
                <w:rFonts w:ascii="Montserrat" w:hAnsi="Montserrat" w:cs="Arial"/>
                <w:noProof/>
                <w:color w:val="000000"/>
                <w:sz w:val="18"/>
                <w:szCs w:val="18"/>
                <w:lang w:eastAsia="en-CA"/>
              </w:rPr>
              <w:drawing>
                <wp:anchor distT="0" distB="0" distL="114300" distR="114300" simplePos="0" relativeHeight="251658240" behindDoc="0" locked="0" layoutInCell="1" allowOverlap="1" wp14:anchorId="4CF5548A" wp14:editId="7183A9A4">
                  <wp:simplePos x="0" y="0"/>
                  <wp:positionH relativeFrom="column">
                    <wp:posOffset>-1447</wp:posOffset>
                  </wp:positionH>
                  <wp:positionV relativeFrom="paragraph">
                    <wp:posOffset>4740</wp:posOffset>
                  </wp:positionV>
                  <wp:extent cx="5130000" cy="1517849"/>
                  <wp:effectExtent l="0" t="0" r="0" b="635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ttram 2007_Nutrition.png"/>
                          <pic:cNvPicPr/>
                        </pic:nvPicPr>
                        <pic:blipFill>
                          <a:blip r:embed="rId14">
                            <a:extLst>
                              <a:ext uri="{28A0092B-C50C-407E-A947-70E740481C1C}">
                                <a14:useLocalDpi xmlns:a14="http://schemas.microsoft.com/office/drawing/2010/main" val="0"/>
                              </a:ext>
                            </a:extLst>
                          </a:blip>
                          <a:stretch>
                            <a:fillRect/>
                          </a:stretch>
                        </pic:blipFill>
                        <pic:spPr>
                          <a:xfrm>
                            <a:off x="0" y="0"/>
                            <a:ext cx="5130000" cy="1517849"/>
                          </a:xfrm>
                          <a:prstGeom prst="rect">
                            <a:avLst/>
                          </a:prstGeom>
                        </pic:spPr>
                      </pic:pic>
                    </a:graphicData>
                  </a:graphic>
                </wp:anchor>
              </w:drawing>
            </w:r>
          </w:p>
        </w:tc>
      </w:tr>
      <w:tr w:rsidR="00492A88" w:rsidRPr="00DE79E4" w14:paraId="6A8725EB" w14:textId="77777777" w:rsidTr="00FF1D95">
        <w:tc>
          <w:tcPr>
            <w:tcW w:w="1701" w:type="dxa"/>
            <w:tcBorders>
              <w:top w:val="single" w:sz="4" w:space="0" w:color="auto"/>
              <w:left w:val="single" w:sz="4" w:space="0" w:color="auto"/>
              <w:bottom w:val="single" w:sz="4" w:space="0" w:color="auto"/>
              <w:right w:val="single" w:sz="4" w:space="0" w:color="auto"/>
            </w:tcBorders>
            <w:vAlign w:val="center"/>
          </w:tcPr>
          <w:p w14:paraId="61ED389A" w14:textId="77777777" w:rsidR="00492A88" w:rsidRPr="00DE79E4" w:rsidRDefault="00492A88" w:rsidP="00500603">
            <w:pPr>
              <w:jc w:val="center"/>
              <w:rPr>
                <w:rFonts w:ascii="Montserrat" w:hAnsi="Montserrat" w:cs="Arial"/>
                <w:sz w:val="18"/>
                <w:szCs w:val="18"/>
              </w:rPr>
            </w:pPr>
            <w:proofErr w:type="spellStart"/>
            <w:r w:rsidRPr="00DE79E4">
              <w:rPr>
                <w:rFonts w:ascii="Montserrat" w:hAnsi="Montserrat" w:cs="Arial"/>
                <w:sz w:val="18"/>
                <w:szCs w:val="18"/>
              </w:rPr>
              <w:t>Bennegard</w:t>
            </w:r>
            <w:proofErr w:type="spellEnd"/>
            <w:r w:rsidRPr="00DE79E4">
              <w:rPr>
                <w:rFonts w:ascii="Montserrat" w:hAnsi="Montserrat" w:cs="Arial"/>
                <w:sz w:val="18"/>
                <w:szCs w:val="18"/>
              </w:rPr>
              <w:t xml:space="preserve"> &amp; Karlsson 2008</w:t>
            </w:r>
          </w:p>
          <w:p w14:paraId="64A145DB" w14:textId="77777777" w:rsidR="00492A88" w:rsidRPr="00DE79E4" w:rsidRDefault="00492A88" w:rsidP="00500603">
            <w:pPr>
              <w:jc w:val="center"/>
              <w:rPr>
                <w:rFonts w:ascii="Montserrat" w:hAnsi="Montserrat" w:cs="Arial"/>
                <w:sz w:val="18"/>
                <w:szCs w:val="18"/>
              </w:rPr>
            </w:pPr>
            <w:r w:rsidRPr="00DE79E4">
              <w:rPr>
                <w:rFonts w:ascii="Montserrat" w:hAnsi="Montserrat" w:cs="Arial"/>
                <w:sz w:val="18"/>
                <w:szCs w:val="18"/>
              </w:rPr>
              <w:t>Sweden</w:t>
            </w:r>
          </w:p>
          <w:p w14:paraId="1A01E191" w14:textId="77777777" w:rsidR="00492A88" w:rsidRPr="00DE79E4" w:rsidRDefault="00492A88" w:rsidP="00500603">
            <w:pPr>
              <w:jc w:val="center"/>
              <w:rPr>
                <w:rFonts w:ascii="Montserrat" w:hAnsi="Montserrat" w:cs="Arial"/>
                <w:sz w:val="18"/>
                <w:szCs w:val="18"/>
              </w:rPr>
            </w:pPr>
            <w:r w:rsidRPr="00DE79E4">
              <w:rPr>
                <w:rFonts w:ascii="Montserrat" w:hAnsi="Montserrat" w:cs="Arial"/>
                <w:sz w:val="18"/>
                <w:szCs w:val="18"/>
              </w:rPr>
              <w:t>Prospective Controlled Trial</w:t>
            </w:r>
          </w:p>
          <w:p w14:paraId="55372694" w14:textId="77777777" w:rsidR="00492A88" w:rsidRPr="00DE79E4" w:rsidRDefault="00492A88" w:rsidP="00500603">
            <w:pPr>
              <w:jc w:val="center"/>
              <w:rPr>
                <w:rFonts w:ascii="Montserrat" w:hAnsi="Montserrat" w:cs="Arial"/>
                <w:sz w:val="18"/>
                <w:szCs w:val="18"/>
              </w:rPr>
            </w:pPr>
            <w:r w:rsidRPr="00DE79E4">
              <w:rPr>
                <w:rFonts w:ascii="Montserrat" w:hAnsi="Montserrat" w:cs="Arial"/>
                <w:sz w:val="18"/>
                <w:szCs w:val="18"/>
              </w:rPr>
              <w:t>N=19</w:t>
            </w:r>
          </w:p>
        </w:tc>
        <w:tc>
          <w:tcPr>
            <w:tcW w:w="4111" w:type="dxa"/>
            <w:tcBorders>
              <w:top w:val="single" w:sz="4" w:space="0" w:color="auto"/>
              <w:left w:val="single" w:sz="4" w:space="0" w:color="auto"/>
              <w:bottom w:val="single" w:sz="4" w:space="0" w:color="auto"/>
              <w:right w:val="single" w:sz="4" w:space="0" w:color="auto"/>
            </w:tcBorders>
          </w:tcPr>
          <w:p w14:paraId="3FCFF0BB" w14:textId="77777777" w:rsidR="00492A88" w:rsidRPr="00DE79E4" w:rsidRDefault="00492A88" w:rsidP="00500603">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SCI (n=9): Mean age=40.8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Mean weight=71.2 kg; Level of injury: C=2, T=7; Severity of injury: AIS</w:t>
            </w:r>
            <w:r w:rsidR="00E96858" w:rsidRPr="00DE79E4">
              <w:rPr>
                <w:rFonts w:ascii="Montserrat" w:hAnsi="Montserrat" w:cs="Arial"/>
                <w:sz w:val="18"/>
                <w:szCs w:val="18"/>
              </w:rPr>
              <w:t>A</w:t>
            </w:r>
            <w:r w:rsidRPr="00DE79E4">
              <w:rPr>
                <w:rFonts w:ascii="Montserrat" w:hAnsi="Montserrat" w:cs="Arial"/>
                <w:sz w:val="18"/>
                <w:szCs w:val="18"/>
              </w:rPr>
              <w:t xml:space="preserve"> A=8, B=1; </w:t>
            </w:r>
            <w:proofErr w:type="gramStart"/>
            <w:r w:rsidRPr="00DE79E4">
              <w:rPr>
                <w:rFonts w:ascii="Montserrat" w:hAnsi="Montserrat" w:cs="Arial"/>
                <w:sz w:val="18"/>
                <w:szCs w:val="18"/>
              </w:rPr>
              <w:t>Non-SCI</w:t>
            </w:r>
            <w:proofErr w:type="gramEnd"/>
            <w:r w:rsidRPr="00DE79E4">
              <w:rPr>
                <w:rFonts w:ascii="Montserrat" w:hAnsi="Montserrat" w:cs="Arial"/>
                <w:sz w:val="18"/>
                <w:szCs w:val="18"/>
              </w:rPr>
              <w:t xml:space="preserve"> controls (n=10): Mean age=31.9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weight=75.9 kg.</w:t>
            </w:r>
          </w:p>
          <w:p w14:paraId="2752FE2B" w14:textId="1B0DF4E3" w:rsidR="00492A88" w:rsidRPr="00DE79E4" w:rsidRDefault="00FD6DA9" w:rsidP="00500603">
            <w:pPr>
              <w:rPr>
                <w:rFonts w:ascii="Montserrat" w:hAnsi="Montserrat" w:cs="Arial"/>
                <w:sz w:val="18"/>
                <w:szCs w:val="18"/>
              </w:rPr>
            </w:pPr>
            <w:r w:rsidRPr="00DE79E4">
              <w:rPr>
                <w:rFonts w:ascii="Montserrat" w:hAnsi="Montserrat" w:cs="Arial"/>
                <w:b/>
                <w:sz w:val="18"/>
                <w:szCs w:val="18"/>
              </w:rPr>
              <w:t>I</w:t>
            </w:r>
            <w:r w:rsidR="00492A88" w:rsidRPr="00DE79E4">
              <w:rPr>
                <w:rFonts w:ascii="Montserrat" w:hAnsi="Montserrat" w:cs="Arial"/>
                <w:b/>
                <w:sz w:val="18"/>
                <w:szCs w:val="18"/>
              </w:rPr>
              <w:t>nt</w:t>
            </w:r>
            <w:r w:rsidRPr="00DE79E4">
              <w:rPr>
                <w:rFonts w:ascii="Montserrat" w:hAnsi="Montserrat" w:cs="Arial"/>
                <w:b/>
                <w:sz w:val="18"/>
                <w:szCs w:val="18"/>
              </w:rPr>
              <w:t>ervention</w:t>
            </w:r>
            <w:r w:rsidR="00492A88" w:rsidRPr="00DE79E4">
              <w:rPr>
                <w:rFonts w:ascii="Montserrat" w:hAnsi="Montserrat" w:cs="Arial"/>
                <w:b/>
                <w:sz w:val="18"/>
                <w:szCs w:val="18"/>
              </w:rPr>
              <w:t>:</w:t>
            </w:r>
            <w:r w:rsidR="00492A88" w:rsidRPr="00DE79E4">
              <w:rPr>
                <w:rFonts w:ascii="Montserrat" w:hAnsi="Montserrat" w:cs="Arial"/>
                <w:sz w:val="18"/>
                <w:szCs w:val="18"/>
              </w:rPr>
              <w:t xml:space="preserve"> Blood flow and overnight </w:t>
            </w:r>
            <w:r w:rsidR="00A72AAB" w:rsidRPr="00DE79E4">
              <w:rPr>
                <w:rFonts w:ascii="Montserrat" w:hAnsi="Montserrat" w:cs="Arial"/>
                <w:sz w:val="18"/>
                <w:szCs w:val="18"/>
              </w:rPr>
              <w:t xml:space="preserve">fasting </w:t>
            </w:r>
            <w:r w:rsidR="00492A88" w:rsidRPr="00DE79E4">
              <w:rPr>
                <w:rFonts w:ascii="Montserrat" w:hAnsi="Montserrat" w:cs="Arial"/>
                <w:sz w:val="18"/>
                <w:szCs w:val="18"/>
              </w:rPr>
              <w:t>glucose.</w:t>
            </w:r>
          </w:p>
          <w:p w14:paraId="35ED6EFE" w14:textId="77777777" w:rsidR="00492A88" w:rsidRPr="00DE79E4" w:rsidRDefault="00492A88" w:rsidP="00500603">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Glucose uptake, plasma flow, lean tissue mass, and lactate.</w:t>
            </w:r>
          </w:p>
        </w:tc>
        <w:tc>
          <w:tcPr>
            <w:tcW w:w="4678" w:type="dxa"/>
            <w:tcBorders>
              <w:top w:val="single" w:sz="4" w:space="0" w:color="auto"/>
              <w:left w:val="single" w:sz="4" w:space="0" w:color="auto"/>
              <w:bottom w:val="single" w:sz="4" w:space="0" w:color="auto"/>
              <w:right w:val="single" w:sz="4" w:space="0" w:color="auto"/>
            </w:tcBorders>
          </w:tcPr>
          <w:p w14:paraId="70C7E907" w14:textId="77777777" w:rsidR="00492A88" w:rsidRPr="00DE79E4" w:rsidRDefault="00492A88" w:rsidP="00CB4221">
            <w:pPr>
              <w:numPr>
                <w:ilvl w:val="0"/>
                <w:numId w:val="51"/>
              </w:numPr>
              <w:autoSpaceDE w:val="0"/>
              <w:autoSpaceDN w:val="0"/>
              <w:rPr>
                <w:rFonts w:ascii="Montserrat" w:hAnsi="Montserrat" w:cs="Arial"/>
                <w:color w:val="000000"/>
                <w:sz w:val="18"/>
                <w:szCs w:val="18"/>
              </w:rPr>
            </w:pPr>
            <w:r w:rsidRPr="00DE79E4">
              <w:rPr>
                <w:rFonts w:ascii="Montserrat" w:hAnsi="Montserrat" w:cs="Arial"/>
                <w:color w:val="000000"/>
                <w:sz w:val="18"/>
                <w:szCs w:val="18"/>
              </w:rPr>
              <w:t>SCI individuals were found to have significantly higher glucose uptake than those in the control group (p&lt;0.05).</w:t>
            </w:r>
          </w:p>
          <w:p w14:paraId="40439AD1" w14:textId="77777777" w:rsidR="00492A88" w:rsidRPr="00DE79E4" w:rsidRDefault="00492A88" w:rsidP="00CB4221">
            <w:pPr>
              <w:numPr>
                <w:ilvl w:val="0"/>
                <w:numId w:val="51"/>
              </w:numPr>
              <w:autoSpaceDE w:val="0"/>
              <w:autoSpaceDN w:val="0"/>
              <w:rPr>
                <w:rFonts w:ascii="Montserrat" w:hAnsi="Montserrat" w:cs="Arial"/>
                <w:color w:val="000000"/>
                <w:sz w:val="18"/>
                <w:szCs w:val="18"/>
              </w:rPr>
            </w:pPr>
            <w:r w:rsidRPr="00DE79E4">
              <w:rPr>
                <w:rFonts w:ascii="Montserrat" w:hAnsi="Montserrat" w:cs="Arial"/>
                <w:color w:val="000000"/>
                <w:sz w:val="18"/>
                <w:szCs w:val="18"/>
              </w:rPr>
              <w:t>Plasma flow was higher in legs of SCI individuals than the controls.</w:t>
            </w:r>
          </w:p>
          <w:p w14:paraId="7C9725B4" w14:textId="77777777" w:rsidR="00492A88" w:rsidRPr="00DE79E4" w:rsidRDefault="00492A88" w:rsidP="00CB4221">
            <w:pPr>
              <w:numPr>
                <w:ilvl w:val="0"/>
                <w:numId w:val="51"/>
              </w:numPr>
              <w:autoSpaceDE w:val="0"/>
              <w:autoSpaceDN w:val="0"/>
              <w:rPr>
                <w:rFonts w:ascii="Montserrat" w:hAnsi="Montserrat" w:cs="Arial"/>
                <w:color w:val="000000"/>
                <w:sz w:val="18"/>
                <w:szCs w:val="18"/>
              </w:rPr>
            </w:pPr>
            <w:r w:rsidRPr="00DE79E4">
              <w:rPr>
                <w:rFonts w:ascii="Montserrat" w:hAnsi="Montserrat" w:cs="Arial"/>
                <w:color w:val="000000"/>
                <w:sz w:val="18"/>
                <w:szCs w:val="18"/>
              </w:rPr>
              <w:t>Control subjects had higher lean tissue mass in their legs compared to the SCI subjects who only had 2/3 of the lean mass of the control subjects.</w:t>
            </w:r>
          </w:p>
          <w:p w14:paraId="4D8E6C2A" w14:textId="77777777" w:rsidR="00492A88" w:rsidRPr="00DE79E4" w:rsidRDefault="00492A88" w:rsidP="00CB4221">
            <w:pPr>
              <w:numPr>
                <w:ilvl w:val="0"/>
                <w:numId w:val="51"/>
              </w:numPr>
              <w:autoSpaceDE w:val="0"/>
              <w:autoSpaceDN w:val="0"/>
              <w:rPr>
                <w:rFonts w:ascii="Montserrat" w:hAnsi="Montserrat" w:cs="Arial"/>
                <w:color w:val="000000"/>
                <w:sz w:val="18"/>
                <w:szCs w:val="18"/>
              </w:rPr>
            </w:pPr>
            <w:r w:rsidRPr="00DE79E4">
              <w:rPr>
                <w:rFonts w:ascii="Montserrat" w:hAnsi="Montserrat" w:cs="Arial"/>
                <w:color w:val="000000"/>
                <w:sz w:val="18"/>
                <w:szCs w:val="18"/>
              </w:rPr>
              <w:t xml:space="preserve">For non-SCI </w:t>
            </w:r>
            <w:proofErr w:type="gramStart"/>
            <w:r w:rsidRPr="00DE79E4">
              <w:rPr>
                <w:rFonts w:ascii="Montserrat" w:hAnsi="Montserrat" w:cs="Arial"/>
                <w:color w:val="000000"/>
                <w:sz w:val="18"/>
                <w:szCs w:val="18"/>
              </w:rPr>
              <w:t>individuals</w:t>
            </w:r>
            <w:proofErr w:type="gramEnd"/>
            <w:r w:rsidRPr="00DE79E4">
              <w:rPr>
                <w:rFonts w:ascii="Montserrat" w:hAnsi="Montserrat" w:cs="Arial"/>
                <w:color w:val="000000"/>
                <w:sz w:val="18"/>
                <w:szCs w:val="18"/>
              </w:rPr>
              <w:t xml:space="preserve"> glucose uptake was lower in legs than arms in the control group whereas venous glucose concentration was higher in the leg (p&lt;0.05); no differences were observed for those with SCI.</w:t>
            </w:r>
          </w:p>
          <w:p w14:paraId="6BD8782C" w14:textId="77777777" w:rsidR="00492A88" w:rsidRPr="00DE79E4" w:rsidRDefault="00492A88" w:rsidP="00CB4221">
            <w:pPr>
              <w:numPr>
                <w:ilvl w:val="0"/>
                <w:numId w:val="51"/>
              </w:numPr>
              <w:autoSpaceDE w:val="0"/>
              <w:autoSpaceDN w:val="0"/>
              <w:rPr>
                <w:rFonts w:ascii="Montserrat" w:hAnsi="Montserrat" w:cs="Arial"/>
                <w:color w:val="000000"/>
                <w:sz w:val="18"/>
                <w:szCs w:val="18"/>
              </w:rPr>
            </w:pPr>
            <w:r w:rsidRPr="00DE79E4">
              <w:rPr>
                <w:rFonts w:ascii="Montserrat" w:hAnsi="Montserrat" w:cs="Arial"/>
                <w:color w:val="000000"/>
                <w:sz w:val="18"/>
                <w:szCs w:val="18"/>
              </w:rPr>
              <w:t>Control subjects had a higher lactate production in arms than legs (p&lt;0.05), while SCI subjects did not.</w:t>
            </w:r>
          </w:p>
        </w:tc>
      </w:tr>
      <w:tr w:rsidR="007F0B3E" w:rsidRPr="00DE79E4" w14:paraId="59D18810" w14:textId="77777777" w:rsidTr="00FF1D95">
        <w:tc>
          <w:tcPr>
            <w:tcW w:w="1701" w:type="dxa"/>
            <w:tcBorders>
              <w:top w:val="single" w:sz="4" w:space="0" w:color="auto"/>
              <w:left w:val="single" w:sz="4" w:space="0" w:color="auto"/>
              <w:bottom w:val="single" w:sz="4" w:space="0" w:color="auto"/>
              <w:right w:val="single" w:sz="4" w:space="0" w:color="auto"/>
            </w:tcBorders>
            <w:vAlign w:val="center"/>
          </w:tcPr>
          <w:p w14:paraId="6ED621EE" w14:textId="77777777" w:rsidR="007F0B3E" w:rsidRPr="00DE79E4" w:rsidRDefault="007F0B3E" w:rsidP="007F0B3E">
            <w:pPr>
              <w:pStyle w:val="Default"/>
              <w:jc w:val="center"/>
              <w:rPr>
                <w:rFonts w:ascii="Montserrat" w:hAnsi="Montserrat"/>
                <w:sz w:val="18"/>
                <w:szCs w:val="18"/>
              </w:rPr>
            </w:pPr>
            <w:r w:rsidRPr="00DE79E4">
              <w:rPr>
                <w:rFonts w:ascii="Montserrat" w:hAnsi="Montserrat"/>
                <w:sz w:val="18"/>
                <w:szCs w:val="18"/>
              </w:rPr>
              <w:lastRenderedPageBreak/>
              <w:t xml:space="preserve">Bauman &amp; </w:t>
            </w:r>
            <w:proofErr w:type="spellStart"/>
            <w:r w:rsidRPr="00DE79E4">
              <w:rPr>
                <w:rFonts w:ascii="Montserrat" w:hAnsi="Montserrat"/>
                <w:sz w:val="18"/>
                <w:szCs w:val="18"/>
              </w:rPr>
              <w:t>Spungen</w:t>
            </w:r>
            <w:proofErr w:type="spellEnd"/>
            <w:r w:rsidRPr="00DE79E4">
              <w:rPr>
                <w:rFonts w:ascii="Montserrat" w:hAnsi="Montserrat"/>
                <w:sz w:val="18"/>
                <w:szCs w:val="18"/>
              </w:rPr>
              <w:t xml:space="preserve"> 1994</w:t>
            </w:r>
          </w:p>
          <w:p w14:paraId="27E0A6FE" w14:textId="77777777" w:rsidR="007F0B3E" w:rsidRPr="00DE79E4" w:rsidRDefault="007F0B3E" w:rsidP="007F0B3E">
            <w:pPr>
              <w:pStyle w:val="Default"/>
              <w:jc w:val="center"/>
              <w:rPr>
                <w:rFonts w:ascii="Montserrat" w:hAnsi="Montserrat"/>
                <w:sz w:val="18"/>
                <w:szCs w:val="18"/>
              </w:rPr>
            </w:pPr>
            <w:r w:rsidRPr="00DE79E4">
              <w:rPr>
                <w:rFonts w:ascii="Montserrat" w:hAnsi="Montserrat"/>
                <w:sz w:val="18"/>
                <w:szCs w:val="18"/>
              </w:rPr>
              <w:t>USA</w:t>
            </w:r>
          </w:p>
          <w:p w14:paraId="707317BE" w14:textId="77777777" w:rsidR="007F0B3E" w:rsidRPr="00DE79E4" w:rsidRDefault="007F0B3E" w:rsidP="007F0B3E">
            <w:pPr>
              <w:pStyle w:val="Default"/>
              <w:jc w:val="center"/>
              <w:rPr>
                <w:rFonts w:ascii="Montserrat" w:hAnsi="Montserrat"/>
                <w:sz w:val="18"/>
                <w:szCs w:val="18"/>
              </w:rPr>
            </w:pPr>
            <w:r w:rsidRPr="00DE79E4">
              <w:rPr>
                <w:rFonts w:ascii="Montserrat" w:hAnsi="Montserrat"/>
                <w:sz w:val="18"/>
                <w:szCs w:val="18"/>
              </w:rPr>
              <w:t>Cohort</w:t>
            </w:r>
          </w:p>
          <w:p w14:paraId="3F61CBE3" w14:textId="0A62BA14" w:rsidR="007F0B3E" w:rsidRPr="00DE79E4" w:rsidRDefault="007F0B3E" w:rsidP="007F0B3E">
            <w:pPr>
              <w:jc w:val="center"/>
              <w:rPr>
                <w:rFonts w:ascii="Montserrat" w:hAnsi="Montserrat" w:cs="Arial"/>
                <w:sz w:val="18"/>
                <w:szCs w:val="18"/>
              </w:rPr>
            </w:pPr>
            <w:r w:rsidRPr="00DE79E4">
              <w:rPr>
                <w:rFonts w:ascii="Montserrat" w:hAnsi="Montserrat"/>
                <w:sz w:val="18"/>
                <w:szCs w:val="18"/>
              </w:rPr>
              <w:t>N=150</w:t>
            </w:r>
          </w:p>
        </w:tc>
        <w:tc>
          <w:tcPr>
            <w:tcW w:w="4111" w:type="dxa"/>
            <w:tcBorders>
              <w:top w:val="single" w:sz="4" w:space="0" w:color="auto"/>
              <w:left w:val="single" w:sz="4" w:space="0" w:color="auto"/>
              <w:bottom w:val="single" w:sz="4" w:space="0" w:color="auto"/>
              <w:right w:val="single" w:sz="4" w:space="0" w:color="auto"/>
            </w:tcBorders>
          </w:tcPr>
          <w:p w14:paraId="08895408" w14:textId="77777777" w:rsidR="007F0B3E" w:rsidRPr="00DE79E4" w:rsidRDefault="007F0B3E" w:rsidP="007F0B3E">
            <w:pPr>
              <w:pStyle w:val="Default"/>
              <w:rPr>
                <w:rFonts w:ascii="Montserrat" w:hAnsi="Montserrat"/>
                <w:sz w:val="18"/>
                <w:szCs w:val="18"/>
              </w:rPr>
            </w:pPr>
            <w:r w:rsidRPr="00DE79E4">
              <w:rPr>
                <w:rFonts w:ascii="Montserrat" w:hAnsi="Montserrat"/>
                <w:b/>
                <w:bCs/>
                <w:sz w:val="18"/>
                <w:szCs w:val="18"/>
              </w:rPr>
              <w:t xml:space="preserve">Population: </w:t>
            </w:r>
            <w:r w:rsidRPr="00DE79E4">
              <w:rPr>
                <w:rFonts w:ascii="Montserrat" w:hAnsi="Montserrat"/>
                <w:bCs/>
                <w:sz w:val="18"/>
                <w:szCs w:val="18"/>
              </w:rPr>
              <w:t>Paraplegia (n=50): M</w:t>
            </w:r>
            <w:r w:rsidRPr="00DE79E4">
              <w:rPr>
                <w:rFonts w:ascii="Montserrat" w:hAnsi="Montserrat"/>
                <w:sz w:val="18"/>
                <w:szCs w:val="18"/>
              </w:rPr>
              <w:t xml:space="preserve">ean age=51±2 </w:t>
            </w:r>
            <w:proofErr w:type="spellStart"/>
            <w:r w:rsidRPr="00DE79E4">
              <w:rPr>
                <w:rFonts w:ascii="Montserrat" w:hAnsi="Montserrat"/>
                <w:sz w:val="18"/>
                <w:szCs w:val="18"/>
              </w:rPr>
              <w:t>yr</w:t>
            </w:r>
            <w:proofErr w:type="spellEnd"/>
            <w:r w:rsidRPr="00DE79E4">
              <w:rPr>
                <w:rFonts w:ascii="Montserrat" w:hAnsi="Montserrat"/>
                <w:sz w:val="18"/>
                <w:szCs w:val="18"/>
              </w:rPr>
              <w:t xml:space="preserve">; Time since injury=19±2 </w:t>
            </w:r>
            <w:proofErr w:type="spellStart"/>
            <w:r w:rsidRPr="00DE79E4">
              <w:rPr>
                <w:rFonts w:ascii="Montserrat" w:hAnsi="Montserrat"/>
                <w:sz w:val="18"/>
                <w:szCs w:val="18"/>
              </w:rPr>
              <w:t>yr</w:t>
            </w:r>
            <w:proofErr w:type="spellEnd"/>
            <w:r w:rsidRPr="00DE79E4">
              <w:rPr>
                <w:rFonts w:ascii="Montserrat" w:hAnsi="Montserrat"/>
                <w:sz w:val="18"/>
                <w:szCs w:val="18"/>
              </w:rPr>
              <w:t xml:space="preserve">; Tetraplegia (n=50): Mean age=47±2 </w:t>
            </w:r>
            <w:proofErr w:type="spellStart"/>
            <w:r w:rsidRPr="00DE79E4">
              <w:rPr>
                <w:rFonts w:ascii="Montserrat" w:hAnsi="Montserrat"/>
                <w:sz w:val="18"/>
                <w:szCs w:val="18"/>
              </w:rPr>
              <w:t>yr</w:t>
            </w:r>
            <w:proofErr w:type="spellEnd"/>
            <w:r w:rsidRPr="00DE79E4">
              <w:rPr>
                <w:rFonts w:ascii="Montserrat" w:hAnsi="Montserrat"/>
                <w:sz w:val="18"/>
                <w:szCs w:val="18"/>
              </w:rPr>
              <w:t xml:space="preserve">; Time since injury=17±2 </w:t>
            </w:r>
            <w:proofErr w:type="spellStart"/>
            <w:r w:rsidRPr="00DE79E4">
              <w:rPr>
                <w:rFonts w:ascii="Montserrat" w:hAnsi="Montserrat"/>
                <w:sz w:val="18"/>
                <w:szCs w:val="18"/>
              </w:rPr>
              <w:t>yr</w:t>
            </w:r>
            <w:proofErr w:type="spellEnd"/>
            <w:r w:rsidRPr="00DE79E4">
              <w:rPr>
                <w:rFonts w:ascii="Montserrat" w:hAnsi="Montserrat"/>
                <w:sz w:val="18"/>
                <w:szCs w:val="18"/>
              </w:rPr>
              <w:t xml:space="preserve">; Controls (n=50): Mean age=51±2 </w:t>
            </w:r>
            <w:proofErr w:type="spellStart"/>
            <w:r w:rsidRPr="00DE79E4">
              <w:rPr>
                <w:rFonts w:ascii="Montserrat" w:hAnsi="Montserrat"/>
                <w:sz w:val="18"/>
                <w:szCs w:val="18"/>
              </w:rPr>
              <w:t>yr</w:t>
            </w:r>
            <w:proofErr w:type="spellEnd"/>
            <w:r w:rsidRPr="00DE79E4">
              <w:rPr>
                <w:rFonts w:ascii="Montserrat" w:hAnsi="Montserrat"/>
                <w:sz w:val="18"/>
                <w:szCs w:val="18"/>
              </w:rPr>
              <w:t xml:space="preserve">; SCI and controls were age- and BMI-matched. </w:t>
            </w:r>
          </w:p>
          <w:p w14:paraId="17696451" w14:textId="77777777" w:rsidR="007F0B3E" w:rsidRPr="00DE79E4" w:rsidRDefault="007F0B3E" w:rsidP="007F0B3E">
            <w:pPr>
              <w:pStyle w:val="Default"/>
              <w:rPr>
                <w:rFonts w:ascii="Montserrat" w:hAnsi="Montserrat"/>
                <w:sz w:val="18"/>
                <w:szCs w:val="18"/>
              </w:rPr>
            </w:pPr>
            <w:r w:rsidRPr="00DE79E4">
              <w:rPr>
                <w:rFonts w:ascii="Montserrat" w:hAnsi="Montserrat"/>
                <w:b/>
                <w:bCs/>
                <w:sz w:val="18"/>
                <w:szCs w:val="18"/>
              </w:rPr>
              <w:t xml:space="preserve">Intervention: </w:t>
            </w:r>
            <w:r w:rsidRPr="00DE79E4">
              <w:rPr>
                <w:rFonts w:ascii="Montserrat" w:hAnsi="Montserrat"/>
                <w:sz w:val="18"/>
                <w:szCs w:val="18"/>
              </w:rPr>
              <w:t xml:space="preserve">Oral glucose tolerance test (OGTT). </w:t>
            </w:r>
          </w:p>
          <w:p w14:paraId="25D791B1" w14:textId="413A2DC0" w:rsidR="007F0B3E" w:rsidRPr="00DE79E4" w:rsidRDefault="007F0B3E" w:rsidP="007F0B3E">
            <w:pPr>
              <w:rPr>
                <w:rFonts w:ascii="Montserrat" w:hAnsi="Montserrat" w:cs="Arial"/>
                <w:b/>
                <w:sz w:val="18"/>
                <w:szCs w:val="18"/>
              </w:rPr>
            </w:pPr>
            <w:r w:rsidRPr="00DE79E4">
              <w:rPr>
                <w:rFonts w:ascii="Montserrat" w:hAnsi="Montserrat" w:cs="Arial"/>
                <w:b/>
                <w:bCs/>
                <w:sz w:val="18"/>
                <w:szCs w:val="18"/>
              </w:rPr>
              <w:t xml:space="preserve">Outcome Measures: </w:t>
            </w:r>
            <w:r w:rsidRPr="00DE79E4">
              <w:rPr>
                <w:rFonts w:ascii="Montserrat" w:hAnsi="Montserrat" w:cs="Arial"/>
                <w:sz w:val="18"/>
                <w:szCs w:val="18"/>
              </w:rPr>
              <w:t>Mean plasma glucose and insulin values, serum lipid levels.</w:t>
            </w:r>
            <w:r w:rsidRPr="00DE79E4">
              <w:rPr>
                <w:rFonts w:ascii="Montserrat" w:hAnsi="Montserrat"/>
                <w:sz w:val="18"/>
                <w:szCs w:val="18"/>
              </w:rPr>
              <w:t xml:space="preserve"> </w:t>
            </w:r>
          </w:p>
        </w:tc>
        <w:tc>
          <w:tcPr>
            <w:tcW w:w="4678" w:type="dxa"/>
            <w:tcBorders>
              <w:top w:val="single" w:sz="4" w:space="0" w:color="auto"/>
              <w:left w:val="single" w:sz="4" w:space="0" w:color="auto"/>
              <w:bottom w:val="single" w:sz="4" w:space="0" w:color="auto"/>
              <w:right w:val="single" w:sz="4" w:space="0" w:color="auto"/>
            </w:tcBorders>
          </w:tcPr>
          <w:p w14:paraId="6FF9ECAC" w14:textId="77777777" w:rsidR="007F0B3E" w:rsidRPr="00DE79E4" w:rsidRDefault="007F0B3E" w:rsidP="007F0B3E">
            <w:pPr>
              <w:pStyle w:val="Default"/>
              <w:numPr>
                <w:ilvl w:val="0"/>
                <w:numId w:val="12"/>
              </w:numPr>
              <w:ind w:left="317"/>
              <w:rPr>
                <w:rFonts w:ascii="Montserrat" w:hAnsi="Montserrat"/>
                <w:sz w:val="18"/>
                <w:szCs w:val="18"/>
              </w:rPr>
            </w:pPr>
            <w:r w:rsidRPr="00DE79E4">
              <w:rPr>
                <w:rFonts w:ascii="Montserrat" w:hAnsi="Montserrat"/>
                <w:sz w:val="18"/>
                <w:szCs w:val="18"/>
              </w:rPr>
              <w:t xml:space="preserve">82% of controls had normal oral glucose tolerance vs. 38% of those with tetraplegia and 50% with paraplegia. </w:t>
            </w:r>
          </w:p>
          <w:p w14:paraId="54822C62" w14:textId="77777777" w:rsidR="00311E99" w:rsidRPr="00DE79E4" w:rsidRDefault="007F0B3E" w:rsidP="00311E99">
            <w:pPr>
              <w:pStyle w:val="Default"/>
              <w:numPr>
                <w:ilvl w:val="0"/>
                <w:numId w:val="12"/>
              </w:numPr>
              <w:ind w:left="317"/>
              <w:rPr>
                <w:rFonts w:ascii="Montserrat" w:hAnsi="Montserrat"/>
                <w:sz w:val="18"/>
                <w:szCs w:val="18"/>
              </w:rPr>
            </w:pPr>
            <w:r w:rsidRPr="00DE79E4">
              <w:rPr>
                <w:rFonts w:ascii="Montserrat" w:hAnsi="Montserrat"/>
                <w:sz w:val="18"/>
                <w:szCs w:val="18"/>
              </w:rPr>
              <w:t xml:space="preserve">Subjects with SCI had significantly higher mean glucose and insulin values during the OGTT when compared to controls. </w:t>
            </w:r>
          </w:p>
          <w:p w14:paraId="59FCFF0D" w14:textId="7BED2A71" w:rsidR="007F0B3E" w:rsidRPr="00DE79E4" w:rsidRDefault="007F0B3E" w:rsidP="00311E99">
            <w:pPr>
              <w:pStyle w:val="Default"/>
              <w:numPr>
                <w:ilvl w:val="0"/>
                <w:numId w:val="12"/>
              </w:numPr>
              <w:ind w:left="317"/>
              <w:rPr>
                <w:rFonts w:ascii="Montserrat" w:hAnsi="Montserrat"/>
                <w:sz w:val="18"/>
                <w:szCs w:val="18"/>
              </w:rPr>
            </w:pPr>
            <w:r w:rsidRPr="00DE79E4">
              <w:rPr>
                <w:rFonts w:ascii="Montserrat" w:hAnsi="Montserrat"/>
                <w:sz w:val="18"/>
                <w:szCs w:val="18"/>
              </w:rPr>
              <w:t xml:space="preserve">Serum lipid levels in subjects with SCI showed a decreased HDL cholesterol level (38±1 mg/dL). </w:t>
            </w:r>
          </w:p>
        </w:tc>
      </w:tr>
      <w:tr w:rsidR="007F0B3E" w:rsidRPr="00DE79E4" w14:paraId="5597F528" w14:textId="77777777" w:rsidTr="00FF1D95">
        <w:tc>
          <w:tcPr>
            <w:tcW w:w="1701" w:type="dxa"/>
            <w:tcBorders>
              <w:top w:val="single" w:sz="4" w:space="0" w:color="auto"/>
              <w:left w:val="single" w:sz="4" w:space="0" w:color="auto"/>
              <w:bottom w:val="single" w:sz="4" w:space="0" w:color="auto"/>
              <w:right w:val="single" w:sz="4" w:space="0" w:color="auto"/>
            </w:tcBorders>
            <w:vAlign w:val="center"/>
          </w:tcPr>
          <w:p w14:paraId="5DC6A4FA"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Bauman et al. 1999</w:t>
            </w:r>
          </w:p>
          <w:p w14:paraId="28B3E749"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USA</w:t>
            </w:r>
          </w:p>
          <w:p w14:paraId="18BC948B"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Pre-Post</w:t>
            </w:r>
          </w:p>
          <w:p w14:paraId="159B54BE"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N=201</w:t>
            </w:r>
          </w:p>
        </w:tc>
        <w:tc>
          <w:tcPr>
            <w:tcW w:w="4111" w:type="dxa"/>
            <w:tcBorders>
              <w:top w:val="single" w:sz="4" w:space="0" w:color="auto"/>
              <w:left w:val="single" w:sz="4" w:space="0" w:color="auto"/>
              <w:bottom w:val="single" w:sz="4" w:space="0" w:color="auto"/>
              <w:right w:val="single" w:sz="4" w:space="0" w:color="auto"/>
            </w:tcBorders>
          </w:tcPr>
          <w:p w14:paraId="030EB200" w14:textId="77777777" w:rsidR="007F0B3E" w:rsidRPr="00DE79E4" w:rsidRDefault="007F0B3E" w:rsidP="007F0B3E">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age=39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males=169, females=32; Mean duration of injury=13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Mean weight=75.9 kg; Mean BMI=25; Level of injury: tetraplegia=81, paraplegia=120; Severity of injury: complete=140, incomplete=61.</w:t>
            </w:r>
          </w:p>
          <w:p w14:paraId="65CF6D95" w14:textId="2348BD3E" w:rsidR="007F0B3E" w:rsidRPr="00DE79E4" w:rsidRDefault="007F0B3E" w:rsidP="007F0B3E">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Oral glucose tolerance test (OGTT).</w:t>
            </w:r>
          </w:p>
          <w:p w14:paraId="61ABE730" w14:textId="77777777" w:rsidR="007F0B3E" w:rsidRPr="00DE79E4" w:rsidRDefault="007F0B3E" w:rsidP="007F0B3E">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Serum glucose concentration, plasma insulin levels, hyperinsulinemia, and serum uric acid.</w:t>
            </w:r>
          </w:p>
        </w:tc>
        <w:tc>
          <w:tcPr>
            <w:tcW w:w="4678" w:type="dxa"/>
            <w:tcBorders>
              <w:top w:val="single" w:sz="4" w:space="0" w:color="auto"/>
              <w:left w:val="single" w:sz="4" w:space="0" w:color="auto"/>
              <w:bottom w:val="single" w:sz="4" w:space="0" w:color="auto"/>
              <w:right w:val="single" w:sz="4" w:space="0" w:color="auto"/>
            </w:tcBorders>
          </w:tcPr>
          <w:p w14:paraId="1AD10929" w14:textId="2E213C02" w:rsidR="007F0B3E" w:rsidRPr="00DE79E4" w:rsidRDefault="007F0B3E" w:rsidP="00311E99">
            <w:pPr>
              <w:pStyle w:val="ListParagraph"/>
              <w:numPr>
                <w:ilvl w:val="0"/>
                <w:numId w:val="69"/>
              </w:numPr>
              <w:autoSpaceDE w:val="0"/>
              <w:autoSpaceDN w:val="0"/>
              <w:rPr>
                <w:rFonts w:ascii="Montserrat" w:hAnsi="Montserrat" w:cs="Arial"/>
                <w:color w:val="000000"/>
                <w:sz w:val="18"/>
                <w:szCs w:val="18"/>
                <w:lang w:val="en-CA"/>
              </w:rPr>
            </w:pPr>
            <w:r w:rsidRPr="00DE79E4">
              <w:rPr>
                <w:rFonts w:ascii="Montserrat" w:hAnsi="Montserrat" w:cs="Arial"/>
                <w:color w:val="000000"/>
                <w:sz w:val="18"/>
                <w:szCs w:val="18"/>
                <w:lang w:val="en-CA"/>
              </w:rPr>
              <w:t>Individuals with complete tetraplegia had higher values for serum glucose concentration at 60 min, 90 min and 120 min and for plasma insulin at 90 min and 120 min after OGTT.</w:t>
            </w:r>
          </w:p>
          <w:p w14:paraId="605932DF" w14:textId="77777777" w:rsidR="007F0B3E" w:rsidRPr="00DE79E4" w:rsidRDefault="007F0B3E" w:rsidP="00311E99">
            <w:pPr>
              <w:numPr>
                <w:ilvl w:val="0"/>
                <w:numId w:val="6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Levels of serum glucose were similar in both men and women; however, plasma insulin levels were greater in men than women at all time points (p&lt;0.05).</w:t>
            </w:r>
          </w:p>
          <w:p w14:paraId="59019211" w14:textId="77777777" w:rsidR="007F0B3E" w:rsidRPr="00DE79E4" w:rsidRDefault="007F0B3E" w:rsidP="00311E99">
            <w:pPr>
              <w:numPr>
                <w:ilvl w:val="0"/>
                <w:numId w:val="6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Individuals with complete tetraplegia also had an increased frequency of diabetes mellitus compared to others.</w:t>
            </w:r>
          </w:p>
          <w:p w14:paraId="2C4D7616" w14:textId="77777777" w:rsidR="007F0B3E" w:rsidRPr="00DE79E4" w:rsidRDefault="007F0B3E" w:rsidP="00311E99">
            <w:pPr>
              <w:numPr>
                <w:ilvl w:val="0"/>
                <w:numId w:val="6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Individuals with tetraplegia had a significantly higher rate of hyperinsulinemia than individuals with paraplegia (p&lt;0.05).</w:t>
            </w:r>
          </w:p>
          <w:p w14:paraId="32B7F0A7" w14:textId="77777777" w:rsidR="007F0B3E" w:rsidRPr="00DE79E4" w:rsidRDefault="007F0B3E" w:rsidP="00311E99">
            <w:pPr>
              <w:numPr>
                <w:ilvl w:val="0"/>
                <w:numId w:val="6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A significant relationship was found between serum uric acid and BMI (p&lt;0.0001), peak serum glucose (p=0.001) and peak plasma insulin (p=0.01).</w:t>
            </w:r>
          </w:p>
        </w:tc>
      </w:tr>
      <w:tr w:rsidR="007F0B3E" w:rsidRPr="00DE79E4" w14:paraId="16970B51" w14:textId="77777777" w:rsidTr="00FF1D95">
        <w:tc>
          <w:tcPr>
            <w:tcW w:w="10490" w:type="dxa"/>
            <w:gridSpan w:val="3"/>
            <w:tcBorders>
              <w:top w:val="single" w:sz="4" w:space="0" w:color="auto"/>
              <w:left w:val="single" w:sz="4" w:space="0" w:color="auto"/>
              <w:bottom w:val="single" w:sz="4" w:space="0" w:color="auto"/>
              <w:right w:val="single" w:sz="4" w:space="0" w:color="auto"/>
            </w:tcBorders>
            <w:vAlign w:val="center"/>
          </w:tcPr>
          <w:p w14:paraId="31A80A11" w14:textId="77777777" w:rsidR="007F0B3E" w:rsidRPr="00DE79E4" w:rsidRDefault="007F0B3E" w:rsidP="007F0B3E">
            <w:pPr>
              <w:autoSpaceDE w:val="0"/>
              <w:autoSpaceDN w:val="0"/>
              <w:jc w:val="center"/>
              <w:rPr>
                <w:rFonts w:ascii="Montserrat" w:hAnsi="Montserrat" w:cs="Arial"/>
                <w:b/>
                <w:color w:val="000000"/>
                <w:sz w:val="18"/>
                <w:szCs w:val="18"/>
              </w:rPr>
            </w:pPr>
            <w:r w:rsidRPr="00DE79E4">
              <w:rPr>
                <w:rFonts w:ascii="Montserrat" w:hAnsi="Montserrat" w:cs="Arial"/>
                <w:b/>
                <w:color w:val="000000"/>
                <w:sz w:val="18"/>
                <w:szCs w:val="18"/>
              </w:rPr>
              <w:t>Lipid</w:t>
            </w:r>
          </w:p>
        </w:tc>
      </w:tr>
      <w:tr w:rsidR="007F0B3E" w:rsidRPr="00DE79E4" w14:paraId="294401E4" w14:textId="77777777" w:rsidTr="00FF1D95">
        <w:tc>
          <w:tcPr>
            <w:tcW w:w="1701" w:type="dxa"/>
            <w:tcBorders>
              <w:top w:val="single" w:sz="4" w:space="0" w:color="auto"/>
              <w:left w:val="single" w:sz="4" w:space="0" w:color="auto"/>
              <w:bottom w:val="single" w:sz="4" w:space="0" w:color="auto"/>
              <w:right w:val="single" w:sz="4" w:space="0" w:color="auto"/>
            </w:tcBorders>
            <w:vAlign w:val="center"/>
          </w:tcPr>
          <w:p w14:paraId="3B99CD6F" w14:textId="77777777" w:rsidR="007F0B3E" w:rsidRPr="00DE79E4" w:rsidRDefault="007F0B3E" w:rsidP="007F0B3E">
            <w:pPr>
              <w:jc w:val="center"/>
              <w:rPr>
                <w:rFonts w:ascii="Montserrat" w:hAnsi="Montserrat" w:cs="Arial"/>
                <w:sz w:val="18"/>
                <w:szCs w:val="18"/>
              </w:rPr>
            </w:pPr>
            <w:proofErr w:type="spellStart"/>
            <w:r w:rsidRPr="00DE79E4">
              <w:rPr>
                <w:rFonts w:ascii="Montserrat" w:hAnsi="Montserrat" w:cs="Arial"/>
                <w:sz w:val="18"/>
                <w:szCs w:val="18"/>
              </w:rPr>
              <w:t>Ketover</w:t>
            </w:r>
            <w:proofErr w:type="spellEnd"/>
            <w:r w:rsidRPr="00DE79E4">
              <w:rPr>
                <w:rFonts w:ascii="Montserrat" w:hAnsi="Montserrat" w:cs="Arial"/>
                <w:sz w:val="18"/>
                <w:szCs w:val="18"/>
              </w:rPr>
              <w:t xml:space="preserve"> et al. 1996</w:t>
            </w:r>
          </w:p>
          <w:p w14:paraId="166AFF35"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USA</w:t>
            </w:r>
          </w:p>
          <w:p w14:paraId="21CD4C9A"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Prospective Controlled Trial</w:t>
            </w:r>
          </w:p>
          <w:p w14:paraId="5C007A33" w14:textId="77777777" w:rsidR="007F0B3E" w:rsidRPr="00DE79E4" w:rsidRDefault="007F0B3E" w:rsidP="007F0B3E">
            <w:pPr>
              <w:jc w:val="center"/>
              <w:rPr>
                <w:rFonts w:ascii="Montserrat" w:hAnsi="Montserrat" w:cs="Arial"/>
                <w:sz w:val="18"/>
                <w:szCs w:val="18"/>
              </w:rPr>
            </w:pPr>
            <w:r w:rsidRPr="00DE79E4">
              <w:rPr>
                <w:rFonts w:ascii="Montserrat" w:hAnsi="Montserrat" w:cs="Arial"/>
                <w:sz w:val="18"/>
                <w:szCs w:val="18"/>
              </w:rPr>
              <w:t>N=58</w:t>
            </w:r>
          </w:p>
        </w:tc>
        <w:tc>
          <w:tcPr>
            <w:tcW w:w="4111" w:type="dxa"/>
            <w:tcBorders>
              <w:top w:val="single" w:sz="4" w:space="0" w:color="auto"/>
              <w:left w:val="single" w:sz="4" w:space="0" w:color="auto"/>
              <w:bottom w:val="single" w:sz="4" w:space="0" w:color="auto"/>
              <w:right w:val="single" w:sz="4" w:space="0" w:color="auto"/>
            </w:tcBorders>
          </w:tcPr>
          <w:p w14:paraId="195CD098" w14:textId="77777777" w:rsidR="007F0B3E" w:rsidRPr="00DE79E4" w:rsidRDefault="007F0B3E" w:rsidP="007F0B3E">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SCI (n=29): Mean age=51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males=28, females=1; Obesity (BMI&gt;</w:t>
            </w:r>
            <w:proofErr w:type="gramStart"/>
            <w:r w:rsidRPr="00DE79E4">
              <w:rPr>
                <w:rFonts w:ascii="Montserrat" w:hAnsi="Montserrat" w:cs="Arial"/>
                <w:sz w:val="18"/>
                <w:szCs w:val="18"/>
              </w:rPr>
              <w:t>27)=</w:t>
            </w:r>
            <w:proofErr w:type="gramEnd"/>
            <w:r w:rsidRPr="00DE79E4">
              <w:rPr>
                <w:rFonts w:ascii="Montserrat" w:hAnsi="Montserrat" w:cs="Arial"/>
                <w:sz w:val="18"/>
                <w:szCs w:val="18"/>
              </w:rPr>
              <w:t xml:space="preserve">11; Non-SCI controls (n=29): Mean age=36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males=13, females=16; Obesity (BMI&gt;27)=14.</w:t>
            </w:r>
          </w:p>
          <w:p w14:paraId="18BB176F" w14:textId="0A2A4501" w:rsidR="007F0B3E" w:rsidRPr="00DE79E4" w:rsidRDefault="007F0B3E" w:rsidP="007F0B3E">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All individuals were administered a 20 g fat liquid meal.</w:t>
            </w:r>
          </w:p>
          <w:p w14:paraId="5C7ECA59" w14:textId="77777777" w:rsidR="007F0B3E" w:rsidRPr="00DE79E4" w:rsidRDefault="007F0B3E" w:rsidP="007F0B3E">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Gallbladder emptying.</w:t>
            </w:r>
          </w:p>
        </w:tc>
        <w:tc>
          <w:tcPr>
            <w:tcW w:w="4678" w:type="dxa"/>
            <w:tcBorders>
              <w:top w:val="single" w:sz="4" w:space="0" w:color="auto"/>
              <w:left w:val="single" w:sz="4" w:space="0" w:color="auto"/>
              <w:bottom w:val="single" w:sz="4" w:space="0" w:color="auto"/>
              <w:right w:val="single" w:sz="4" w:space="0" w:color="auto"/>
            </w:tcBorders>
          </w:tcPr>
          <w:p w14:paraId="0725AE0C" w14:textId="77777777" w:rsidR="007F0B3E" w:rsidRPr="00DE79E4" w:rsidRDefault="007F0B3E" w:rsidP="007F0B3E">
            <w:pPr>
              <w:numPr>
                <w:ilvl w:val="0"/>
                <w:numId w:val="14"/>
              </w:numPr>
              <w:autoSpaceDE w:val="0"/>
              <w:autoSpaceDN w:val="0"/>
              <w:ind w:left="317"/>
              <w:rPr>
                <w:rFonts w:ascii="Montserrat" w:hAnsi="Montserrat" w:cs="Arial"/>
                <w:color w:val="000000"/>
                <w:sz w:val="18"/>
                <w:szCs w:val="18"/>
              </w:rPr>
            </w:pPr>
            <w:r w:rsidRPr="00DE79E4">
              <w:rPr>
                <w:rFonts w:ascii="Montserrat" w:hAnsi="Montserrat" w:cs="Arial"/>
                <w:color w:val="000000"/>
                <w:sz w:val="18"/>
                <w:szCs w:val="18"/>
              </w:rPr>
              <w:t>No significant difference was seen in gallbladder emptying and volumes between SCI individuals and non-SCI subjects.</w:t>
            </w:r>
          </w:p>
          <w:p w14:paraId="4B92C38C" w14:textId="77777777" w:rsidR="007F0B3E" w:rsidRPr="00DE79E4" w:rsidRDefault="007F0B3E" w:rsidP="007F0B3E">
            <w:pPr>
              <w:numPr>
                <w:ilvl w:val="0"/>
                <w:numId w:val="14"/>
              </w:numPr>
              <w:autoSpaceDE w:val="0"/>
              <w:autoSpaceDN w:val="0"/>
              <w:ind w:left="317"/>
              <w:rPr>
                <w:rFonts w:ascii="Montserrat" w:hAnsi="Montserrat" w:cs="Arial"/>
                <w:color w:val="000000"/>
                <w:sz w:val="18"/>
                <w:szCs w:val="18"/>
              </w:rPr>
            </w:pPr>
            <w:r w:rsidRPr="00DE79E4">
              <w:rPr>
                <w:rFonts w:ascii="Montserrat" w:hAnsi="Montserrat" w:cs="Arial"/>
                <w:color w:val="000000"/>
                <w:sz w:val="18"/>
                <w:szCs w:val="18"/>
              </w:rPr>
              <w:t>In SCI subjects with diabetes and obesity, poor gallbladder emptying was observed.</w:t>
            </w:r>
          </w:p>
          <w:p w14:paraId="5864ACBF" w14:textId="77777777" w:rsidR="007F0B3E" w:rsidRPr="00DE79E4" w:rsidRDefault="007F0B3E" w:rsidP="007F0B3E">
            <w:pPr>
              <w:numPr>
                <w:ilvl w:val="0"/>
                <w:numId w:val="14"/>
              </w:numPr>
              <w:autoSpaceDE w:val="0"/>
              <w:autoSpaceDN w:val="0"/>
              <w:ind w:left="317"/>
              <w:rPr>
                <w:rFonts w:ascii="Montserrat" w:hAnsi="Montserrat" w:cs="Arial"/>
                <w:color w:val="000000"/>
                <w:sz w:val="18"/>
                <w:szCs w:val="18"/>
              </w:rPr>
            </w:pPr>
            <w:r w:rsidRPr="00DE79E4">
              <w:rPr>
                <w:rFonts w:ascii="Montserrat" w:hAnsi="Montserrat" w:cs="Arial"/>
                <w:color w:val="000000"/>
                <w:sz w:val="18"/>
                <w:szCs w:val="18"/>
              </w:rPr>
              <w:t>Age and injury level had no effect on gallbladder emptying.</w:t>
            </w:r>
          </w:p>
        </w:tc>
      </w:tr>
    </w:tbl>
    <w:p w14:paraId="31094DE3" w14:textId="77777777" w:rsidR="00492A88" w:rsidRPr="00DE79E4" w:rsidRDefault="00492A88" w:rsidP="00492A88">
      <w:pPr>
        <w:rPr>
          <w:rFonts w:ascii="Montserrat" w:hAnsi="Montserrat" w:cs="Arial"/>
          <w:sz w:val="18"/>
          <w:szCs w:val="18"/>
        </w:rPr>
      </w:pPr>
      <w:r w:rsidRPr="00DE79E4">
        <w:rPr>
          <w:rFonts w:ascii="Montserrat" w:hAnsi="Montserrat" w:cs="Arial"/>
          <w:i/>
          <w:sz w:val="18"/>
          <w:szCs w:val="18"/>
        </w:rPr>
        <w:t>Note:</w:t>
      </w:r>
      <w:r w:rsidRPr="00DE79E4">
        <w:rPr>
          <w:rFonts w:ascii="Montserrat" w:hAnsi="Montserrat" w:cs="Arial"/>
          <w:sz w:val="18"/>
          <w:szCs w:val="18"/>
        </w:rPr>
        <w:t xml:space="preserve"> AIS</w:t>
      </w:r>
      <w:r w:rsidR="00535294" w:rsidRPr="00DE79E4">
        <w:rPr>
          <w:rFonts w:ascii="Montserrat" w:hAnsi="Montserrat" w:cs="Arial"/>
          <w:sz w:val="18"/>
          <w:szCs w:val="18"/>
        </w:rPr>
        <w:t>A</w:t>
      </w:r>
      <w:r w:rsidRPr="00DE79E4">
        <w:rPr>
          <w:rFonts w:ascii="Montserrat" w:hAnsi="Montserrat" w:cs="Arial"/>
          <w:sz w:val="18"/>
          <w:szCs w:val="18"/>
        </w:rPr>
        <w:t>=ASIA Impairment Scale; BMI=Body Mass Index</w:t>
      </w:r>
    </w:p>
    <w:p w14:paraId="4CFDD0EF" w14:textId="77777777" w:rsidR="00492A88" w:rsidRPr="00DE79E4" w:rsidRDefault="00492A88" w:rsidP="00492A88">
      <w:pPr>
        <w:rPr>
          <w:rFonts w:ascii="Montserrat" w:hAnsi="Montserrat" w:cs="Arial"/>
          <w:sz w:val="22"/>
          <w:szCs w:val="22"/>
        </w:rPr>
      </w:pPr>
    </w:p>
    <w:p w14:paraId="2C4ABEE4" w14:textId="562D12F1" w:rsidR="00492A88" w:rsidRPr="00DE79E4" w:rsidRDefault="002F2382" w:rsidP="00492A88">
      <w:pPr>
        <w:autoSpaceDE w:val="0"/>
        <w:autoSpaceDN w:val="0"/>
        <w:adjustRightInd w:val="0"/>
        <w:rPr>
          <w:rFonts w:ascii="Montserrat" w:hAnsi="Montserrat" w:cs="Arial"/>
          <w:sz w:val="22"/>
          <w:szCs w:val="22"/>
        </w:rPr>
      </w:pPr>
      <w:r w:rsidRPr="00DE79E4">
        <w:rPr>
          <w:rFonts w:ascii="Montserrat" w:hAnsi="Montserrat" w:cs="Arial"/>
          <w:sz w:val="22"/>
          <w:szCs w:val="22"/>
        </w:rPr>
        <w:t>Four</w:t>
      </w:r>
      <w:r w:rsidR="00492A88" w:rsidRPr="00DE79E4">
        <w:rPr>
          <w:rFonts w:ascii="Montserrat" w:hAnsi="Montserrat" w:cs="Arial"/>
          <w:sz w:val="22"/>
          <w:szCs w:val="22"/>
        </w:rPr>
        <w:t xml:space="preserve"> studies have examined altered glucose metabolism in individuals after a SCI (Bauman et al. 1999; Bauman &amp; </w:t>
      </w:r>
      <w:proofErr w:type="spellStart"/>
      <w:r w:rsidR="00492A88" w:rsidRPr="00DE79E4">
        <w:rPr>
          <w:rFonts w:ascii="Montserrat" w:hAnsi="Montserrat" w:cs="Arial"/>
          <w:sz w:val="22"/>
          <w:szCs w:val="22"/>
        </w:rPr>
        <w:t>Spungen</w:t>
      </w:r>
      <w:proofErr w:type="spellEnd"/>
      <w:r w:rsidR="00492A88" w:rsidRPr="00DE79E4">
        <w:rPr>
          <w:rFonts w:ascii="Montserrat" w:hAnsi="Montserrat" w:cs="Arial"/>
          <w:sz w:val="22"/>
          <w:szCs w:val="22"/>
        </w:rPr>
        <w:t xml:space="preserve"> 1994; </w:t>
      </w:r>
      <w:proofErr w:type="spellStart"/>
      <w:r w:rsidR="00492A88" w:rsidRPr="00DE79E4">
        <w:rPr>
          <w:rFonts w:ascii="Montserrat" w:hAnsi="Montserrat" w:cs="Arial"/>
          <w:sz w:val="22"/>
          <w:szCs w:val="22"/>
        </w:rPr>
        <w:t>Bennegard</w:t>
      </w:r>
      <w:proofErr w:type="spellEnd"/>
      <w:r w:rsidR="00492A88" w:rsidRPr="00DE79E4">
        <w:rPr>
          <w:rFonts w:ascii="Montserrat" w:hAnsi="Montserrat" w:cs="Arial"/>
          <w:sz w:val="22"/>
          <w:szCs w:val="22"/>
        </w:rPr>
        <w:t xml:space="preserve"> &amp; Karlsson 2008</w:t>
      </w:r>
      <w:r w:rsidRPr="00DE79E4">
        <w:rPr>
          <w:rFonts w:ascii="Montserrat" w:hAnsi="Montserrat" w:cs="Arial"/>
          <w:sz w:val="22"/>
          <w:szCs w:val="22"/>
        </w:rPr>
        <w:t xml:space="preserve">, </w:t>
      </w:r>
      <w:proofErr w:type="spellStart"/>
      <w:r w:rsidRPr="00DE79E4">
        <w:rPr>
          <w:rFonts w:ascii="Montserrat" w:hAnsi="Montserrat" w:cs="Arial"/>
          <w:sz w:val="22"/>
          <w:szCs w:val="22"/>
        </w:rPr>
        <w:t>Battram</w:t>
      </w:r>
      <w:proofErr w:type="spellEnd"/>
      <w:r w:rsidRPr="00DE79E4">
        <w:rPr>
          <w:rFonts w:ascii="Montserrat" w:hAnsi="Montserrat" w:cs="Arial"/>
          <w:sz w:val="22"/>
          <w:szCs w:val="22"/>
        </w:rPr>
        <w:t xml:space="preserve"> et al. 2007</w:t>
      </w:r>
      <w:r w:rsidR="00492A88" w:rsidRPr="00DE79E4">
        <w:rPr>
          <w:rFonts w:ascii="Montserrat" w:hAnsi="Montserrat" w:cs="Arial"/>
          <w:sz w:val="22"/>
          <w:szCs w:val="22"/>
        </w:rPr>
        <w:t xml:space="preserve">). Significantly higher serum glucose concentration and diabetes mellitus was seen in persons with complete tetraplegia </w:t>
      </w:r>
      <w:r w:rsidR="00AF4A35" w:rsidRPr="00DE79E4">
        <w:rPr>
          <w:rFonts w:ascii="Montserrat" w:hAnsi="Montserrat" w:cs="Arial"/>
          <w:sz w:val="22"/>
          <w:szCs w:val="22"/>
        </w:rPr>
        <w:t xml:space="preserve">than any other </w:t>
      </w:r>
      <w:r w:rsidR="00971AD1" w:rsidRPr="00DE79E4">
        <w:rPr>
          <w:rFonts w:ascii="Montserrat" w:hAnsi="Montserrat" w:cs="Arial"/>
          <w:sz w:val="22"/>
          <w:szCs w:val="22"/>
        </w:rPr>
        <w:t xml:space="preserve">classification of SCI </w:t>
      </w:r>
      <w:r w:rsidR="00492A88" w:rsidRPr="00DE79E4">
        <w:rPr>
          <w:rFonts w:ascii="Montserrat" w:hAnsi="Montserrat" w:cs="Arial"/>
          <w:sz w:val="22"/>
          <w:szCs w:val="22"/>
        </w:rPr>
        <w:t xml:space="preserve">(Bauman et al. 1999). Gender had no effect on level of serum glucose; however, men had greater insulin levels than women (p&lt;0.05; Bauman et al. 1999). In the remaining two studies, fasting glucose levels were compared between individuals with and without SCI. Bauman and </w:t>
      </w:r>
      <w:proofErr w:type="spellStart"/>
      <w:r w:rsidR="00492A88" w:rsidRPr="00DE79E4">
        <w:rPr>
          <w:rFonts w:ascii="Montserrat" w:hAnsi="Montserrat" w:cs="Arial"/>
          <w:sz w:val="22"/>
          <w:szCs w:val="22"/>
        </w:rPr>
        <w:t>Spungen</w:t>
      </w:r>
      <w:proofErr w:type="spellEnd"/>
      <w:r w:rsidR="00492A88" w:rsidRPr="00DE79E4">
        <w:rPr>
          <w:rFonts w:ascii="Montserrat" w:hAnsi="Montserrat" w:cs="Arial"/>
          <w:sz w:val="22"/>
          <w:szCs w:val="22"/>
        </w:rPr>
        <w:t xml:space="preserve"> (1994) reported that 38% and 50% of individuals with tetraplegia and paraplegia, respectively, had normal oral glucose tolerance compare</w:t>
      </w:r>
      <w:r w:rsidR="00930410" w:rsidRPr="00DE79E4">
        <w:rPr>
          <w:rFonts w:ascii="Montserrat" w:hAnsi="Montserrat" w:cs="Arial"/>
          <w:sz w:val="22"/>
          <w:szCs w:val="22"/>
        </w:rPr>
        <w:t>d</w:t>
      </w:r>
      <w:r w:rsidR="00492A88" w:rsidRPr="00DE79E4">
        <w:rPr>
          <w:rFonts w:ascii="Montserrat" w:hAnsi="Montserrat" w:cs="Arial"/>
          <w:sz w:val="22"/>
          <w:szCs w:val="22"/>
        </w:rPr>
        <w:t xml:space="preserve"> to 83% of the non-SCI control group. Their findings were supported by </w:t>
      </w:r>
      <w:proofErr w:type="spellStart"/>
      <w:r w:rsidR="00492A88" w:rsidRPr="00DE79E4">
        <w:rPr>
          <w:rFonts w:ascii="Montserrat" w:hAnsi="Montserrat" w:cs="Arial"/>
          <w:sz w:val="22"/>
          <w:szCs w:val="22"/>
        </w:rPr>
        <w:t>Bennegard</w:t>
      </w:r>
      <w:proofErr w:type="spellEnd"/>
      <w:r w:rsidR="00492A88" w:rsidRPr="00DE79E4">
        <w:rPr>
          <w:rFonts w:ascii="Montserrat" w:hAnsi="Montserrat" w:cs="Arial"/>
          <w:sz w:val="22"/>
          <w:szCs w:val="22"/>
        </w:rPr>
        <w:t xml:space="preserve"> and Karlsson (2008) who reported a significantly higher glucose uptake in individuals with SCI compared to non-SCI </w:t>
      </w:r>
      <w:r w:rsidR="00492A88" w:rsidRPr="00DE79E4">
        <w:rPr>
          <w:rFonts w:ascii="Montserrat" w:hAnsi="Montserrat" w:cs="Arial"/>
          <w:sz w:val="22"/>
          <w:szCs w:val="22"/>
        </w:rPr>
        <w:lastRenderedPageBreak/>
        <w:t>controls. Those with SCI had higher plasma flow rate in their legs compared to the controls; however, lean tissue mass was lower than those without SCI (</w:t>
      </w:r>
      <w:proofErr w:type="spellStart"/>
      <w:r w:rsidR="00492A88" w:rsidRPr="00DE79E4">
        <w:rPr>
          <w:rFonts w:ascii="Montserrat" w:hAnsi="Montserrat" w:cs="Arial"/>
          <w:sz w:val="22"/>
          <w:szCs w:val="22"/>
        </w:rPr>
        <w:t>Bennegard</w:t>
      </w:r>
      <w:proofErr w:type="spellEnd"/>
      <w:r w:rsidR="00492A88" w:rsidRPr="00DE79E4">
        <w:rPr>
          <w:rFonts w:ascii="Montserrat" w:hAnsi="Montserrat" w:cs="Arial"/>
          <w:sz w:val="22"/>
          <w:szCs w:val="22"/>
        </w:rPr>
        <w:t xml:space="preserve"> &amp; Karlsson 2008). </w:t>
      </w:r>
      <w:proofErr w:type="spellStart"/>
      <w:r w:rsidRPr="00DE79E4">
        <w:rPr>
          <w:rFonts w:ascii="Montserrat" w:hAnsi="Montserrat" w:cs="Arial"/>
          <w:sz w:val="22"/>
          <w:szCs w:val="22"/>
        </w:rPr>
        <w:t>Battram</w:t>
      </w:r>
      <w:proofErr w:type="spellEnd"/>
      <w:r w:rsidRPr="00DE79E4">
        <w:rPr>
          <w:rFonts w:ascii="Montserrat" w:hAnsi="Montserrat" w:cs="Arial"/>
          <w:sz w:val="22"/>
          <w:szCs w:val="22"/>
        </w:rPr>
        <w:t xml:space="preserve"> et al. (2007) found that caffeine ingestion does not impair glucose tolerance in tetraplegics as well.</w:t>
      </w:r>
    </w:p>
    <w:p w14:paraId="4A89F503" w14:textId="77777777" w:rsidR="00492A88" w:rsidRPr="00DE79E4" w:rsidRDefault="00492A88" w:rsidP="00492A88">
      <w:pPr>
        <w:autoSpaceDE w:val="0"/>
        <w:autoSpaceDN w:val="0"/>
        <w:adjustRightInd w:val="0"/>
        <w:rPr>
          <w:rFonts w:ascii="Montserrat" w:hAnsi="Montserrat" w:cs="Arial"/>
          <w:sz w:val="22"/>
          <w:szCs w:val="22"/>
        </w:rPr>
      </w:pPr>
    </w:p>
    <w:p w14:paraId="2989592B" w14:textId="77777777" w:rsidR="009E2CC0" w:rsidRPr="00DE79E4" w:rsidRDefault="00492A88" w:rsidP="00492A88">
      <w:pPr>
        <w:autoSpaceDE w:val="0"/>
        <w:autoSpaceDN w:val="0"/>
        <w:adjustRightInd w:val="0"/>
        <w:rPr>
          <w:rFonts w:ascii="Montserrat" w:hAnsi="Montserrat" w:cs="Arial"/>
          <w:sz w:val="22"/>
          <w:szCs w:val="22"/>
          <w:lang w:eastAsia="en-CA"/>
        </w:rPr>
      </w:pPr>
      <w:r w:rsidRPr="00DE79E4">
        <w:rPr>
          <w:rFonts w:ascii="Montserrat" w:hAnsi="Montserrat" w:cs="Arial"/>
          <w:sz w:val="22"/>
          <w:szCs w:val="22"/>
        </w:rPr>
        <w:t xml:space="preserve">Recent research has begun to examine the altered glucose response in relation to visceral </w:t>
      </w:r>
      <w:r w:rsidR="00930410" w:rsidRPr="00DE79E4">
        <w:rPr>
          <w:rFonts w:ascii="Montserrat" w:hAnsi="Montserrat" w:cs="Arial"/>
          <w:sz w:val="22"/>
          <w:szCs w:val="22"/>
        </w:rPr>
        <w:t xml:space="preserve">adipose tissue </w:t>
      </w:r>
      <w:r w:rsidRPr="00DE79E4">
        <w:rPr>
          <w:rFonts w:ascii="Montserrat" w:hAnsi="Montserrat" w:cs="Arial"/>
          <w:sz w:val="22"/>
          <w:szCs w:val="22"/>
        </w:rPr>
        <w:t xml:space="preserve">(VAT) and subcutaneous adipose tissue (SAT). </w:t>
      </w:r>
      <w:proofErr w:type="spellStart"/>
      <w:r w:rsidRPr="00DE79E4">
        <w:rPr>
          <w:rFonts w:ascii="Montserrat" w:hAnsi="Montserrat" w:cs="Arial"/>
          <w:sz w:val="22"/>
          <w:szCs w:val="22"/>
        </w:rPr>
        <w:t>Gorgey</w:t>
      </w:r>
      <w:proofErr w:type="spellEnd"/>
      <w:r w:rsidRPr="00DE79E4">
        <w:rPr>
          <w:rFonts w:ascii="Montserrat" w:hAnsi="Montserrat" w:cs="Arial"/>
          <w:sz w:val="22"/>
          <w:szCs w:val="22"/>
        </w:rPr>
        <w:t xml:space="preserve"> </w:t>
      </w:r>
      <w:r w:rsidR="00AF4825" w:rsidRPr="00DE79E4">
        <w:rPr>
          <w:rFonts w:ascii="Montserrat" w:hAnsi="Montserrat" w:cs="Arial"/>
          <w:sz w:val="22"/>
          <w:szCs w:val="22"/>
        </w:rPr>
        <w:t>and Gater (2011</w:t>
      </w:r>
      <w:r w:rsidRPr="00DE79E4">
        <w:rPr>
          <w:rFonts w:ascii="Montserrat" w:hAnsi="Montserrat" w:cs="Arial"/>
          <w:sz w:val="22"/>
          <w:szCs w:val="22"/>
        </w:rPr>
        <w:t xml:space="preserve">) examined 32 males with SCI (mean body mass=74±14 kg; mean </w:t>
      </w:r>
      <w:r w:rsidR="003865FA" w:rsidRPr="00DE79E4">
        <w:rPr>
          <w:rFonts w:ascii="Montserrat" w:hAnsi="Montserrat" w:cs="Arial"/>
          <w:sz w:val="22"/>
          <w:szCs w:val="22"/>
        </w:rPr>
        <w:t>BMI</w:t>
      </w:r>
      <w:r w:rsidRPr="00DE79E4">
        <w:rPr>
          <w:rFonts w:ascii="Montserrat" w:hAnsi="Montserrat" w:cs="Arial"/>
          <w:sz w:val="22"/>
          <w:szCs w:val="22"/>
        </w:rPr>
        <w:t xml:space="preserve">=23.5±4.5) after an overnight glucose fast and found that both leg and trunk fat mass </w:t>
      </w:r>
      <w:r w:rsidR="00930410" w:rsidRPr="00DE79E4">
        <w:rPr>
          <w:rFonts w:ascii="Montserrat" w:hAnsi="Montserrat" w:cs="Arial"/>
          <w:sz w:val="22"/>
          <w:szCs w:val="22"/>
        </w:rPr>
        <w:t>were</w:t>
      </w:r>
      <w:r w:rsidRPr="00DE79E4">
        <w:rPr>
          <w:rFonts w:ascii="Montserrat" w:hAnsi="Montserrat" w:cs="Arial"/>
          <w:sz w:val="22"/>
          <w:szCs w:val="22"/>
        </w:rPr>
        <w:t xml:space="preserve"> associated with an altered metabolic profile. Further, t</w:t>
      </w:r>
      <w:r w:rsidRPr="00DE79E4">
        <w:rPr>
          <w:rFonts w:ascii="Montserrat" w:hAnsi="Montserrat" w:cs="Arial"/>
          <w:color w:val="1C1C1A"/>
          <w:sz w:val="22"/>
          <w:szCs w:val="22"/>
          <w:lang w:eastAsia="en-CA"/>
        </w:rPr>
        <w:t xml:space="preserve">hose with tetraplegia (n=7) had greater leg, trunk and body fat mass than those with paraplegia (n=25). </w:t>
      </w:r>
      <w:r w:rsidR="00930410" w:rsidRPr="00DE79E4">
        <w:rPr>
          <w:rFonts w:ascii="Montserrat" w:hAnsi="Montserrat" w:cs="Arial"/>
          <w:color w:val="1C1C1A"/>
          <w:sz w:val="22"/>
          <w:szCs w:val="22"/>
          <w:lang w:eastAsia="en-CA"/>
        </w:rPr>
        <w:t>Fasting g</w:t>
      </w:r>
      <w:r w:rsidRPr="00DE79E4">
        <w:rPr>
          <w:rFonts w:ascii="Montserrat" w:hAnsi="Montserrat" w:cs="Arial"/>
          <w:color w:val="1C1C1A"/>
          <w:sz w:val="22"/>
          <w:szCs w:val="22"/>
          <w:lang w:eastAsia="en-CA"/>
        </w:rPr>
        <w:t xml:space="preserve">lucose was higher and the resting metabolic rate was 18% lower in those with tetraplegia than in those with paraplegia (p&lt;0.05). Similarly, </w:t>
      </w:r>
      <w:proofErr w:type="spellStart"/>
      <w:r w:rsidRPr="00DE79E4">
        <w:rPr>
          <w:rFonts w:ascii="Montserrat" w:hAnsi="Montserrat" w:cs="Arial"/>
          <w:color w:val="1C1C1A"/>
          <w:sz w:val="22"/>
          <w:szCs w:val="22"/>
          <w:lang w:eastAsia="en-CA"/>
        </w:rPr>
        <w:t>Gorgey</w:t>
      </w:r>
      <w:proofErr w:type="spellEnd"/>
      <w:r w:rsidRPr="00DE79E4">
        <w:rPr>
          <w:rFonts w:ascii="Montserrat" w:hAnsi="Montserrat" w:cs="Arial"/>
          <w:color w:val="1C1C1A"/>
          <w:sz w:val="22"/>
          <w:szCs w:val="22"/>
          <w:lang w:eastAsia="en-CA"/>
        </w:rPr>
        <w:t xml:space="preserve"> et al. (</w:t>
      </w:r>
      <w:r w:rsidR="00AF4825" w:rsidRPr="00DE79E4">
        <w:rPr>
          <w:rFonts w:ascii="Montserrat" w:hAnsi="Montserrat" w:cs="Arial"/>
          <w:color w:val="1C1C1A"/>
          <w:sz w:val="22"/>
          <w:szCs w:val="22"/>
          <w:lang w:eastAsia="en-CA"/>
        </w:rPr>
        <w:t>2011</w:t>
      </w:r>
      <w:r w:rsidRPr="00DE79E4">
        <w:rPr>
          <w:rFonts w:ascii="Montserrat" w:hAnsi="Montserrat" w:cs="Arial"/>
          <w:color w:val="1C1C1A"/>
          <w:sz w:val="22"/>
          <w:szCs w:val="22"/>
          <w:lang w:eastAsia="en-CA"/>
        </w:rPr>
        <w:t xml:space="preserve">) assessed </w:t>
      </w:r>
      <w:r w:rsidRPr="00DE79E4">
        <w:rPr>
          <w:rFonts w:ascii="Montserrat" w:hAnsi="Montserrat" w:cs="Arial"/>
          <w:sz w:val="22"/>
          <w:szCs w:val="22"/>
        </w:rPr>
        <w:t xml:space="preserve">VAT and SAT among 13 males with SCI (mean body mass=74±13 kg; mean </w:t>
      </w:r>
      <w:r w:rsidR="003865FA" w:rsidRPr="00DE79E4">
        <w:rPr>
          <w:rFonts w:ascii="Montserrat" w:hAnsi="Montserrat" w:cs="Arial"/>
          <w:sz w:val="22"/>
          <w:szCs w:val="22"/>
        </w:rPr>
        <w:t>BMI</w:t>
      </w:r>
      <w:r w:rsidRPr="00DE79E4">
        <w:rPr>
          <w:rFonts w:ascii="Montserrat" w:hAnsi="Montserrat" w:cs="Arial"/>
          <w:sz w:val="22"/>
          <w:szCs w:val="22"/>
        </w:rPr>
        <w:t xml:space="preserve">=23±4) after an overnight glucose fast. The authors </w:t>
      </w:r>
      <w:r w:rsidRPr="00DE79E4">
        <w:rPr>
          <w:rFonts w:ascii="Montserrat" w:hAnsi="Montserrat" w:cs="Arial"/>
          <w:color w:val="1C1C1A"/>
          <w:sz w:val="22"/>
          <w:szCs w:val="22"/>
          <w:lang w:eastAsia="en-CA"/>
        </w:rPr>
        <w:t xml:space="preserve">reported that </w:t>
      </w:r>
      <w:r w:rsidRPr="00DE79E4">
        <w:rPr>
          <w:rFonts w:ascii="Montserrat" w:hAnsi="Montserrat" w:cs="Arial"/>
          <w:sz w:val="22"/>
          <w:szCs w:val="22"/>
          <w:lang w:eastAsia="en-CA"/>
        </w:rPr>
        <w:t>individuals with VAT &gt;100 cm</w:t>
      </w:r>
      <w:r w:rsidRPr="00DE79E4">
        <w:rPr>
          <w:rFonts w:ascii="Montserrat" w:hAnsi="Montserrat" w:cs="Arial"/>
          <w:sz w:val="22"/>
          <w:szCs w:val="22"/>
          <w:vertAlign w:val="superscript"/>
          <w:lang w:eastAsia="en-CA"/>
        </w:rPr>
        <w:t>2</w:t>
      </w:r>
      <w:r w:rsidRPr="00DE79E4">
        <w:rPr>
          <w:rFonts w:ascii="Montserrat" w:hAnsi="Montserrat" w:cs="Arial"/>
          <w:sz w:val="22"/>
          <w:szCs w:val="22"/>
          <w:lang w:eastAsia="en-CA"/>
        </w:rPr>
        <w:t xml:space="preserve"> had higher fasting plasma glucose compared to those with &lt;100 cm</w:t>
      </w:r>
      <w:r w:rsidRPr="00DE79E4">
        <w:rPr>
          <w:rFonts w:ascii="Montserrat" w:hAnsi="Montserrat" w:cs="Arial"/>
          <w:sz w:val="22"/>
          <w:szCs w:val="22"/>
          <w:vertAlign w:val="superscript"/>
          <w:lang w:eastAsia="en-CA"/>
        </w:rPr>
        <w:t>2</w:t>
      </w:r>
      <w:r w:rsidRPr="00DE79E4">
        <w:rPr>
          <w:rFonts w:ascii="Montserrat" w:hAnsi="Montserrat" w:cs="Arial"/>
          <w:sz w:val="22"/>
          <w:szCs w:val="22"/>
          <w:lang w:eastAsia="en-CA"/>
        </w:rPr>
        <w:t xml:space="preserve">; further, VAT and SAT were associated with an altered metabolic profile. Although </w:t>
      </w:r>
      <w:proofErr w:type="spellStart"/>
      <w:r w:rsidRPr="00DE79E4">
        <w:rPr>
          <w:rFonts w:ascii="Montserrat" w:hAnsi="Montserrat" w:cs="Arial"/>
          <w:sz w:val="22"/>
          <w:szCs w:val="22"/>
          <w:lang w:eastAsia="en-CA"/>
        </w:rPr>
        <w:t>Gorgey</w:t>
      </w:r>
      <w:proofErr w:type="spellEnd"/>
      <w:r w:rsidRPr="00DE79E4">
        <w:rPr>
          <w:rFonts w:ascii="Montserrat" w:hAnsi="Montserrat" w:cs="Arial"/>
          <w:sz w:val="22"/>
          <w:szCs w:val="22"/>
          <w:lang w:eastAsia="en-CA"/>
        </w:rPr>
        <w:t xml:space="preserve"> </w:t>
      </w:r>
      <w:r w:rsidR="00AF4825" w:rsidRPr="00DE79E4">
        <w:rPr>
          <w:rFonts w:ascii="Montserrat" w:hAnsi="Montserrat" w:cs="Arial"/>
          <w:sz w:val="22"/>
          <w:szCs w:val="22"/>
          <w:lang w:eastAsia="en-CA"/>
        </w:rPr>
        <w:t xml:space="preserve">and Gater (2011) and </w:t>
      </w:r>
      <w:proofErr w:type="spellStart"/>
      <w:r w:rsidR="00AF4825" w:rsidRPr="00DE79E4">
        <w:rPr>
          <w:rFonts w:ascii="Montserrat" w:hAnsi="Montserrat" w:cs="Arial"/>
          <w:sz w:val="22"/>
          <w:szCs w:val="22"/>
          <w:lang w:eastAsia="en-CA"/>
        </w:rPr>
        <w:t>Gorgey</w:t>
      </w:r>
      <w:proofErr w:type="spellEnd"/>
      <w:r w:rsidR="00AF4825" w:rsidRPr="00DE79E4">
        <w:rPr>
          <w:rFonts w:ascii="Montserrat" w:hAnsi="Montserrat" w:cs="Arial"/>
          <w:sz w:val="22"/>
          <w:szCs w:val="22"/>
          <w:lang w:eastAsia="en-CA"/>
        </w:rPr>
        <w:t xml:space="preserve"> </w:t>
      </w:r>
      <w:r w:rsidRPr="00DE79E4">
        <w:rPr>
          <w:rFonts w:ascii="Montserrat" w:hAnsi="Montserrat" w:cs="Arial"/>
          <w:sz w:val="22"/>
          <w:szCs w:val="22"/>
          <w:lang w:eastAsia="en-CA"/>
        </w:rPr>
        <w:t>et al. (2011) ha</w:t>
      </w:r>
      <w:r w:rsidR="00AF4825" w:rsidRPr="00DE79E4">
        <w:rPr>
          <w:rFonts w:ascii="Montserrat" w:hAnsi="Montserrat" w:cs="Arial"/>
          <w:sz w:val="22"/>
          <w:szCs w:val="22"/>
          <w:lang w:eastAsia="en-CA"/>
        </w:rPr>
        <w:t>ve</w:t>
      </w:r>
      <w:r w:rsidRPr="00DE79E4">
        <w:rPr>
          <w:rFonts w:ascii="Montserrat" w:hAnsi="Montserrat" w:cs="Arial"/>
          <w:sz w:val="22"/>
          <w:szCs w:val="22"/>
          <w:lang w:eastAsia="en-CA"/>
        </w:rPr>
        <w:t xml:space="preserve"> presented a connection between fat mass and altered glucose response in individuals with SCI, the findings were conflicted with regard to lipid profile.</w:t>
      </w:r>
      <w:r w:rsidR="00703B67" w:rsidRPr="00DE79E4">
        <w:rPr>
          <w:rFonts w:ascii="Montserrat" w:hAnsi="Montserrat" w:cs="Arial"/>
          <w:sz w:val="22"/>
          <w:szCs w:val="22"/>
          <w:lang w:eastAsia="en-CA"/>
        </w:rPr>
        <w:t xml:space="preserve"> </w:t>
      </w:r>
    </w:p>
    <w:p w14:paraId="152EA1BD" w14:textId="77777777" w:rsidR="009E2CC0" w:rsidRPr="00DE79E4" w:rsidRDefault="009E2CC0" w:rsidP="00492A88">
      <w:pPr>
        <w:autoSpaceDE w:val="0"/>
        <w:autoSpaceDN w:val="0"/>
        <w:adjustRightInd w:val="0"/>
        <w:rPr>
          <w:rFonts w:ascii="Montserrat" w:hAnsi="Montserrat" w:cs="Arial"/>
          <w:sz w:val="22"/>
          <w:szCs w:val="22"/>
          <w:lang w:eastAsia="en-CA"/>
        </w:rPr>
      </w:pPr>
    </w:p>
    <w:p w14:paraId="38FF7E57" w14:textId="77777777" w:rsidR="00492A88" w:rsidRPr="00DE79E4" w:rsidRDefault="009E2CC0" w:rsidP="00492A88">
      <w:pPr>
        <w:autoSpaceDE w:val="0"/>
        <w:autoSpaceDN w:val="0"/>
        <w:adjustRightInd w:val="0"/>
        <w:rPr>
          <w:rFonts w:ascii="Montserrat" w:hAnsi="Montserrat" w:cs="Arial"/>
          <w:sz w:val="22"/>
          <w:szCs w:val="22"/>
        </w:rPr>
      </w:pPr>
      <w:r w:rsidRPr="00DE79E4">
        <w:rPr>
          <w:rFonts w:ascii="Montserrat" w:hAnsi="Montserrat" w:cs="Arial"/>
          <w:sz w:val="22"/>
          <w:szCs w:val="22"/>
          <w:lang w:eastAsia="en-CA"/>
        </w:rPr>
        <w:t>A</w:t>
      </w:r>
      <w:r w:rsidR="00492A88" w:rsidRPr="00DE79E4">
        <w:rPr>
          <w:rFonts w:ascii="Montserrat" w:hAnsi="Montserrat" w:cs="Arial"/>
          <w:sz w:val="22"/>
          <w:szCs w:val="22"/>
          <w:lang w:eastAsia="en-CA"/>
        </w:rPr>
        <w:t xml:space="preserve">ltered lipid metabolism is apparent in the SCI population. </w:t>
      </w:r>
      <w:r w:rsidR="00492A88" w:rsidRPr="00DE79E4">
        <w:rPr>
          <w:rFonts w:ascii="Montserrat" w:hAnsi="Montserrat" w:cs="Arial"/>
          <w:sz w:val="22"/>
          <w:szCs w:val="22"/>
        </w:rPr>
        <w:t xml:space="preserve">In a prospective controlled trial, </w:t>
      </w:r>
      <w:proofErr w:type="spellStart"/>
      <w:r w:rsidR="00492A88" w:rsidRPr="00DE79E4">
        <w:rPr>
          <w:rFonts w:ascii="Montserrat" w:hAnsi="Montserrat" w:cs="Arial"/>
          <w:sz w:val="22"/>
          <w:szCs w:val="22"/>
        </w:rPr>
        <w:t>Ketover</w:t>
      </w:r>
      <w:proofErr w:type="spellEnd"/>
      <w:r w:rsidR="00492A88" w:rsidRPr="00DE79E4">
        <w:rPr>
          <w:rFonts w:ascii="Montserrat" w:hAnsi="Montserrat" w:cs="Arial"/>
          <w:sz w:val="22"/>
          <w:szCs w:val="22"/>
        </w:rPr>
        <w:t xml:space="preserve"> et al. (1996), evaluated gallbladder emptying in non-SCI individuals compared to persons with SCI after administering liquid meal (20 g fat). Both groups demonstrated similar gallbladder emptying and volumes post interventions; however, diabetic and obese subjects with SCI showed poor gallbladder emptying (</w:t>
      </w:r>
      <w:proofErr w:type="spellStart"/>
      <w:r w:rsidR="00492A88" w:rsidRPr="00DE79E4">
        <w:rPr>
          <w:rFonts w:ascii="Montserrat" w:hAnsi="Montserrat" w:cs="Arial"/>
          <w:sz w:val="22"/>
          <w:szCs w:val="22"/>
        </w:rPr>
        <w:t>Ketover</w:t>
      </w:r>
      <w:proofErr w:type="spellEnd"/>
      <w:r w:rsidR="00492A88" w:rsidRPr="00DE79E4">
        <w:rPr>
          <w:rFonts w:ascii="Montserrat" w:hAnsi="Montserrat" w:cs="Arial"/>
          <w:sz w:val="22"/>
          <w:szCs w:val="22"/>
        </w:rPr>
        <w:t xml:space="preserve"> et al. 1996).</w:t>
      </w:r>
    </w:p>
    <w:p w14:paraId="3C9EAFAA" w14:textId="77777777" w:rsidR="00492A88" w:rsidRPr="00DE79E4" w:rsidRDefault="00492A88" w:rsidP="00492A88">
      <w:pPr>
        <w:autoSpaceDE w:val="0"/>
        <w:autoSpaceDN w:val="0"/>
        <w:adjustRightInd w:val="0"/>
        <w:rPr>
          <w:rFonts w:ascii="Montserrat" w:hAnsi="Montserrat" w:cs="Arial"/>
          <w:sz w:val="22"/>
          <w:szCs w:val="22"/>
        </w:rPr>
      </w:pPr>
    </w:p>
    <w:p w14:paraId="2EC5E15A" w14:textId="77777777" w:rsidR="00492A88" w:rsidRPr="00DE79E4" w:rsidRDefault="00492A88" w:rsidP="00492A88">
      <w:pPr>
        <w:autoSpaceDE w:val="0"/>
        <w:autoSpaceDN w:val="0"/>
        <w:adjustRightInd w:val="0"/>
        <w:rPr>
          <w:rFonts w:ascii="Montserrat" w:hAnsi="Montserrat" w:cs="Arial"/>
          <w:sz w:val="22"/>
          <w:szCs w:val="22"/>
        </w:rPr>
      </w:pPr>
      <w:r w:rsidRPr="00DE79E4">
        <w:rPr>
          <w:rFonts w:ascii="Montserrat" w:hAnsi="Montserrat" w:cs="Arial"/>
          <w:sz w:val="22"/>
          <w:szCs w:val="22"/>
        </w:rPr>
        <w:t xml:space="preserve">There are a significant number of other </w:t>
      </w:r>
      <w:r w:rsidR="009E2CC0" w:rsidRPr="00DE79E4">
        <w:rPr>
          <w:rFonts w:ascii="Montserrat" w:hAnsi="Montserrat" w:cs="Arial"/>
          <w:sz w:val="22"/>
          <w:szCs w:val="22"/>
        </w:rPr>
        <w:t>biochemical</w:t>
      </w:r>
      <w:r w:rsidRPr="00DE79E4">
        <w:rPr>
          <w:rFonts w:ascii="Montserrat" w:hAnsi="Montserrat" w:cs="Arial"/>
          <w:sz w:val="22"/>
          <w:szCs w:val="22"/>
        </w:rPr>
        <w:t xml:space="preserve"> changes in serum concentrations that occur after a SCI. Studies that examine these trends without specific regard to nutritional status or intervention have been placed in either the Aging Chapter or Cardiovascular Chapter. Please review those chapters for further exploration of resting glucose, insulin, lipid and other blood levels post SCI.</w:t>
      </w:r>
    </w:p>
    <w:p w14:paraId="7863164E" w14:textId="77777777" w:rsidR="00492A88" w:rsidRPr="00DE79E4" w:rsidRDefault="00492A88" w:rsidP="00492A88">
      <w:pPr>
        <w:spacing w:before="220" w:after="120"/>
        <w:rPr>
          <w:rFonts w:ascii="Montserrat" w:hAnsi="Montserrat" w:cs="Arial"/>
          <w:b/>
          <w:bCs/>
          <w:i/>
          <w:iCs/>
          <w:sz w:val="22"/>
          <w:szCs w:val="22"/>
        </w:rPr>
      </w:pPr>
      <w:r w:rsidRPr="00DE79E4">
        <w:rPr>
          <w:rFonts w:ascii="Montserrat" w:hAnsi="Montserrat" w:cs="Arial"/>
          <w:b/>
          <w:bCs/>
          <w:i/>
          <w:iCs/>
          <w:sz w:val="22"/>
          <w:szCs w:val="22"/>
        </w:rPr>
        <w:t>Conclusion</w:t>
      </w:r>
    </w:p>
    <w:p w14:paraId="6CEE7C6E" w14:textId="59E5B2C4" w:rsidR="00060CE5" w:rsidRPr="00DE79E4" w:rsidRDefault="00492A88" w:rsidP="00492A88">
      <w:pPr>
        <w:rPr>
          <w:rFonts w:ascii="Montserrat" w:hAnsi="Montserrat"/>
        </w:rPr>
      </w:pPr>
      <w:r w:rsidRPr="00DE79E4">
        <w:rPr>
          <w:rFonts w:ascii="Montserrat" w:hAnsi="Montserrat" w:cs="Arial"/>
          <w:b/>
          <w:i/>
          <w:sz w:val="22"/>
          <w:szCs w:val="22"/>
        </w:rPr>
        <w:t xml:space="preserve">There is level 2 evidence (from one prospective controlled trial and one cohort study; </w:t>
      </w:r>
      <w:proofErr w:type="spellStart"/>
      <w:r w:rsidRPr="00DE79E4">
        <w:rPr>
          <w:rFonts w:ascii="Montserrat" w:hAnsi="Montserrat" w:cs="Arial"/>
          <w:b/>
          <w:i/>
          <w:sz w:val="22"/>
          <w:szCs w:val="22"/>
        </w:rPr>
        <w:t>Bennegard</w:t>
      </w:r>
      <w:proofErr w:type="spellEnd"/>
      <w:r w:rsidRPr="00DE79E4">
        <w:rPr>
          <w:rFonts w:ascii="Montserrat" w:hAnsi="Montserrat" w:cs="Arial"/>
          <w:b/>
          <w:i/>
          <w:sz w:val="22"/>
          <w:szCs w:val="22"/>
        </w:rPr>
        <w:t xml:space="preserve"> &amp; Karlsson 2008; Bauman &amp; </w:t>
      </w:r>
      <w:proofErr w:type="spellStart"/>
      <w:r w:rsidRPr="00DE79E4">
        <w:rPr>
          <w:rFonts w:ascii="Montserrat" w:hAnsi="Montserrat" w:cs="Arial"/>
          <w:b/>
          <w:i/>
          <w:sz w:val="22"/>
          <w:szCs w:val="22"/>
        </w:rPr>
        <w:t>Spungen</w:t>
      </w:r>
      <w:proofErr w:type="spellEnd"/>
      <w:r w:rsidRPr="00DE79E4">
        <w:rPr>
          <w:rFonts w:ascii="Montserrat" w:hAnsi="Montserrat" w:cs="Arial"/>
          <w:b/>
          <w:i/>
          <w:sz w:val="22"/>
          <w:szCs w:val="22"/>
        </w:rPr>
        <w:t xml:space="preserve"> 1994) that </w:t>
      </w:r>
      <w:r w:rsidR="00060CE5" w:rsidRPr="00DE79E4">
        <w:rPr>
          <w:rFonts w:ascii="Montserrat" w:hAnsi="Montserrat" w:cs="Arial"/>
          <w:b/>
          <w:bCs/>
          <w:i/>
          <w:iCs/>
          <w:sz w:val="22"/>
          <w:szCs w:val="22"/>
        </w:rPr>
        <w:t>glucose uptake is higher in paralysed, spastic legs of SCI subjects than in able-bodied controls. There is a regional difference in glucose uptake in able-bodied with a lower uptake in legs than in arms.</w:t>
      </w:r>
    </w:p>
    <w:p w14:paraId="631776F6" w14:textId="77777777" w:rsidR="005E7975" w:rsidRPr="00DE79E4" w:rsidRDefault="005E7975" w:rsidP="00492A88">
      <w:pPr>
        <w:rPr>
          <w:rFonts w:ascii="Montserrat" w:hAnsi="Montserrat" w:cs="Arial"/>
          <w:b/>
          <w:i/>
          <w:sz w:val="22"/>
          <w:szCs w:val="22"/>
        </w:rPr>
      </w:pPr>
    </w:p>
    <w:p w14:paraId="17551CA7" w14:textId="77777777" w:rsidR="00492A88" w:rsidRPr="00DE79E4" w:rsidRDefault="00492A88" w:rsidP="00492A88">
      <w:pPr>
        <w:rPr>
          <w:rFonts w:ascii="Montserrat" w:hAnsi="Montserrat" w:cs="Arial"/>
          <w:b/>
          <w:i/>
          <w:sz w:val="22"/>
          <w:szCs w:val="22"/>
        </w:rPr>
      </w:pPr>
      <w:r w:rsidRPr="00DE79E4">
        <w:rPr>
          <w:rFonts w:ascii="Montserrat" w:hAnsi="Montserrat" w:cs="Arial"/>
          <w:b/>
          <w:i/>
          <w:sz w:val="22"/>
          <w:szCs w:val="22"/>
        </w:rPr>
        <w:t xml:space="preserve">There is level 2 evidence (from one cohort study and one pre-post study; Bauman &amp; </w:t>
      </w:r>
      <w:proofErr w:type="spellStart"/>
      <w:r w:rsidRPr="00DE79E4">
        <w:rPr>
          <w:rFonts w:ascii="Montserrat" w:hAnsi="Montserrat" w:cs="Arial"/>
          <w:b/>
          <w:i/>
          <w:sz w:val="22"/>
          <w:szCs w:val="22"/>
        </w:rPr>
        <w:t>Spungen</w:t>
      </w:r>
      <w:proofErr w:type="spellEnd"/>
      <w:r w:rsidRPr="00DE79E4">
        <w:rPr>
          <w:rFonts w:ascii="Montserrat" w:hAnsi="Montserrat" w:cs="Arial"/>
          <w:b/>
          <w:i/>
          <w:sz w:val="22"/>
          <w:szCs w:val="22"/>
        </w:rPr>
        <w:t xml:space="preserve"> 1994; Bauman et al. 1999) that SCI individuals with tetraplegia have higher rates of altered glucose metabolism than other SCI individuals.</w:t>
      </w:r>
    </w:p>
    <w:p w14:paraId="3738EB17" w14:textId="77777777" w:rsidR="00492A88" w:rsidRPr="00DE79E4" w:rsidRDefault="00492A88" w:rsidP="00492A88">
      <w:pPr>
        <w:rPr>
          <w:rFonts w:ascii="Montserrat" w:hAnsi="Montserrat" w:cs="Arial"/>
          <w:b/>
          <w:i/>
          <w:sz w:val="22"/>
          <w:szCs w:val="22"/>
        </w:rPr>
      </w:pPr>
    </w:p>
    <w:p w14:paraId="1D9FA295" w14:textId="77777777" w:rsidR="00492A88" w:rsidRPr="00DE79E4" w:rsidRDefault="00492A88" w:rsidP="00492A88">
      <w:pPr>
        <w:rPr>
          <w:rFonts w:ascii="Montserrat" w:hAnsi="Montserrat" w:cs="Arial"/>
          <w:b/>
          <w:i/>
          <w:sz w:val="22"/>
          <w:szCs w:val="22"/>
        </w:rPr>
      </w:pPr>
      <w:r w:rsidRPr="00DE79E4">
        <w:rPr>
          <w:rFonts w:ascii="Montserrat" w:hAnsi="Montserrat" w:cs="Arial"/>
          <w:b/>
          <w:i/>
          <w:sz w:val="22"/>
          <w:szCs w:val="22"/>
        </w:rPr>
        <w:t xml:space="preserve">There is level 2 evidence </w:t>
      </w:r>
      <w:r w:rsidR="008E1B5F" w:rsidRPr="00DE79E4">
        <w:rPr>
          <w:rFonts w:ascii="Montserrat" w:hAnsi="Montserrat" w:cs="Arial"/>
          <w:b/>
          <w:i/>
          <w:sz w:val="22"/>
          <w:szCs w:val="22"/>
        </w:rPr>
        <w:t xml:space="preserve">(from one prospective controlled trial; </w:t>
      </w:r>
      <w:proofErr w:type="spellStart"/>
      <w:r w:rsidR="008E1B5F" w:rsidRPr="00DE79E4">
        <w:rPr>
          <w:rFonts w:ascii="Montserrat" w:hAnsi="Montserrat" w:cs="Arial"/>
          <w:b/>
          <w:i/>
          <w:sz w:val="22"/>
          <w:szCs w:val="22"/>
        </w:rPr>
        <w:t>Ketover</w:t>
      </w:r>
      <w:proofErr w:type="spellEnd"/>
      <w:r w:rsidR="008E1B5F" w:rsidRPr="00DE79E4">
        <w:rPr>
          <w:rFonts w:ascii="Montserrat" w:hAnsi="Montserrat" w:cs="Arial"/>
          <w:b/>
          <w:i/>
          <w:sz w:val="22"/>
          <w:szCs w:val="22"/>
        </w:rPr>
        <w:t xml:space="preserve"> et al. 1996) </w:t>
      </w:r>
      <w:r w:rsidRPr="00DE79E4">
        <w:rPr>
          <w:rFonts w:ascii="Montserrat" w:hAnsi="Montserrat" w:cs="Arial"/>
          <w:b/>
          <w:i/>
          <w:sz w:val="22"/>
          <w:szCs w:val="22"/>
        </w:rPr>
        <w:t>that diabetic and obese SCI individuals show impaired gallbladder emptying in response to a high fat meal compared to healthy SCI individuals.</w:t>
      </w:r>
    </w:p>
    <w:p w14:paraId="102CDDB6" w14:textId="77777777" w:rsidR="00492A88" w:rsidRPr="00DE79E4" w:rsidRDefault="00492A88" w:rsidP="00492A88">
      <w:pPr>
        <w:rPr>
          <w:rFonts w:ascii="Montserrat" w:hAnsi="Montserrat" w:cs="Arial"/>
          <w:b/>
          <w:i/>
          <w:sz w:val="22"/>
          <w:szCs w:val="22"/>
        </w:rPr>
      </w:pPr>
    </w:p>
    <w:p w14:paraId="24424FB5" w14:textId="77777777" w:rsidR="00492A88" w:rsidRPr="00DE79E4" w:rsidRDefault="00616B36" w:rsidP="00492A88">
      <w:pPr>
        <w:rPr>
          <w:rFonts w:ascii="Montserrat" w:hAnsi="Montserrat" w:cs="Arial"/>
          <w:sz w:val="22"/>
          <w:szCs w:val="22"/>
        </w:rPr>
      </w:pPr>
      <w:r w:rsidRPr="00DE79E4">
        <w:rPr>
          <w:rFonts w:ascii="Montserrat" w:hAnsi="Montserrat" w:cs="Arial"/>
          <w:noProof/>
          <w:sz w:val="22"/>
          <w:szCs w:val="22"/>
          <w:lang w:eastAsia="en-CA"/>
        </w:rPr>
        <mc:AlternateContent>
          <mc:Choice Requires="wps">
            <w:drawing>
              <wp:inline distT="0" distB="0" distL="0" distR="0" wp14:anchorId="6CD28CDA" wp14:editId="73E7509F">
                <wp:extent cx="6623490" cy="760095"/>
                <wp:effectExtent l="0" t="0" r="25400" b="20955"/>
                <wp:docPr id="1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623490" cy="760095"/>
                        </a:xfrm>
                        <a:prstGeom prst="rect">
                          <a:avLst/>
                        </a:prstGeom>
                        <a:solidFill>
                          <a:srgbClr val="FFFFFF"/>
                        </a:solidFill>
                        <a:ln w="19050">
                          <a:solidFill>
                            <a:srgbClr val="000000"/>
                          </a:solidFill>
                          <a:miter lim="800000"/>
                          <a:headEnd/>
                          <a:tailEnd/>
                        </a:ln>
                      </wps:spPr>
                      <wps:txbx>
                        <w:txbxContent>
                          <w:p w14:paraId="7A8FF7AB" w14:textId="77777777" w:rsidR="00C436EB" w:rsidRPr="002229F3" w:rsidRDefault="00C436EB" w:rsidP="00492A88">
                            <w:pPr>
                              <w:spacing w:before="120"/>
                              <w:ind w:left="142" w:right="142"/>
                              <w:contextualSpacing/>
                              <w:jc w:val="center"/>
                              <w:rPr>
                                <w:rFonts w:ascii="Arial" w:hAnsi="Arial" w:cs="Arial"/>
                                <w:bCs/>
                                <w:sz w:val="22"/>
                                <w:szCs w:val="22"/>
                              </w:rPr>
                            </w:pPr>
                            <w:r w:rsidRPr="002229F3">
                              <w:rPr>
                                <w:rFonts w:ascii="Arial" w:hAnsi="Arial" w:cs="Arial"/>
                                <w:bCs/>
                                <w:sz w:val="22"/>
                                <w:szCs w:val="22"/>
                              </w:rPr>
                              <w:t>Individuals with tetraplegia have higher rates of altered glucose metabolism.</w:t>
                            </w:r>
                          </w:p>
                          <w:p w14:paraId="001D62AC" w14:textId="77777777" w:rsidR="00C436EB" w:rsidRPr="002229F3" w:rsidRDefault="00C436EB" w:rsidP="00492A88">
                            <w:pPr>
                              <w:spacing w:before="120"/>
                              <w:ind w:left="142" w:right="142"/>
                              <w:contextualSpacing/>
                              <w:jc w:val="center"/>
                              <w:rPr>
                                <w:rFonts w:ascii="Arial" w:hAnsi="Arial" w:cs="Arial"/>
                                <w:bCs/>
                                <w:sz w:val="22"/>
                                <w:szCs w:val="22"/>
                              </w:rPr>
                            </w:pPr>
                          </w:p>
                          <w:p w14:paraId="025F043B" w14:textId="77777777" w:rsidR="00C436EB" w:rsidRPr="00AC3E84" w:rsidRDefault="00C436EB" w:rsidP="00492A88">
                            <w:pPr>
                              <w:spacing w:before="120"/>
                              <w:ind w:left="142" w:right="142"/>
                              <w:contextualSpacing/>
                              <w:jc w:val="center"/>
                              <w:rPr>
                                <w:szCs w:val="22"/>
                              </w:rPr>
                            </w:pPr>
                            <w:r>
                              <w:rPr>
                                <w:rFonts w:ascii="Arial" w:hAnsi="Arial" w:cs="Arial"/>
                                <w:bCs/>
                                <w:sz w:val="22"/>
                                <w:szCs w:val="22"/>
                              </w:rPr>
                              <w:t>Impaired gallbladder emptying is seen in diabetic and obese SCI individuals.</w:t>
                            </w:r>
                          </w:p>
                        </w:txbxContent>
                      </wps:txbx>
                      <wps:bodyPr rot="0" vert="horz" wrap="square" lIns="91440" tIns="45720" rIns="91440" bIns="137160" anchor="t" anchorCtr="0" upright="1">
                        <a:spAutoFit/>
                      </wps:bodyPr>
                    </wps:wsp>
                  </a:graphicData>
                </a:graphic>
              </wp:inline>
            </w:drawing>
          </mc:Choice>
          <mc:Fallback>
            <w:pict>
              <v:shape w14:anchorId="6CD28CDA" id="Text Box 16" o:spid="_x0000_s1033" type="#_x0000_t202" style="width:521.55pt;height:59.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" strokeweight="1.5pt">
                <v:path arrowok="t"/>
                <v:textbox style="mso-fit-shape-to-text:t" inset=",,,10.8pt">
                  <w:txbxContent>
                    <w:p w14:paraId="7A8FF7AB" w14:textId="77777777" w:rsidR="00C436EB" w:rsidRPr="002229F3" w:rsidRDefault="00C436EB" w:rsidP="00492A88">
                      <w:pPr>
                        <w:spacing w:before="120"/>
                        <w:ind w:left="142" w:right="142"/>
                        <w:contextualSpacing/>
                        <w:jc w:val="center"/>
                        <w:rPr>
                          <w:rFonts w:ascii="Arial" w:hAnsi="Arial" w:cs="Arial"/>
                          <w:bCs/>
                          <w:sz w:val="22"/>
                          <w:szCs w:val="22"/>
                        </w:rPr>
                      </w:pPr>
                      <w:r w:rsidRPr="002229F3">
                        <w:rPr>
                          <w:rFonts w:ascii="Arial" w:hAnsi="Arial" w:cs="Arial"/>
                          <w:bCs/>
                          <w:sz w:val="22"/>
                          <w:szCs w:val="22"/>
                        </w:rPr>
                        <w:t>Individuals with tetraplegia have higher rates of altered glucose metabolism.</w:t>
                      </w:r>
                    </w:p>
                    <w:p w14:paraId="001D62AC" w14:textId="77777777" w:rsidR="00C436EB" w:rsidRPr="002229F3" w:rsidRDefault="00C436EB" w:rsidP="00492A88">
                      <w:pPr>
                        <w:spacing w:before="120"/>
                        <w:ind w:left="142" w:right="142"/>
                        <w:contextualSpacing/>
                        <w:jc w:val="center"/>
                        <w:rPr>
                          <w:rFonts w:ascii="Arial" w:hAnsi="Arial" w:cs="Arial"/>
                          <w:bCs/>
                          <w:sz w:val="22"/>
                          <w:szCs w:val="22"/>
                        </w:rPr>
                      </w:pPr>
                    </w:p>
                    <w:p w14:paraId="025F043B" w14:textId="77777777" w:rsidR="00C436EB" w:rsidRPr="00AC3E84" w:rsidRDefault="00C436EB" w:rsidP="00492A88">
                      <w:pPr>
                        <w:spacing w:before="120"/>
                        <w:ind w:left="142" w:right="142"/>
                        <w:contextualSpacing/>
                        <w:jc w:val="center"/>
                        <w:rPr>
                          <w:szCs w:val="22"/>
                        </w:rPr>
                      </w:pPr>
                      <w:r>
                        <w:rPr>
                          <w:rFonts w:ascii="Arial" w:hAnsi="Arial" w:cs="Arial"/>
                          <w:bCs/>
                          <w:sz w:val="22"/>
                          <w:szCs w:val="22"/>
                        </w:rPr>
                        <w:t>Impaired gallbladder emptying is seen in diabetic and obese SCI individuals.</w:t>
                      </w:r>
                    </w:p>
                  </w:txbxContent>
                </v:textbox>
                <w10:anchorlock/>
              </v:shape>
            </w:pict>
          </mc:Fallback>
        </mc:AlternateContent>
      </w:r>
    </w:p>
    <w:p w14:paraId="1EF89C43" w14:textId="3C8583F4" w:rsidR="00304547" w:rsidRPr="00DE79E4" w:rsidRDefault="009B3779" w:rsidP="00304547">
      <w:pPr>
        <w:pStyle w:val="Heading2"/>
        <w:spacing w:before="220" w:after="120"/>
        <w:rPr>
          <w:rFonts w:ascii="Montserrat" w:hAnsi="Montserrat" w:cs="Arial"/>
          <w:sz w:val="22"/>
          <w:szCs w:val="22"/>
          <w:lang w:val="en-CA"/>
        </w:rPr>
      </w:pPr>
      <w:bookmarkStart w:id="23" w:name="_Toc383500348"/>
      <w:bookmarkStart w:id="24" w:name="_Toc97040156"/>
      <w:r w:rsidRPr="00DE79E4">
        <w:rPr>
          <w:rFonts w:ascii="Montserrat" w:hAnsi="Montserrat" w:cs="Arial"/>
          <w:sz w:val="22"/>
          <w:szCs w:val="22"/>
          <w:lang w:val="en-CA"/>
        </w:rPr>
        <w:lastRenderedPageBreak/>
        <w:t>5</w:t>
      </w:r>
      <w:r w:rsidR="00E96858" w:rsidRPr="00DE79E4">
        <w:rPr>
          <w:rFonts w:ascii="Montserrat" w:hAnsi="Montserrat" w:cs="Arial"/>
          <w:sz w:val="22"/>
          <w:szCs w:val="22"/>
          <w:lang w:val="en-CA"/>
        </w:rPr>
        <w:t>.2</w:t>
      </w:r>
      <w:r w:rsidR="00304547" w:rsidRPr="00DE79E4">
        <w:rPr>
          <w:rFonts w:ascii="Montserrat" w:hAnsi="Montserrat" w:cs="Arial"/>
          <w:sz w:val="22"/>
          <w:szCs w:val="22"/>
          <w:lang w:val="en-CA"/>
        </w:rPr>
        <w:t xml:space="preserve"> Neurogenic Bowel</w:t>
      </w:r>
      <w:bookmarkEnd w:id="23"/>
      <w:bookmarkEnd w:id="24"/>
      <w:r w:rsidR="00304547" w:rsidRPr="00DE79E4">
        <w:rPr>
          <w:rFonts w:ascii="Montserrat" w:hAnsi="Montserrat" w:cs="Arial"/>
          <w:sz w:val="22"/>
          <w:szCs w:val="22"/>
          <w:lang w:val="en-CA"/>
        </w:rPr>
        <w:t xml:space="preserve"> </w:t>
      </w:r>
    </w:p>
    <w:p w14:paraId="428F7115" w14:textId="77777777" w:rsidR="0012229A" w:rsidRPr="00DE79E4" w:rsidRDefault="0012229A">
      <w:pPr>
        <w:pStyle w:val="Footer"/>
        <w:tabs>
          <w:tab w:val="clear" w:pos="4320"/>
          <w:tab w:val="clear" w:pos="8640"/>
        </w:tabs>
        <w:rPr>
          <w:rFonts w:ascii="Montserrat" w:hAnsi="Montserrat" w:cs="Arial"/>
          <w:sz w:val="22"/>
          <w:szCs w:val="22"/>
          <w:lang w:val="en-CA"/>
        </w:rPr>
      </w:pPr>
      <w:r w:rsidRPr="00DE79E4">
        <w:rPr>
          <w:rFonts w:ascii="Montserrat" w:hAnsi="Montserrat" w:cs="Arial"/>
          <w:sz w:val="22"/>
          <w:szCs w:val="22"/>
          <w:lang w:val="en-CA"/>
        </w:rPr>
        <w:t xml:space="preserve">Alterations in the central or peripheral nervous system can result in delayed gastric emptying, prolongation of intestinal transit time, and poor colonic motility, collectively known as neurogenic bowel. Neurogenic bowel has a significant impact on the quality of life of </w:t>
      </w:r>
      <w:r w:rsidR="00B1160A" w:rsidRPr="00DE79E4">
        <w:rPr>
          <w:rFonts w:ascii="Montserrat" w:hAnsi="Montserrat" w:cs="Arial"/>
          <w:sz w:val="22"/>
          <w:szCs w:val="22"/>
          <w:lang w:val="en-CA"/>
        </w:rPr>
        <w:t>individuals with SCI</w:t>
      </w:r>
      <w:r w:rsidRPr="00DE79E4">
        <w:rPr>
          <w:rFonts w:ascii="Montserrat" w:hAnsi="Montserrat" w:cs="Arial"/>
          <w:sz w:val="22"/>
          <w:szCs w:val="22"/>
          <w:lang w:val="en-CA"/>
        </w:rPr>
        <w:t>, causing morbidity and even death (Correa &amp; Rotter 2000).</w:t>
      </w:r>
      <w:r w:rsidR="003767F2" w:rsidRPr="00DE79E4">
        <w:rPr>
          <w:rFonts w:ascii="Montserrat" w:hAnsi="Montserrat" w:cs="Arial"/>
          <w:sz w:val="22"/>
          <w:szCs w:val="22"/>
          <w:lang w:val="en-CA"/>
        </w:rPr>
        <w:t xml:space="preserve"> </w:t>
      </w:r>
      <w:r w:rsidR="00B1160A" w:rsidRPr="00DE79E4">
        <w:rPr>
          <w:rFonts w:ascii="Montserrat" w:hAnsi="Montserrat" w:cs="Arial"/>
          <w:sz w:val="22"/>
          <w:szCs w:val="22"/>
          <w:lang w:val="en-CA"/>
        </w:rPr>
        <w:t>Modifications to dietary fiber</w:t>
      </w:r>
      <w:r w:rsidRPr="00DE79E4">
        <w:rPr>
          <w:rFonts w:ascii="Montserrat" w:hAnsi="Montserrat" w:cs="Arial"/>
          <w:sz w:val="22"/>
          <w:szCs w:val="22"/>
          <w:lang w:val="en-CA"/>
        </w:rPr>
        <w:t xml:space="preserve"> consumption may assist with the management of neurogenic bowel following SCI. For further discussion on neurogenic bowel and s</w:t>
      </w:r>
      <w:r w:rsidR="001467A2" w:rsidRPr="00DE79E4">
        <w:rPr>
          <w:rFonts w:ascii="Montserrat" w:hAnsi="Montserrat" w:cs="Arial"/>
          <w:sz w:val="22"/>
          <w:szCs w:val="22"/>
          <w:lang w:val="en-CA"/>
        </w:rPr>
        <w:t>pecific nutrition interventions</w:t>
      </w:r>
      <w:r w:rsidRPr="00DE79E4">
        <w:rPr>
          <w:rFonts w:ascii="Montserrat" w:hAnsi="Montserrat" w:cs="Arial"/>
          <w:sz w:val="22"/>
          <w:szCs w:val="22"/>
          <w:lang w:val="en-CA"/>
        </w:rPr>
        <w:t xml:space="preserve"> see </w:t>
      </w:r>
      <w:r w:rsidR="001467A2" w:rsidRPr="00DE79E4">
        <w:rPr>
          <w:rFonts w:ascii="Montserrat" w:hAnsi="Montserrat" w:cs="Arial"/>
          <w:sz w:val="22"/>
          <w:szCs w:val="22"/>
          <w:lang w:val="en-CA"/>
        </w:rPr>
        <w:t xml:space="preserve">the </w:t>
      </w:r>
      <w:r w:rsidR="00850281" w:rsidRPr="00DE79E4">
        <w:rPr>
          <w:rFonts w:ascii="Montserrat" w:hAnsi="Montserrat" w:cs="Arial"/>
          <w:sz w:val="22"/>
          <w:szCs w:val="22"/>
          <w:lang w:val="en-CA"/>
        </w:rPr>
        <w:t>Neurogenic Bowel Chapter</w:t>
      </w:r>
      <w:r w:rsidRPr="00DE79E4">
        <w:rPr>
          <w:rFonts w:ascii="Montserrat" w:hAnsi="Montserrat" w:cs="Arial"/>
          <w:sz w:val="22"/>
          <w:szCs w:val="22"/>
          <w:lang w:val="en-CA"/>
        </w:rPr>
        <w:t>.</w:t>
      </w:r>
    </w:p>
    <w:p w14:paraId="13F21C0E" w14:textId="25599D5B" w:rsidR="0012229A" w:rsidRPr="00DE79E4" w:rsidRDefault="009B3779" w:rsidP="00D0688D">
      <w:pPr>
        <w:pStyle w:val="Heading2"/>
        <w:spacing w:before="220" w:after="120"/>
        <w:rPr>
          <w:rFonts w:ascii="Montserrat" w:hAnsi="Montserrat" w:cs="Arial"/>
          <w:sz w:val="22"/>
          <w:szCs w:val="22"/>
          <w:lang w:val="en-CA"/>
        </w:rPr>
      </w:pPr>
      <w:bookmarkStart w:id="25" w:name="_Toc145743486"/>
      <w:bookmarkStart w:id="26" w:name="_Toc383500349"/>
      <w:bookmarkStart w:id="27" w:name="_Toc97040157"/>
      <w:r w:rsidRPr="00DE79E4">
        <w:rPr>
          <w:rFonts w:ascii="Montserrat" w:hAnsi="Montserrat" w:cs="Arial"/>
          <w:sz w:val="22"/>
          <w:szCs w:val="22"/>
          <w:lang w:val="en-CA"/>
        </w:rPr>
        <w:t>5</w:t>
      </w:r>
      <w:r w:rsidR="00E96858" w:rsidRPr="00DE79E4">
        <w:rPr>
          <w:rFonts w:ascii="Montserrat" w:hAnsi="Montserrat" w:cs="Arial"/>
          <w:sz w:val="22"/>
          <w:szCs w:val="22"/>
          <w:lang w:val="en-CA"/>
        </w:rPr>
        <w:t>.3</w:t>
      </w:r>
      <w:r w:rsidR="0012229A" w:rsidRPr="00DE79E4">
        <w:rPr>
          <w:rFonts w:ascii="Montserrat" w:hAnsi="Montserrat" w:cs="Arial"/>
          <w:sz w:val="22"/>
          <w:szCs w:val="22"/>
          <w:lang w:val="en-CA"/>
        </w:rPr>
        <w:t xml:space="preserve"> Neurogenic Bladder</w:t>
      </w:r>
      <w:bookmarkEnd w:id="25"/>
      <w:bookmarkEnd w:id="26"/>
      <w:bookmarkEnd w:id="27"/>
    </w:p>
    <w:p w14:paraId="4A2B0E5E" w14:textId="77777777" w:rsidR="0012229A" w:rsidRPr="00DE79E4" w:rsidRDefault="0012229A">
      <w:pPr>
        <w:pStyle w:val="Footer"/>
        <w:tabs>
          <w:tab w:val="clear" w:pos="4320"/>
          <w:tab w:val="clear" w:pos="8640"/>
        </w:tabs>
        <w:rPr>
          <w:rFonts w:ascii="Montserrat" w:hAnsi="Montserrat" w:cs="Arial"/>
          <w:sz w:val="22"/>
          <w:szCs w:val="22"/>
          <w:lang w:val="en-CA"/>
        </w:rPr>
      </w:pPr>
      <w:r w:rsidRPr="00DE79E4">
        <w:rPr>
          <w:rFonts w:ascii="Montserrat" w:hAnsi="Montserrat" w:cs="Arial"/>
          <w:sz w:val="22"/>
          <w:szCs w:val="22"/>
          <w:lang w:val="en-CA"/>
        </w:rPr>
        <w:t>Functional foods are products that are demonstrated to have health benefits and/or reduce the risk of chronic disease beyond their basic nutritional functions</w:t>
      </w:r>
      <w:r w:rsidRPr="00DE79E4">
        <w:rPr>
          <w:rFonts w:ascii="Montserrat" w:hAnsi="Montserrat" w:cs="Arial"/>
          <w:b/>
          <w:bCs/>
          <w:i/>
          <w:iCs/>
          <w:sz w:val="22"/>
          <w:szCs w:val="22"/>
          <w:lang w:val="en-CA"/>
        </w:rPr>
        <w:t xml:space="preserve"> </w:t>
      </w:r>
      <w:r w:rsidR="009248CB" w:rsidRPr="00DE79E4">
        <w:rPr>
          <w:rFonts w:ascii="Montserrat" w:hAnsi="Montserrat" w:cs="Arial"/>
          <w:sz w:val="22"/>
          <w:szCs w:val="22"/>
          <w:lang w:val="en-CA"/>
        </w:rPr>
        <w:t>(Health Canada 1998</w:t>
      </w:r>
      <w:r w:rsidRPr="00DE79E4">
        <w:rPr>
          <w:rFonts w:ascii="Montserrat" w:hAnsi="Montserrat" w:cs="Arial"/>
          <w:sz w:val="22"/>
          <w:szCs w:val="22"/>
          <w:lang w:val="en-CA"/>
        </w:rPr>
        <w:t>).</w:t>
      </w:r>
      <w:r w:rsidRPr="00DE79E4">
        <w:rPr>
          <w:rFonts w:ascii="Montserrat" w:hAnsi="Montserrat" w:cs="Arial"/>
          <w:b/>
          <w:bCs/>
          <w:i/>
          <w:iCs/>
          <w:sz w:val="22"/>
          <w:szCs w:val="22"/>
          <w:lang w:val="en-CA"/>
        </w:rPr>
        <w:t xml:space="preserve"> </w:t>
      </w:r>
      <w:r w:rsidRPr="00DE79E4">
        <w:rPr>
          <w:rFonts w:ascii="Montserrat" w:hAnsi="Montserrat" w:cs="Arial"/>
          <w:sz w:val="22"/>
          <w:szCs w:val="22"/>
          <w:lang w:val="en-CA"/>
        </w:rPr>
        <w:t>Cranberry juice</w:t>
      </w:r>
      <w:r w:rsidR="001467A2" w:rsidRPr="00DE79E4">
        <w:rPr>
          <w:rFonts w:ascii="Montserrat" w:hAnsi="Montserrat" w:cs="Arial"/>
          <w:sz w:val="22"/>
          <w:szCs w:val="22"/>
          <w:lang w:val="en-CA"/>
        </w:rPr>
        <w:t>,</w:t>
      </w:r>
      <w:r w:rsidRPr="00DE79E4">
        <w:rPr>
          <w:rFonts w:ascii="Montserrat" w:hAnsi="Montserrat" w:cs="Arial"/>
          <w:sz w:val="22"/>
          <w:szCs w:val="22"/>
          <w:lang w:val="en-CA"/>
        </w:rPr>
        <w:t xml:space="preserve"> as it pertains to urinary tract infection risk</w:t>
      </w:r>
      <w:r w:rsidR="001467A2" w:rsidRPr="00DE79E4">
        <w:rPr>
          <w:rFonts w:ascii="Montserrat" w:hAnsi="Montserrat" w:cs="Arial"/>
          <w:sz w:val="22"/>
          <w:szCs w:val="22"/>
          <w:lang w:val="en-CA"/>
        </w:rPr>
        <w:t>,</w:t>
      </w:r>
      <w:r w:rsidRPr="00DE79E4">
        <w:rPr>
          <w:rFonts w:ascii="Montserrat" w:hAnsi="Montserrat" w:cs="Arial"/>
          <w:sz w:val="22"/>
          <w:szCs w:val="22"/>
          <w:lang w:val="en-CA"/>
        </w:rPr>
        <w:t xml:space="preserve"> may fall under the category of a functional food.</w:t>
      </w:r>
      <w:r w:rsidR="003767F2" w:rsidRPr="00DE79E4">
        <w:rPr>
          <w:rFonts w:ascii="Montserrat" w:hAnsi="Montserrat" w:cs="Arial"/>
          <w:sz w:val="22"/>
          <w:szCs w:val="22"/>
          <w:lang w:val="en-CA"/>
        </w:rPr>
        <w:t xml:space="preserve"> </w:t>
      </w:r>
      <w:r w:rsidRPr="00DE79E4">
        <w:rPr>
          <w:rFonts w:ascii="Montserrat" w:hAnsi="Montserrat" w:cs="Arial"/>
          <w:sz w:val="22"/>
          <w:szCs w:val="22"/>
          <w:lang w:val="en-CA"/>
        </w:rPr>
        <w:t xml:space="preserve">Refer to </w:t>
      </w:r>
      <w:r w:rsidR="001467A2" w:rsidRPr="00DE79E4">
        <w:rPr>
          <w:rFonts w:ascii="Montserrat" w:hAnsi="Montserrat" w:cs="Arial"/>
          <w:sz w:val="22"/>
          <w:szCs w:val="22"/>
          <w:lang w:val="en-CA"/>
        </w:rPr>
        <w:t xml:space="preserve">the </w:t>
      </w:r>
      <w:r w:rsidR="00B1738F" w:rsidRPr="00DE79E4">
        <w:rPr>
          <w:rFonts w:ascii="Montserrat" w:hAnsi="Montserrat" w:cs="Arial"/>
          <w:sz w:val="22"/>
          <w:szCs w:val="22"/>
          <w:lang w:val="en-CA"/>
        </w:rPr>
        <w:t xml:space="preserve">Neurogenic </w:t>
      </w:r>
      <w:r w:rsidR="00850281" w:rsidRPr="00DE79E4">
        <w:rPr>
          <w:rFonts w:ascii="Montserrat" w:hAnsi="Montserrat" w:cs="Arial"/>
          <w:sz w:val="22"/>
          <w:szCs w:val="22"/>
          <w:lang w:val="en-CA"/>
        </w:rPr>
        <w:t>Bladder Chapter</w:t>
      </w:r>
      <w:r w:rsidRPr="00DE79E4">
        <w:rPr>
          <w:rFonts w:ascii="Montserrat" w:hAnsi="Montserrat" w:cs="Arial"/>
          <w:sz w:val="22"/>
          <w:szCs w:val="22"/>
          <w:lang w:val="en-CA"/>
        </w:rPr>
        <w:t xml:space="preserve"> for further information on the potential impact of cranberry juice on urinary tract infection in the SCI population.</w:t>
      </w:r>
    </w:p>
    <w:p w14:paraId="70D2F859" w14:textId="016A5B02" w:rsidR="0012229A" w:rsidRPr="00DE79E4" w:rsidRDefault="009B3779" w:rsidP="00D0688D">
      <w:pPr>
        <w:pStyle w:val="Heading2"/>
        <w:spacing w:before="220" w:after="120"/>
        <w:rPr>
          <w:rFonts w:ascii="Montserrat" w:hAnsi="Montserrat" w:cs="Arial"/>
          <w:sz w:val="22"/>
          <w:szCs w:val="22"/>
          <w:lang w:val="en-CA"/>
        </w:rPr>
      </w:pPr>
      <w:bookmarkStart w:id="28" w:name="_Toc142891422"/>
      <w:bookmarkStart w:id="29" w:name="_Toc145743487"/>
      <w:bookmarkStart w:id="30" w:name="_Toc383500350"/>
      <w:bookmarkStart w:id="31" w:name="_Toc97040158"/>
      <w:r w:rsidRPr="00DE79E4">
        <w:rPr>
          <w:rFonts w:ascii="Montserrat" w:hAnsi="Montserrat" w:cs="Arial"/>
          <w:sz w:val="22"/>
          <w:szCs w:val="22"/>
          <w:lang w:val="en-CA"/>
        </w:rPr>
        <w:t>5</w:t>
      </w:r>
      <w:r w:rsidR="00E96858" w:rsidRPr="00DE79E4">
        <w:rPr>
          <w:rFonts w:ascii="Montserrat" w:hAnsi="Montserrat" w:cs="Arial"/>
          <w:sz w:val="22"/>
          <w:szCs w:val="22"/>
          <w:lang w:val="en-CA"/>
        </w:rPr>
        <w:t>.4</w:t>
      </w:r>
      <w:r w:rsidR="0012229A" w:rsidRPr="00DE79E4">
        <w:rPr>
          <w:rFonts w:ascii="Montserrat" w:hAnsi="Montserrat" w:cs="Arial"/>
          <w:sz w:val="22"/>
          <w:szCs w:val="22"/>
          <w:lang w:val="en-CA"/>
        </w:rPr>
        <w:t xml:space="preserve"> Pressure Ulcers</w:t>
      </w:r>
      <w:bookmarkEnd w:id="28"/>
      <w:bookmarkEnd w:id="29"/>
      <w:bookmarkEnd w:id="30"/>
      <w:bookmarkEnd w:id="31"/>
      <w:r w:rsidR="0012229A" w:rsidRPr="00DE79E4">
        <w:rPr>
          <w:rFonts w:ascii="Montserrat" w:hAnsi="Montserrat" w:cs="Arial"/>
          <w:sz w:val="22"/>
          <w:szCs w:val="22"/>
          <w:lang w:val="en-CA"/>
        </w:rPr>
        <w:t xml:space="preserve"> </w:t>
      </w:r>
    </w:p>
    <w:p w14:paraId="688E641E" w14:textId="77777777" w:rsidR="0012229A" w:rsidRPr="00DE79E4" w:rsidRDefault="0012229A">
      <w:pPr>
        <w:rPr>
          <w:rFonts w:ascii="Montserrat" w:hAnsi="Montserrat" w:cs="Arial"/>
          <w:b/>
          <w:bCs/>
          <w:i/>
          <w:iCs/>
          <w:sz w:val="22"/>
          <w:szCs w:val="22"/>
        </w:rPr>
      </w:pPr>
      <w:r w:rsidRPr="00DE79E4">
        <w:rPr>
          <w:rFonts w:ascii="Montserrat" w:hAnsi="Montserrat" w:cs="Arial"/>
          <w:sz w:val="22"/>
          <w:szCs w:val="22"/>
        </w:rPr>
        <w:t>Pressure ulcers are common following SCI, and healing can be compromised by suboptimal nutrition status.</w:t>
      </w:r>
      <w:r w:rsidR="003767F2" w:rsidRPr="00DE79E4">
        <w:rPr>
          <w:rFonts w:ascii="Montserrat" w:hAnsi="Montserrat" w:cs="Arial"/>
          <w:sz w:val="22"/>
          <w:szCs w:val="22"/>
        </w:rPr>
        <w:t xml:space="preserve"> </w:t>
      </w:r>
      <w:r w:rsidR="007E7F87" w:rsidRPr="00DE79E4">
        <w:rPr>
          <w:rFonts w:ascii="Montserrat" w:hAnsi="Montserrat" w:cs="Arial"/>
          <w:sz w:val="22"/>
          <w:szCs w:val="22"/>
        </w:rPr>
        <w:t xml:space="preserve">After a </w:t>
      </w:r>
      <w:r w:rsidRPr="00DE79E4">
        <w:rPr>
          <w:rFonts w:ascii="Montserrat" w:hAnsi="Montserrat" w:cs="Arial"/>
          <w:sz w:val="22"/>
          <w:szCs w:val="22"/>
        </w:rPr>
        <w:t>SCI</w:t>
      </w:r>
      <w:r w:rsidR="007E7F87" w:rsidRPr="00DE79E4">
        <w:rPr>
          <w:rFonts w:ascii="Montserrat" w:hAnsi="Montserrat" w:cs="Arial"/>
          <w:sz w:val="22"/>
          <w:szCs w:val="22"/>
        </w:rPr>
        <w:t>,</w:t>
      </w:r>
      <w:r w:rsidRPr="00DE79E4">
        <w:rPr>
          <w:rFonts w:ascii="Montserrat" w:hAnsi="Montserrat" w:cs="Arial"/>
          <w:sz w:val="22"/>
          <w:szCs w:val="22"/>
        </w:rPr>
        <w:t xml:space="preserve"> patients with pressure ulcers have lower zinc, albumin and prealbumin levels than those without pressure ulcers (Cruse et al. 2000a).</w:t>
      </w:r>
      <w:r w:rsidR="003767F2" w:rsidRPr="00DE79E4">
        <w:rPr>
          <w:rFonts w:ascii="Montserrat" w:hAnsi="Montserrat" w:cs="Arial"/>
          <w:sz w:val="22"/>
          <w:szCs w:val="22"/>
        </w:rPr>
        <w:t xml:space="preserve"> </w:t>
      </w:r>
      <w:r w:rsidRPr="00DE79E4">
        <w:rPr>
          <w:rFonts w:ascii="Montserrat" w:hAnsi="Montserrat" w:cs="Arial"/>
          <w:sz w:val="22"/>
          <w:szCs w:val="22"/>
        </w:rPr>
        <w:t>Impaired nutritional status contributes to delayed or incomplete wound healing (Cruse et al. 2000b).</w:t>
      </w:r>
      <w:r w:rsidR="003767F2" w:rsidRPr="00DE79E4">
        <w:rPr>
          <w:rFonts w:ascii="Montserrat" w:hAnsi="Montserrat" w:cs="Arial"/>
          <w:sz w:val="22"/>
          <w:szCs w:val="22"/>
        </w:rPr>
        <w:t xml:space="preserve"> </w:t>
      </w:r>
      <w:r w:rsidRPr="00DE79E4">
        <w:rPr>
          <w:rFonts w:ascii="Montserrat" w:hAnsi="Montserrat" w:cs="Arial"/>
          <w:sz w:val="22"/>
          <w:szCs w:val="22"/>
        </w:rPr>
        <w:t xml:space="preserve">Refer to </w:t>
      </w:r>
      <w:r w:rsidR="001C32C8" w:rsidRPr="00DE79E4">
        <w:rPr>
          <w:rFonts w:ascii="Montserrat" w:hAnsi="Montserrat" w:cs="Arial"/>
          <w:sz w:val="22"/>
          <w:szCs w:val="22"/>
        </w:rPr>
        <w:t>the Pressure Ulcer</w:t>
      </w:r>
      <w:r w:rsidR="00850281" w:rsidRPr="00DE79E4">
        <w:rPr>
          <w:rFonts w:ascii="Montserrat" w:hAnsi="Montserrat" w:cs="Arial"/>
          <w:sz w:val="22"/>
          <w:szCs w:val="22"/>
        </w:rPr>
        <w:t xml:space="preserve"> Chapter</w:t>
      </w:r>
      <w:r w:rsidRPr="00DE79E4">
        <w:rPr>
          <w:rFonts w:ascii="Montserrat" w:hAnsi="Montserrat" w:cs="Arial"/>
          <w:sz w:val="22"/>
          <w:szCs w:val="22"/>
        </w:rPr>
        <w:t xml:space="preserve"> for additional information regarding pressure ulcers in the SCI population.</w:t>
      </w:r>
      <w:r w:rsidR="003767F2" w:rsidRPr="00DE79E4">
        <w:rPr>
          <w:rFonts w:ascii="Montserrat" w:hAnsi="Montserrat" w:cs="Arial"/>
          <w:sz w:val="22"/>
          <w:szCs w:val="22"/>
        </w:rPr>
        <w:t xml:space="preserve"> </w:t>
      </w:r>
    </w:p>
    <w:p w14:paraId="39A3C16B" w14:textId="6161A7E0" w:rsidR="0012229A" w:rsidRPr="00DE79E4" w:rsidRDefault="009B3779" w:rsidP="00D0688D">
      <w:pPr>
        <w:pStyle w:val="Heading2"/>
        <w:spacing w:before="220" w:after="120"/>
        <w:rPr>
          <w:rFonts w:ascii="Montserrat" w:hAnsi="Montserrat" w:cs="Arial"/>
          <w:sz w:val="22"/>
          <w:szCs w:val="22"/>
          <w:lang w:val="en-CA"/>
        </w:rPr>
      </w:pPr>
      <w:bookmarkStart w:id="32" w:name="_Toc145743488"/>
      <w:bookmarkStart w:id="33" w:name="_Toc383500351"/>
      <w:bookmarkStart w:id="34" w:name="_Toc97040159"/>
      <w:r w:rsidRPr="00DE79E4">
        <w:rPr>
          <w:rFonts w:ascii="Montserrat" w:hAnsi="Montserrat" w:cs="Arial"/>
          <w:sz w:val="22"/>
          <w:szCs w:val="22"/>
          <w:lang w:val="en-CA"/>
        </w:rPr>
        <w:t>5</w:t>
      </w:r>
      <w:r w:rsidR="00E96858" w:rsidRPr="00DE79E4">
        <w:rPr>
          <w:rFonts w:ascii="Montserrat" w:hAnsi="Montserrat" w:cs="Arial"/>
          <w:sz w:val="22"/>
          <w:szCs w:val="22"/>
          <w:lang w:val="en-CA"/>
        </w:rPr>
        <w:t>.5</w:t>
      </w:r>
      <w:r w:rsidR="0012229A" w:rsidRPr="00DE79E4">
        <w:rPr>
          <w:rFonts w:ascii="Montserrat" w:hAnsi="Montserrat" w:cs="Arial"/>
          <w:sz w:val="22"/>
          <w:szCs w:val="22"/>
          <w:lang w:val="en-CA"/>
        </w:rPr>
        <w:t xml:space="preserve"> Osteoporosis</w:t>
      </w:r>
      <w:bookmarkEnd w:id="32"/>
      <w:bookmarkEnd w:id="33"/>
      <w:bookmarkEnd w:id="34"/>
    </w:p>
    <w:p w14:paraId="5A3FFCA3" w14:textId="77777777" w:rsidR="0012229A" w:rsidRPr="00DE79E4" w:rsidRDefault="0012229A">
      <w:pPr>
        <w:pStyle w:val="Footer"/>
        <w:tabs>
          <w:tab w:val="clear" w:pos="4320"/>
          <w:tab w:val="clear" w:pos="8640"/>
        </w:tabs>
        <w:rPr>
          <w:rFonts w:ascii="Montserrat" w:hAnsi="Montserrat" w:cs="Arial"/>
          <w:sz w:val="22"/>
          <w:szCs w:val="22"/>
          <w:lang w:val="en-CA"/>
        </w:rPr>
      </w:pPr>
      <w:r w:rsidRPr="00DE79E4">
        <w:rPr>
          <w:rFonts w:ascii="Montserrat" w:hAnsi="Montserrat" w:cs="Arial"/>
          <w:sz w:val="22"/>
          <w:szCs w:val="22"/>
          <w:lang w:val="en-CA"/>
        </w:rPr>
        <w:t>Osteoporosis is common in SCI and results in increased bone fragility and fracture risk (Warden et al. 2001).</w:t>
      </w:r>
      <w:r w:rsidR="003767F2" w:rsidRPr="00DE79E4">
        <w:rPr>
          <w:rFonts w:ascii="Montserrat" w:hAnsi="Montserrat" w:cs="Arial"/>
          <w:sz w:val="22"/>
          <w:szCs w:val="22"/>
          <w:lang w:val="en-CA"/>
        </w:rPr>
        <w:t xml:space="preserve"> </w:t>
      </w:r>
      <w:r w:rsidRPr="00DE79E4">
        <w:rPr>
          <w:rFonts w:ascii="Montserrat" w:hAnsi="Montserrat" w:cs="Arial"/>
          <w:sz w:val="22"/>
          <w:szCs w:val="22"/>
          <w:lang w:val="en-CA"/>
        </w:rPr>
        <w:t>In addition to pharmacological and other management strategies, supplementation with nutrients such as calcium and vitamin D may play a role in bone health following SCI.</w:t>
      </w:r>
      <w:r w:rsidR="003767F2" w:rsidRPr="00DE79E4">
        <w:rPr>
          <w:rFonts w:ascii="Montserrat" w:hAnsi="Montserrat" w:cs="Arial"/>
          <w:sz w:val="22"/>
          <w:szCs w:val="22"/>
          <w:lang w:val="en-CA"/>
        </w:rPr>
        <w:t xml:space="preserve"> </w:t>
      </w:r>
      <w:r w:rsidRPr="00DE79E4">
        <w:rPr>
          <w:rFonts w:ascii="Montserrat" w:hAnsi="Montserrat" w:cs="Arial"/>
          <w:sz w:val="22"/>
          <w:szCs w:val="22"/>
          <w:lang w:val="en-CA"/>
        </w:rPr>
        <w:t xml:space="preserve">Refer to </w:t>
      </w:r>
      <w:r w:rsidR="00221C4F" w:rsidRPr="00DE79E4">
        <w:rPr>
          <w:rFonts w:ascii="Montserrat" w:hAnsi="Montserrat" w:cs="Arial"/>
          <w:sz w:val="22"/>
          <w:szCs w:val="22"/>
          <w:lang w:val="en-CA"/>
        </w:rPr>
        <w:t xml:space="preserve">the </w:t>
      </w:r>
      <w:r w:rsidR="00850281" w:rsidRPr="00DE79E4">
        <w:rPr>
          <w:rFonts w:ascii="Montserrat" w:hAnsi="Montserrat" w:cs="Arial"/>
          <w:sz w:val="22"/>
          <w:szCs w:val="22"/>
          <w:lang w:val="en-CA"/>
        </w:rPr>
        <w:t xml:space="preserve">Bone </w:t>
      </w:r>
      <w:r w:rsidR="00B1738F" w:rsidRPr="00DE79E4">
        <w:rPr>
          <w:rFonts w:ascii="Montserrat" w:hAnsi="Montserrat" w:cs="Arial"/>
          <w:sz w:val="22"/>
          <w:szCs w:val="22"/>
          <w:lang w:val="en-CA"/>
        </w:rPr>
        <w:t xml:space="preserve">Health </w:t>
      </w:r>
      <w:r w:rsidR="00850281" w:rsidRPr="00DE79E4">
        <w:rPr>
          <w:rFonts w:ascii="Montserrat" w:hAnsi="Montserrat" w:cs="Arial"/>
          <w:sz w:val="22"/>
          <w:szCs w:val="22"/>
          <w:lang w:val="en-CA"/>
        </w:rPr>
        <w:t>Chapter</w:t>
      </w:r>
      <w:r w:rsidRPr="00DE79E4">
        <w:rPr>
          <w:rFonts w:ascii="Montserrat" w:hAnsi="Montserrat" w:cs="Arial"/>
          <w:sz w:val="22"/>
          <w:szCs w:val="22"/>
          <w:lang w:val="en-CA"/>
        </w:rPr>
        <w:t xml:space="preserve"> for further details. </w:t>
      </w:r>
    </w:p>
    <w:p w14:paraId="63CBE017" w14:textId="77777777" w:rsidR="00C368E6" w:rsidRPr="00DE79E4" w:rsidRDefault="00C368E6">
      <w:pPr>
        <w:pStyle w:val="Footer"/>
        <w:tabs>
          <w:tab w:val="clear" w:pos="4320"/>
          <w:tab w:val="clear" w:pos="8640"/>
        </w:tabs>
        <w:rPr>
          <w:rFonts w:ascii="Montserrat" w:hAnsi="Montserrat" w:cs="Arial"/>
          <w:b/>
          <w:bCs/>
          <w:sz w:val="22"/>
          <w:szCs w:val="22"/>
          <w:lang w:val="en-CA"/>
        </w:rPr>
      </w:pPr>
    </w:p>
    <w:p w14:paraId="1F60BB42" w14:textId="08910DB6" w:rsidR="001E0DB9" w:rsidRPr="00DE79E4" w:rsidRDefault="009B3779" w:rsidP="001E0DB9">
      <w:pPr>
        <w:pStyle w:val="Heading1"/>
        <w:spacing w:after="120"/>
        <w:rPr>
          <w:rFonts w:ascii="Montserrat" w:hAnsi="Montserrat"/>
          <w:sz w:val="22"/>
          <w:szCs w:val="22"/>
          <w:lang w:val="en-CA"/>
        </w:rPr>
      </w:pPr>
      <w:bookmarkStart w:id="35" w:name="_Toc383500352"/>
      <w:bookmarkStart w:id="36" w:name="_Toc142891424"/>
      <w:bookmarkStart w:id="37" w:name="_Toc145743490"/>
      <w:bookmarkStart w:id="38" w:name="_Toc97040160"/>
      <w:r w:rsidRPr="00DE79E4">
        <w:rPr>
          <w:rFonts w:ascii="Montserrat" w:hAnsi="Montserrat"/>
          <w:sz w:val="22"/>
          <w:szCs w:val="22"/>
          <w:lang w:val="en-CA"/>
        </w:rPr>
        <w:t>6</w:t>
      </w:r>
      <w:r w:rsidR="001E0DB9" w:rsidRPr="00DE79E4">
        <w:rPr>
          <w:rFonts w:ascii="Montserrat" w:hAnsi="Montserrat"/>
          <w:sz w:val="22"/>
          <w:szCs w:val="22"/>
          <w:lang w:val="en-CA"/>
        </w:rPr>
        <w:t>.0 Nutritional Intervention for Energy Imbalance and Wellness</w:t>
      </w:r>
      <w:bookmarkEnd w:id="35"/>
      <w:bookmarkEnd w:id="38"/>
    </w:p>
    <w:p w14:paraId="5CFC91D7" w14:textId="6DBBE4A0" w:rsidR="0012229A" w:rsidRPr="00DE79E4" w:rsidRDefault="009B3779" w:rsidP="00C368E6">
      <w:pPr>
        <w:pStyle w:val="Heading2"/>
        <w:spacing w:after="120"/>
        <w:rPr>
          <w:rFonts w:ascii="Montserrat" w:hAnsi="Montserrat" w:cs="Arial"/>
          <w:sz w:val="22"/>
          <w:szCs w:val="22"/>
          <w:lang w:val="en-CA"/>
        </w:rPr>
      </w:pPr>
      <w:bookmarkStart w:id="39" w:name="_Toc383500353"/>
      <w:bookmarkStart w:id="40" w:name="_Toc97040161"/>
      <w:r w:rsidRPr="00DE79E4">
        <w:rPr>
          <w:rFonts w:ascii="Montserrat" w:hAnsi="Montserrat" w:cs="Arial"/>
          <w:sz w:val="22"/>
          <w:szCs w:val="22"/>
          <w:lang w:val="en-CA"/>
        </w:rPr>
        <w:t>6</w:t>
      </w:r>
      <w:r w:rsidR="0012229A" w:rsidRPr="00DE79E4">
        <w:rPr>
          <w:rFonts w:ascii="Montserrat" w:hAnsi="Montserrat" w:cs="Arial"/>
          <w:sz w:val="22"/>
          <w:szCs w:val="22"/>
          <w:lang w:val="en-CA"/>
        </w:rPr>
        <w:t xml:space="preserve">.1 </w:t>
      </w:r>
      <w:bookmarkEnd w:id="36"/>
      <w:bookmarkEnd w:id="37"/>
      <w:r w:rsidR="004E5890" w:rsidRPr="00DE79E4">
        <w:rPr>
          <w:rFonts w:ascii="Montserrat" w:hAnsi="Montserrat" w:cs="Arial"/>
          <w:sz w:val="22"/>
          <w:szCs w:val="22"/>
          <w:lang w:val="en-CA"/>
        </w:rPr>
        <w:t>Diet and Exercise</w:t>
      </w:r>
      <w:bookmarkEnd w:id="39"/>
      <w:bookmarkEnd w:id="40"/>
    </w:p>
    <w:p w14:paraId="4C631817" w14:textId="345D4125" w:rsidR="001F6CEA" w:rsidRPr="00DE79E4" w:rsidRDefault="00C8515C" w:rsidP="004E5890">
      <w:pPr>
        <w:rPr>
          <w:rFonts w:ascii="Montserrat" w:hAnsi="Montserrat" w:cs="Arial"/>
          <w:b/>
          <w:bCs/>
          <w:sz w:val="22"/>
          <w:szCs w:val="22"/>
        </w:rPr>
      </w:pPr>
      <w:r w:rsidRPr="00DE79E4">
        <w:rPr>
          <w:rFonts w:ascii="Montserrat" w:hAnsi="Montserrat" w:cs="Arial"/>
          <w:sz w:val="22"/>
          <w:szCs w:val="22"/>
        </w:rPr>
        <w:t xml:space="preserve">Without appropriate modification of dietary intake following SCI, energy intake readily exceeds daily energy expenditure, predisposing persons with SCI to undesirable weight gain (Cox et al. 1985). </w:t>
      </w:r>
      <w:r w:rsidR="005C7267" w:rsidRPr="00DE79E4">
        <w:rPr>
          <w:rFonts w:ascii="Montserrat" w:hAnsi="Montserrat" w:cs="Arial"/>
          <w:sz w:val="22"/>
          <w:szCs w:val="22"/>
        </w:rPr>
        <w:t>Obesity is a common secondary complication of chronic SCI and is associated with adverse metabolic sequelae.</w:t>
      </w:r>
      <w:r w:rsidR="0016160A" w:rsidRPr="00DE79E4">
        <w:rPr>
          <w:rFonts w:ascii="Montserrat" w:hAnsi="Montserrat" w:cs="Arial"/>
          <w:sz w:val="22"/>
          <w:szCs w:val="22"/>
        </w:rPr>
        <w:t xml:space="preserve"> </w:t>
      </w:r>
      <w:r w:rsidR="00B620D4" w:rsidRPr="00DE79E4">
        <w:rPr>
          <w:rFonts w:ascii="Montserrat" w:hAnsi="Montserrat" w:cs="Arial"/>
          <w:sz w:val="22"/>
          <w:szCs w:val="22"/>
        </w:rPr>
        <w:t xml:space="preserve">In a large </w:t>
      </w:r>
      <w:r w:rsidR="006E1861" w:rsidRPr="00DE79E4">
        <w:rPr>
          <w:rFonts w:ascii="Montserrat" w:hAnsi="Montserrat" w:cs="Arial"/>
          <w:sz w:val="22"/>
          <w:szCs w:val="22"/>
        </w:rPr>
        <w:t xml:space="preserve">South Korean </w:t>
      </w:r>
      <w:r w:rsidR="00B620D4" w:rsidRPr="00DE79E4">
        <w:rPr>
          <w:rFonts w:ascii="Montserrat" w:hAnsi="Montserrat" w:cs="Arial"/>
          <w:sz w:val="22"/>
          <w:szCs w:val="22"/>
        </w:rPr>
        <w:t>sample</w:t>
      </w:r>
      <w:r w:rsidR="008E2E20" w:rsidRPr="00DE79E4">
        <w:rPr>
          <w:rFonts w:ascii="Montserrat" w:hAnsi="Montserrat" w:cs="Arial"/>
          <w:sz w:val="22"/>
          <w:szCs w:val="22"/>
        </w:rPr>
        <w:t xml:space="preserve"> of</w:t>
      </w:r>
      <w:r w:rsidR="00B620D4" w:rsidRPr="00DE79E4">
        <w:rPr>
          <w:rFonts w:ascii="Montserrat" w:hAnsi="Montserrat" w:cs="Arial"/>
          <w:sz w:val="22"/>
          <w:szCs w:val="22"/>
        </w:rPr>
        <w:t xml:space="preserve"> </w:t>
      </w:r>
      <w:r w:rsidR="006E1861" w:rsidRPr="00DE79E4">
        <w:rPr>
          <w:rFonts w:ascii="Montserrat" w:hAnsi="Montserrat" w:cs="Arial"/>
          <w:sz w:val="22"/>
          <w:szCs w:val="22"/>
        </w:rPr>
        <w:t>individuals with SCI</w:t>
      </w:r>
      <w:r w:rsidR="008E2E20" w:rsidRPr="00DE79E4">
        <w:rPr>
          <w:rFonts w:ascii="Montserrat" w:hAnsi="Montserrat" w:cs="Arial"/>
          <w:sz w:val="22"/>
          <w:szCs w:val="22"/>
        </w:rPr>
        <w:t>, obesity rate</w:t>
      </w:r>
      <w:r w:rsidR="008E2981" w:rsidRPr="00DE79E4">
        <w:rPr>
          <w:rFonts w:ascii="Montserrat" w:hAnsi="Montserrat" w:cs="Arial"/>
          <w:sz w:val="22"/>
          <w:szCs w:val="22"/>
        </w:rPr>
        <w:t>s</w:t>
      </w:r>
      <w:r w:rsidR="008E2E20" w:rsidRPr="00DE79E4">
        <w:rPr>
          <w:rFonts w:ascii="Montserrat" w:hAnsi="Montserrat" w:cs="Arial"/>
          <w:sz w:val="22"/>
          <w:szCs w:val="22"/>
        </w:rPr>
        <w:t xml:space="preserve"> were reported to be</w:t>
      </w:r>
      <w:r w:rsidR="006E1861" w:rsidRPr="00DE79E4">
        <w:rPr>
          <w:rFonts w:ascii="Montserrat" w:hAnsi="Montserrat" w:cs="Arial"/>
          <w:sz w:val="22"/>
          <w:szCs w:val="22"/>
        </w:rPr>
        <w:t xml:space="preserve"> 43.4% in those with physical disabilities and 34.6% for those without </w:t>
      </w:r>
      <w:r w:rsidR="008E2E20" w:rsidRPr="00DE79E4">
        <w:rPr>
          <w:rFonts w:ascii="Montserrat" w:hAnsi="Montserrat" w:cs="Arial"/>
          <w:sz w:val="22"/>
          <w:szCs w:val="22"/>
        </w:rPr>
        <w:t xml:space="preserve">physical disabilities </w:t>
      </w:r>
      <w:r w:rsidR="006E1861" w:rsidRPr="00DE79E4">
        <w:rPr>
          <w:rFonts w:ascii="Montserrat" w:hAnsi="Montserrat" w:cs="Arial"/>
          <w:sz w:val="22"/>
          <w:szCs w:val="22"/>
        </w:rPr>
        <w:t xml:space="preserve">(Oh et al. 2012). </w:t>
      </w:r>
      <w:r w:rsidR="003E7B63" w:rsidRPr="00DE79E4">
        <w:rPr>
          <w:rFonts w:ascii="Montserrat" w:hAnsi="Montserrat" w:cs="Arial"/>
          <w:sz w:val="22"/>
          <w:szCs w:val="22"/>
        </w:rPr>
        <w:t>An observational study from the United Kingdom found that energy imbalance leading to weight gain could be caused by the very inconsistent daily energy expenditure and daily energy intake and controlling this through intervention is important in weight loss for individuals with SCI</w:t>
      </w:r>
      <w:r w:rsidR="003C5706" w:rsidRPr="00DE79E4">
        <w:rPr>
          <w:rFonts w:ascii="Montserrat" w:hAnsi="Montserrat" w:cs="Arial"/>
          <w:sz w:val="22"/>
          <w:szCs w:val="22"/>
        </w:rPr>
        <w:t xml:space="preserve"> (Nightingale et al. 2017)</w:t>
      </w:r>
      <w:r w:rsidR="003E7B63" w:rsidRPr="00DE79E4">
        <w:rPr>
          <w:rFonts w:ascii="Montserrat" w:hAnsi="Montserrat" w:cs="Arial"/>
          <w:sz w:val="22"/>
          <w:szCs w:val="22"/>
        </w:rPr>
        <w:t xml:space="preserve">. </w:t>
      </w:r>
      <w:r w:rsidR="0016160A" w:rsidRPr="00DE79E4">
        <w:rPr>
          <w:rFonts w:ascii="Montserrat" w:hAnsi="Montserrat" w:cs="Arial"/>
          <w:sz w:val="22"/>
          <w:szCs w:val="22"/>
        </w:rPr>
        <w:t>Despite widespread emphasis on obesity-related health risks in persons with SCI, limited research has been carried out to address this problem. There is a lack of information regarding the health outcomes of weight loss in this population</w:t>
      </w:r>
      <w:r w:rsidR="003C5706" w:rsidRPr="00DE79E4">
        <w:rPr>
          <w:rFonts w:ascii="Montserrat" w:hAnsi="Montserrat" w:cs="Arial"/>
          <w:sz w:val="22"/>
          <w:szCs w:val="22"/>
        </w:rPr>
        <w:t>, as well as limited educational resources available on nutrition issues and weight control for this high-risk group (Chen et al. 2006). However more recent studies (Betts et al. 2017 and Brochetti et al. 2018) have shown that combining diet and exercise in a structured lifestyle manner with accommodations for low-ambulatory SCI patients increases the compliance and retention post-intervention for longer periods of time.</w:t>
      </w:r>
      <w:r w:rsidR="0016160A" w:rsidRPr="00DE79E4">
        <w:rPr>
          <w:rFonts w:ascii="Montserrat" w:hAnsi="Montserrat" w:cs="Arial"/>
          <w:sz w:val="22"/>
          <w:szCs w:val="22"/>
        </w:rPr>
        <w:t xml:space="preserve"> </w:t>
      </w:r>
    </w:p>
    <w:p w14:paraId="6580727F" w14:textId="0BB563B9" w:rsidR="00514174" w:rsidRPr="00DE79E4" w:rsidRDefault="00514174" w:rsidP="004E5890">
      <w:pPr>
        <w:rPr>
          <w:rFonts w:ascii="Montserrat" w:hAnsi="Montserrat" w:cs="Arial"/>
          <w:b/>
          <w:bCs/>
          <w:sz w:val="22"/>
          <w:szCs w:val="22"/>
        </w:rPr>
      </w:pPr>
    </w:p>
    <w:p w14:paraId="48BF627C" w14:textId="77777777" w:rsidR="00514174" w:rsidRPr="00DE79E4" w:rsidRDefault="00514174" w:rsidP="004E5890">
      <w:pPr>
        <w:rPr>
          <w:rFonts w:ascii="Montserrat" w:hAnsi="Montserrat" w:cs="Arial"/>
          <w:sz w:val="22"/>
          <w:szCs w:val="22"/>
        </w:rPr>
      </w:pPr>
    </w:p>
    <w:p w14:paraId="55B8A155" w14:textId="51C19B75" w:rsidR="00CF18EF" w:rsidRPr="00DE79E4" w:rsidRDefault="0012229A" w:rsidP="000E68A9">
      <w:pPr>
        <w:rPr>
          <w:rFonts w:ascii="Montserrat" w:hAnsi="Montserrat" w:cs="Arial"/>
          <w:b/>
          <w:bCs/>
          <w:sz w:val="22"/>
          <w:szCs w:val="22"/>
        </w:rPr>
      </w:pPr>
      <w:r w:rsidRPr="00DE79E4">
        <w:rPr>
          <w:rFonts w:ascii="Montserrat" w:hAnsi="Montserrat" w:cs="Arial"/>
          <w:b/>
          <w:bCs/>
          <w:sz w:val="22"/>
          <w:szCs w:val="22"/>
        </w:rPr>
        <w:t xml:space="preserve">Table </w:t>
      </w:r>
      <w:r w:rsidR="00082306" w:rsidRPr="00DE79E4">
        <w:rPr>
          <w:rFonts w:ascii="Montserrat" w:hAnsi="Montserrat" w:cs="Arial"/>
          <w:b/>
          <w:bCs/>
          <w:sz w:val="22"/>
          <w:szCs w:val="22"/>
        </w:rPr>
        <w:t>6</w:t>
      </w:r>
      <w:r w:rsidRPr="00DE79E4">
        <w:rPr>
          <w:rFonts w:ascii="Montserrat" w:hAnsi="Montserrat" w:cs="Arial"/>
          <w:b/>
          <w:bCs/>
          <w:sz w:val="22"/>
          <w:szCs w:val="22"/>
        </w:rPr>
        <w:t xml:space="preserve"> </w:t>
      </w:r>
      <w:r w:rsidR="00E42102" w:rsidRPr="00DE79E4">
        <w:rPr>
          <w:rFonts w:ascii="Montserrat" w:hAnsi="Montserrat" w:cs="Arial"/>
          <w:b/>
          <w:bCs/>
          <w:sz w:val="22"/>
          <w:szCs w:val="22"/>
        </w:rPr>
        <w:t>Diet and Exercise Program for</w:t>
      </w:r>
      <w:r w:rsidRPr="00DE79E4">
        <w:rPr>
          <w:rFonts w:ascii="Montserrat" w:hAnsi="Montserrat" w:cs="Arial"/>
          <w:b/>
          <w:bCs/>
          <w:sz w:val="22"/>
          <w:szCs w:val="22"/>
        </w:rPr>
        <w:t xml:space="preserve"> Overweight/Obesity</w:t>
      </w:r>
    </w:p>
    <w:p w14:paraId="1B65BA84" w14:textId="77777777" w:rsidR="001F6CEA" w:rsidRPr="00DE79E4" w:rsidRDefault="001F6CEA" w:rsidP="00561DBB">
      <w:pPr>
        <w:rPr>
          <w:rFonts w:ascii="Montserrat" w:hAnsi="Montserrat" w:cs="Arial"/>
          <w:b/>
          <w:bCs/>
          <w:sz w:val="22"/>
          <w:szCs w:val="22"/>
        </w:rPr>
      </w:pPr>
    </w:p>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3827"/>
        <w:gridCol w:w="4394"/>
      </w:tblGrid>
      <w:tr w:rsidR="00E1285E" w:rsidRPr="00DE79E4" w14:paraId="04CF1F64" w14:textId="77777777" w:rsidTr="00FF1D95">
        <w:trPr>
          <w:trHeight w:val="800"/>
          <w:tblHeader/>
        </w:trPr>
        <w:tc>
          <w:tcPr>
            <w:tcW w:w="2127" w:type="dxa"/>
            <w:vAlign w:val="center"/>
          </w:tcPr>
          <w:p w14:paraId="6B05D8A1" w14:textId="77777777" w:rsidR="00E1285E" w:rsidRPr="00DE79E4" w:rsidRDefault="00E1285E" w:rsidP="000E73A8">
            <w:pPr>
              <w:pStyle w:val="BodyText"/>
              <w:rPr>
                <w:rFonts w:ascii="Montserrat" w:hAnsi="Montserrat" w:cs="Arial"/>
                <w:sz w:val="18"/>
                <w:szCs w:val="18"/>
                <w:lang w:val="en-CA"/>
              </w:rPr>
            </w:pPr>
            <w:r w:rsidRPr="00DE79E4">
              <w:rPr>
                <w:rFonts w:ascii="Montserrat" w:hAnsi="Montserrat" w:cs="Arial"/>
                <w:sz w:val="18"/>
                <w:szCs w:val="18"/>
                <w:lang w:val="en-CA"/>
              </w:rPr>
              <w:t>Author Year</w:t>
            </w:r>
          </w:p>
          <w:p w14:paraId="5A54771F" w14:textId="77777777" w:rsidR="00E1285E" w:rsidRPr="00DE79E4" w:rsidRDefault="00E1285E" w:rsidP="000E73A8">
            <w:pPr>
              <w:pStyle w:val="BodyText"/>
              <w:rPr>
                <w:rFonts w:ascii="Montserrat" w:hAnsi="Montserrat" w:cs="Arial"/>
                <w:sz w:val="18"/>
                <w:szCs w:val="18"/>
                <w:lang w:val="en-CA"/>
              </w:rPr>
            </w:pPr>
            <w:r w:rsidRPr="00DE79E4">
              <w:rPr>
                <w:rFonts w:ascii="Montserrat" w:hAnsi="Montserrat" w:cs="Arial"/>
                <w:sz w:val="18"/>
                <w:szCs w:val="18"/>
                <w:lang w:val="en-CA"/>
              </w:rPr>
              <w:t>Country</w:t>
            </w:r>
          </w:p>
          <w:p w14:paraId="756AC9FC" w14:textId="77777777" w:rsidR="00E1285E" w:rsidRPr="00DE79E4" w:rsidRDefault="00E1285E" w:rsidP="000E73A8">
            <w:pPr>
              <w:pStyle w:val="BodyText"/>
              <w:rPr>
                <w:rFonts w:ascii="Montserrat" w:hAnsi="Montserrat" w:cs="Arial"/>
                <w:sz w:val="18"/>
                <w:szCs w:val="18"/>
                <w:lang w:val="en-CA"/>
              </w:rPr>
            </w:pPr>
            <w:r w:rsidRPr="00DE79E4">
              <w:rPr>
                <w:rFonts w:ascii="Montserrat" w:hAnsi="Montserrat" w:cs="Arial"/>
                <w:sz w:val="18"/>
                <w:szCs w:val="18"/>
                <w:lang w:val="en-CA"/>
              </w:rPr>
              <w:t>Research Design</w:t>
            </w:r>
          </w:p>
          <w:p w14:paraId="1CD3ADB4" w14:textId="77777777" w:rsidR="00E1285E" w:rsidRPr="00DE79E4" w:rsidRDefault="00E1285E" w:rsidP="000E73A8">
            <w:pPr>
              <w:pStyle w:val="BodyText"/>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Score</w:t>
            </w:r>
          </w:p>
          <w:p w14:paraId="7FBB8E41" w14:textId="77777777" w:rsidR="00E1285E" w:rsidRPr="00DE79E4" w:rsidRDefault="00E1285E" w:rsidP="000E73A8">
            <w:pPr>
              <w:pStyle w:val="BodyText"/>
              <w:rPr>
                <w:rFonts w:ascii="Montserrat" w:hAnsi="Montserrat" w:cs="Arial"/>
                <w:sz w:val="18"/>
                <w:szCs w:val="18"/>
                <w:lang w:val="en-CA"/>
              </w:rPr>
            </w:pPr>
            <w:r w:rsidRPr="00DE79E4">
              <w:rPr>
                <w:rFonts w:ascii="Montserrat" w:hAnsi="Montserrat" w:cs="Arial"/>
                <w:sz w:val="18"/>
                <w:szCs w:val="18"/>
                <w:lang w:val="en-CA"/>
              </w:rPr>
              <w:t>Sample Size</w:t>
            </w:r>
          </w:p>
        </w:tc>
        <w:tc>
          <w:tcPr>
            <w:tcW w:w="3827" w:type="dxa"/>
            <w:vAlign w:val="center"/>
          </w:tcPr>
          <w:p w14:paraId="594D58D6" w14:textId="77777777" w:rsidR="00E1285E" w:rsidRPr="00DE79E4" w:rsidRDefault="00E1285E" w:rsidP="000E73A8">
            <w:pPr>
              <w:pStyle w:val="BodyText"/>
              <w:rPr>
                <w:rFonts w:ascii="Montserrat" w:hAnsi="Montserrat" w:cs="Arial"/>
                <w:b w:val="0"/>
                <w:sz w:val="18"/>
                <w:szCs w:val="18"/>
                <w:lang w:val="en-CA"/>
              </w:rPr>
            </w:pPr>
            <w:r w:rsidRPr="00DE79E4">
              <w:rPr>
                <w:rFonts w:ascii="Montserrat" w:hAnsi="Montserrat" w:cs="Arial"/>
                <w:b w:val="0"/>
                <w:sz w:val="18"/>
                <w:szCs w:val="18"/>
                <w:lang w:val="en-CA"/>
              </w:rPr>
              <w:t>Methods</w:t>
            </w:r>
          </w:p>
        </w:tc>
        <w:tc>
          <w:tcPr>
            <w:tcW w:w="4394" w:type="dxa"/>
            <w:vAlign w:val="center"/>
          </w:tcPr>
          <w:p w14:paraId="0755E216" w14:textId="77777777" w:rsidR="00E1285E" w:rsidRPr="00DE79E4" w:rsidRDefault="00E1285E" w:rsidP="000E73A8">
            <w:pPr>
              <w:pStyle w:val="BodyText"/>
              <w:rPr>
                <w:rFonts w:ascii="Montserrat" w:hAnsi="Montserrat" w:cs="Arial"/>
                <w:sz w:val="18"/>
                <w:szCs w:val="18"/>
                <w:lang w:val="en-CA"/>
              </w:rPr>
            </w:pPr>
            <w:r w:rsidRPr="00DE79E4">
              <w:rPr>
                <w:rFonts w:ascii="Montserrat" w:hAnsi="Montserrat" w:cs="Arial"/>
                <w:sz w:val="18"/>
                <w:szCs w:val="18"/>
                <w:lang w:val="en-CA"/>
              </w:rPr>
              <w:t>Outcomes</w:t>
            </w:r>
          </w:p>
        </w:tc>
      </w:tr>
      <w:tr w:rsidR="00323EA4" w:rsidRPr="00DE79E4" w14:paraId="18F8C019" w14:textId="77777777" w:rsidTr="00FF1D95">
        <w:trPr>
          <w:trHeight w:val="1070"/>
        </w:trPr>
        <w:tc>
          <w:tcPr>
            <w:tcW w:w="2127" w:type="dxa"/>
            <w:vMerge w:val="restart"/>
            <w:vAlign w:val="center"/>
          </w:tcPr>
          <w:p w14:paraId="77C8DACC" w14:textId="77777777" w:rsidR="00323EA4" w:rsidRPr="00DE79E4" w:rsidRDefault="00323EA4" w:rsidP="00A768C0">
            <w:pPr>
              <w:jc w:val="center"/>
              <w:rPr>
                <w:rFonts w:ascii="Montserrat" w:hAnsi="Montserrat" w:cs="Arial"/>
                <w:bCs/>
                <w:sz w:val="18"/>
                <w:szCs w:val="18"/>
              </w:rPr>
            </w:pPr>
            <w:r w:rsidRPr="00DE79E4">
              <w:rPr>
                <w:rFonts w:ascii="Montserrat" w:hAnsi="Montserrat" w:cs="Arial"/>
                <w:bCs/>
                <w:sz w:val="18"/>
                <w:szCs w:val="18"/>
              </w:rPr>
              <w:t>Li et al. 2018</w:t>
            </w:r>
          </w:p>
          <w:p w14:paraId="6F7EB0AE" w14:textId="77777777" w:rsidR="00323EA4" w:rsidRPr="00DE79E4" w:rsidRDefault="00323EA4" w:rsidP="00A768C0">
            <w:pPr>
              <w:jc w:val="center"/>
              <w:rPr>
                <w:rFonts w:ascii="Montserrat" w:hAnsi="Montserrat" w:cs="Arial"/>
                <w:bCs/>
                <w:sz w:val="18"/>
                <w:szCs w:val="18"/>
              </w:rPr>
            </w:pPr>
            <w:r w:rsidRPr="00DE79E4">
              <w:rPr>
                <w:rFonts w:ascii="Montserrat" w:hAnsi="Montserrat" w:cs="Arial"/>
                <w:bCs/>
                <w:sz w:val="18"/>
                <w:szCs w:val="18"/>
              </w:rPr>
              <w:t>USA</w:t>
            </w:r>
          </w:p>
          <w:p w14:paraId="6A4CE4B1" w14:textId="77777777" w:rsidR="00323EA4" w:rsidRPr="00DE79E4" w:rsidRDefault="00323EA4" w:rsidP="00A768C0">
            <w:pPr>
              <w:jc w:val="center"/>
              <w:rPr>
                <w:rFonts w:ascii="Montserrat" w:hAnsi="Montserrat" w:cs="Arial"/>
                <w:bCs/>
                <w:sz w:val="18"/>
                <w:szCs w:val="18"/>
              </w:rPr>
            </w:pPr>
            <w:r w:rsidRPr="00DE79E4">
              <w:rPr>
                <w:rFonts w:ascii="Montserrat" w:hAnsi="Montserrat" w:cs="Arial"/>
                <w:bCs/>
                <w:sz w:val="18"/>
                <w:szCs w:val="18"/>
              </w:rPr>
              <w:t>RCT</w:t>
            </w:r>
          </w:p>
          <w:p w14:paraId="22EE4048" w14:textId="77777777" w:rsidR="00323EA4" w:rsidRPr="00DE79E4" w:rsidRDefault="00323EA4" w:rsidP="00A768C0">
            <w:pPr>
              <w:jc w:val="center"/>
              <w:rPr>
                <w:rFonts w:ascii="Montserrat" w:hAnsi="Montserrat" w:cs="Arial"/>
                <w:bCs/>
                <w:sz w:val="18"/>
                <w:szCs w:val="18"/>
              </w:rPr>
            </w:pPr>
            <w:proofErr w:type="spellStart"/>
            <w:r w:rsidRPr="00DE79E4">
              <w:rPr>
                <w:rFonts w:ascii="Montserrat" w:hAnsi="Montserrat" w:cs="Arial"/>
                <w:bCs/>
                <w:sz w:val="18"/>
                <w:szCs w:val="18"/>
              </w:rPr>
              <w:t>PEDro</w:t>
            </w:r>
            <w:proofErr w:type="spellEnd"/>
            <w:r w:rsidRPr="00DE79E4">
              <w:rPr>
                <w:rFonts w:ascii="Montserrat" w:hAnsi="Montserrat" w:cs="Arial"/>
                <w:bCs/>
                <w:sz w:val="18"/>
                <w:szCs w:val="18"/>
              </w:rPr>
              <w:t>=4</w:t>
            </w:r>
          </w:p>
          <w:p w14:paraId="21FECCC9" w14:textId="2924C5CD" w:rsidR="00323EA4" w:rsidRPr="00DE79E4" w:rsidRDefault="00323EA4" w:rsidP="00A768C0">
            <w:pPr>
              <w:contextualSpacing/>
              <w:jc w:val="center"/>
              <w:rPr>
                <w:rFonts w:ascii="Montserrat" w:hAnsi="Montserrat" w:cs="Arial"/>
                <w:sz w:val="18"/>
                <w:szCs w:val="18"/>
              </w:rPr>
            </w:pPr>
            <w:r w:rsidRPr="00DE79E4">
              <w:rPr>
                <w:rFonts w:ascii="Montserrat" w:hAnsi="Montserrat" w:cs="Arial"/>
                <w:bCs/>
                <w:sz w:val="18"/>
                <w:szCs w:val="18"/>
              </w:rPr>
              <w:t>N=11</w:t>
            </w:r>
          </w:p>
        </w:tc>
        <w:tc>
          <w:tcPr>
            <w:tcW w:w="3827" w:type="dxa"/>
          </w:tcPr>
          <w:p w14:paraId="02C5136E" w14:textId="77777777" w:rsidR="00323EA4" w:rsidRPr="00DE79E4" w:rsidRDefault="00323EA4" w:rsidP="00A768C0">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age=46.0±7.8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males=10, females=1; Time since injury=21.8±6.3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Level of injury: C=4, T=7, L=0; Severity of injury: AIS A=3, B=8, C=0, D=0.</w:t>
            </w:r>
          </w:p>
          <w:p w14:paraId="5D872126" w14:textId="77777777" w:rsidR="00323EA4" w:rsidRPr="00DE79E4" w:rsidRDefault="00323EA4" w:rsidP="00A768C0">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randomized into an 8-week combined exercise (Comb-Ex) group designed to challenge strength, power, and endurance, or an 8-week high protein (HP) Diet group that focused on maintaining a carbohydrate to protein ratio &lt;1.5 and limiting fat to ~30% of total energy intake.</w:t>
            </w:r>
          </w:p>
          <w:p w14:paraId="4702FA7C" w14:textId="240FA5DF" w:rsidR="00323EA4" w:rsidRPr="00DE79E4" w:rsidRDefault="00323EA4" w:rsidP="00A768C0">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Exercise adaptations (oxygen consumption (VO</w:t>
            </w:r>
            <w:r w:rsidRPr="00DE79E4">
              <w:rPr>
                <w:rFonts w:ascii="Montserrat" w:hAnsi="Montserrat" w:cs="Arial"/>
                <w:sz w:val="18"/>
                <w:szCs w:val="18"/>
                <w:vertAlign w:val="subscript"/>
              </w:rPr>
              <w:t>2</w:t>
            </w:r>
            <w:r w:rsidRPr="00DE79E4">
              <w:rPr>
                <w:rFonts w:ascii="Montserrat" w:hAnsi="Montserrat" w:cs="Arial"/>
                <w:sz w:val="18"/>
                <w:szCs w:val="18"/>
              </w:rPr>
              <w:t xml:space="preserve">), strength, muscle fiber type), body composition (body mass, lean mass, fat mass, android fat mass), glucose homeostasis, fasting glucose concentration (FGC), insulin sensitivity, lipid profile (total cholesterol (TC), triacylglycerol, high-density lipoprotein (HDL), low-density lipoprotein (LDL)), inflammation profile (IFN- </w:t>
            </w:r>
            <w:r w:rsidRPr="00DE79E4">
              <w:rPr>
                <w:rFonts w:ascii="Cambria" w:hAnsi="Cambria" w:cs="Cambria"/>
                <w:sz w:val="18"/>
                <w:szCs w:val="18"/>
              </w:rPr>
              <w:t>γ</w:t>
            </w:r>
            <w:r w:rsidRPr="00DE79E4">
              <w:rPr>
                <w:rFonts w:ascii="Montserrat" w:hAnsi="Montserrat" w:cs="Arial"/>
                <w:sz w:val="18"/>
                <w:szCs w:val="18"/>
              </w:rPr>
              <w:t xml:space="preserve">, IL-1B, IL-6, IL-8, IL-10, IL-12, and </w:t>
            </w:r>
            <w:r w:rsidRPr="00DE79E4">
              <w:rPr>
                <w:rFonts w:ascii="Montserrat" w:hAnsi="Montserrat"/>
              </w:rPr>
              <w:t xml:space="preserve"> </w:t>
            </w:r>
            <w:r w:rsidRPr="00DE79E4">
              <w:rPr>
                <w:rFonts w:ascii="Montserrat" w:hAnsi="Montserrat" w:cs="Arial"/>
                <w:sz w:val="18"/>
                <w:szCs w:val="18"/>
              </w:rPr>
              <w:t>TNF-</w:t>
            </w:r>
            <w:r w:rsidRPr="00DE79E4">
              <w:rPr>
                <w:rFonts w:ascii="Cambria" w:hAnsi="Cambria" w:cs="Cambria"/>
                <w:sz w:val="18"/>
                <w:szCs w:val="18"/>
              </w:rPr>
              <w:t>α</w:t>
            </w:r>
            <w:r w:rsidRPr="00DE79E4">
              <w:rPr>
                <w:rFonts w:ascii="Montserrat" w:hAnsi="Montserrat" w:cs="Arial"/>
                <w:sz w:val="18"/>
                <w:szCs w:val="18"/>
              </w:rPr>
              <w:t>), and intracellular muscle signaling (GLUT 4, AMP-activated protein kinase (AMPK), calcium/calmodulin-dependent </w:t>
            </w:r>
            <w:r w:rsidRPr="00DE79E4">
              <w:rPr>
                <w:rFonts w:ascii="Montserrat" w:hAnsi="Montserrat" w:cs="Arial"/>
                <w:bCs/>
                <w:sz w:val="18"/>
                <w:szCs w:val="18"/>
              </w:rPr>
              <w:t>protein</w:t>
            </w:r>
            <w:r w:rsidRPr="00DE79E4">
              <w:rPr>
                <w:rFonts w:ascii="Montserrat" w:hAnsi="Montserrat" w:cs="Arial"/>
                <w:sz w:val="18"/>
                <w:szCs w:val="18"/>
              </w:rPr>
              <w:t xml:space="preserve"> kinase type II (CAMPKII), protein kinase B (Akt), and </w:t>
            </w:r>
            <w:proofErr w:type="spellStart"/>
            <w:r w:rsidRPr="00DE79E4">
              <w:rPr>
                <w:rFonts w:ascii="Montserrat" w:hAnsi="Montserrat" w:cs="Arial"/>
                <w:sz w:val="18"/>
                <w:szCs w:val="18"/>
              </w:rPr>
              <w:t>Atk</w:t>
            </w:r>
            <w:proofErr w:type="spellEnd"/>
            <w:r w:rsidRPr="00DE79E4">
              <w:rPr>
                <w:rFonts w:ascii="Montserrat" w:hAnsi="Montserrat" w:cs="Arial"/>
                <w:sz w:val="18"/>
                <w:szCs w:val="18"/>
              </w:rPr>
              <w:t xml:space="preserve"> substrate (AS-160)).</w:t>
            </w:r>
          </w:p>
        </w:tc>
        <w:tc>
          <w:tcPr>
            <w:tcW w:w="4394" w:type="dxa"/>
          </w:tcPr>
          <w:p w14:paraId="075B182F" w14:textId="3D12D8CE"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Comb-</w:t>
            </w:r>
            <w:r w:rsidR="00C436EB" w:rsidRPr="00DE79E4">
              <w:rPr>
                <w:rFonts w:ascii="Montserrat" w:hAnsi="Montserrat" w:cs="Arial"/>
                <w:sz w:val="18"/>
                <w:szCs w:val="18"/>
                <w:lang w:val="en-CA"/>
              </w:rPr>
              <w:t>e</w:t>
            </w:r>
            <w:r w:rsidRPr="00DE79E4">
              <w:rPr>
                <w:rFonts w:ascii="Montserrat" w:hAnsi="Montserrat" w:cs="Arial"/>
                <w:sz w:val="18"/>
                <w:szCs w:val="18"/>
                <w:lang w:val="en-CA"/>
              </w:rPr>
              <w:t>x participants improved VO</w:t>
            </w:r>
            <w:r w:rsidRPr="00DE79E4">
              <w:rPr>
                <w:rFonts w:ascii="Montserrat" w:hAnsi="Montserrat" w:cs="Arial"/>
                <w:sz w:val="18"/>
                <w:szCs w:val="18"/>
                <w:vertAlign w:val="subscript"/>
                <w:lang w:val="en-CA"/>
              </w:rPr>
              <w:t>2</w:t>
            </w:r>
            <w:r w:rsidRPr="00DE79E4">
              <w:rPr>
                <w:rFonts w:ascii="Montserrat" w:hAnsi="Montserrat" w:cs="Arial"/>
                <w:sz w:val="18"/>
                <w:szCs w:val="18"/>
                <w:lang w:val="en-CA"/>
              </w:rPr>
              <w:t xml:space="preserve"> peak significantly from baseline (p&lt;0.05).</w:t>
            </w:r>
          </w:p>
          <w:p w14:paraId="4CBB7114"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Comb-Ex participants improved their maximum voluntary upper body strength (p&lt;0.05).</w:t>
            </w:r>
          </w:p>
          <w:p w14:paraId="4DEDFA56"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Comb-Ex participants had significant hypertrophy in the deltoid (p&lt;0.05) and vastus lateralis (VL) muscles (p&lt;0.05).</w:t>
            </w:r>
          </w:p>
          <w:p w14:paraId="3DA98890"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 xml:space="preserve">Comb-Ex participants had a significant shift in myofiber type from type </w:t>
            </w:r>
            <w:proofErr w:type="spellStart"/>
            <w:r w:rsidRPr="00DE79E4">
              <w:rPr>
                <w:rFonts w:ascii="Montserrat" w:hAnsi="Montserrat" w:cs="Arial"/>
                <w:sz w:val="18"/>
                <w:szCs w:val="18"/>
                <w:lang w:val="en-CA"/>
              </w:rPr>
              <w:t>IIx</w:t>
            </w:r>
            <w:proofErr w:type="spellEnd"/>
            <w:r w:rsidRPr="00DE79E4">
              <w:rPr>
                <w:rFonts w:ascii="Montserrat" w:hAnsi="Montserrat" w:cs="Arial"/>
                <w:sz w:val="18"/>
                <w:szCs w:val="18"/>
                <w:lang w:val="en-CA"/>
              </w:rPr>
              <w:t xml:space="preserve"> to type </w:t>
            </w:r>
            <w:proofErr w:type="spellStart"/>
            <w:r w:rsidRPr="00DE79E4">
              <w:rPr>
                <w:rFonts w:ascii="Montserrat" w:hAnsi="Montserrat" w:cs="Arial"/>
                <w:sz w:val="18"/>
                <w:szCs w:val="18"/>
                <w:lang w:val="en-CA"/>
              </w:rPr>
              <w:t>IIa</w:t>
            </w:r>
            <w:proofErr w:type="spellEnd"/>
            <w:r w:rsidRPr="00DE79E4">
              <w:rPr>
                <w:rFonts w:ascii="Montserrat" w:hAnsi="Montserrat" w:cs="Arial"/>
                <w:sz w:val="18"/>
                <w:szCs w:val="18"/>
                <w:lang w:val="en-CA"/>
              </w:rPr>
              <w:t xml:space="preserve"> muscle fibers (p&lt;0.05).</w:t>
            </w:r>
          </w:p>
          <w:p w14:paraId="2BE8D58E"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Both groups significantly reduced their total body mass (p&lt;0.05) and fat mass (p&lt;0.05).</w:t>
            </w:r>
          </w:p>
          <w:p w14:paraId="1E5568E0"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Neither group had significant changes in lean body mass or android fat mass (p&gt;0.05).</w:t>
            </w:r>
          </w:p>
          <w:p w14:paraId="4DA52D5E"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Significant reduction in FGC in Comb-Ex group (p&lt;0.05) but not in the HP Diet group (p&gt;0.05).</w:t>
            </w:r>
          </w:p>
          <w:p w14:paraId="54CA60BD"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Both groups saw a significant reduction for insulin area under the curve (AUC) (p&lt;0.05).</w:t>
            </w:r>
          </w:p>
          <w:p w14:paraId="72EE1A95"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No correlation between changes in body composition and changes in FGC and insulin AUC’s.</w:t>
            </w:r>
          </w:p>
          <w:p w14:paraId="337EC3DC"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No significant changes in TC, triacylglycerol, HDL or LDL (p&gt;0.05).</w:t>
            </w:r>
          </w:p>
          <w:p w14:paraId="212CA0F8"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No significant changes in</w:t>
            </w:r>
            <w:r w:rsidRPr="00DE79E4">
              <w:rPr>
                <w:rFonts w:ascii="Montserrat" w:hAnsi="Montserrat" w:cs="Arial"/>
                <w:sz w:val="18"/>
                <w:szCs w:val="18"/>
              </w:rPr>
              <w:t xml:space="preserve"> IFN- </w:t>
            </w:r>
            <w:r w:rsidRPr="00DE79E4">
              <w:rPr>
                <w:rFonts w:ascii="Cambria" w:hAnsi="Cambria" w:cs="Cambria"/>
                <w:sz w:val="18"/>
                <w:szCs w:val="18"/>
              </w:rPr>
              <w:t>γ</w:t>
            </w:r>
            <w:r w:rsidRPr="00DE79E4">
              <w:rPr>
                <w:rFonts w:ascii="Montserrat" w:hAnsi="Montserrat" w:cs="Arial"/>
                <w:sz w:val="18"/>
                <w:szCs w:val="18"/>
              </w:rPr>
              <w:t>, IL-1B, IL-6, IL-8, IL-10 and IL-12 for inflammatory profile in either group (p&gt;0.05).</w:t>
            </w:r>
          </w:p>
          <w:p w14:paraId="48281FF6"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Significant reduction in</w:t>
            </w:r>
            <w:r w:rsidRPr="00DE79E4">
              <w:rPr>
                <w:rFonts w:ascii="Montserrat" w:hAnsi="Montserrat" w:cs="Arial"/>
                <w:sz w:val="18"/>
                <w:szCs w:val="18"/>
              </w:rPr>
              <w:t xml:space="preserve"> TNF-</w:t>
            </w:r>
            <w:r w:rsidRPr="00DE79E4">
              <w:rPr>
                <w:rFonts w:ascii="Cambria" w:hAnsi="Cambria" w:cs="Cambria"/>
                <w:sz w:val="18"/>
                <w:szCs w:val="18"/>
              </w:rPr>
              <w:t>α</w:t>
            </w:r>
            <w:r w:rsidRPr="00DE79E4">
              <w:rPr>
                <w:rFonts w:ascii="Montserrat" w:hAnsi="Montserrat" w:cs="Arial"/>
                <w:sz w:val="18"/>
                <w:szCs w:val="18"/>
              </w:rPr>
              <w:t xml:space="preserve"> in both groups (p&lt;0.05).</w:t>
            </w:r>
          </w:p>
          <w:p w14:paraId="465F005A"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Comb-Ex group had significantly higher deltoid AMPK and CAMPKII than the HP diet group (p&lt;0.05).</w:t>
            </w:r>
          </w:p>
          <w:p w14:paraId="72F42BED" w14:textId="77777777" w:rsidR="00323EA4" w:rsidRPr="00DE79E4" w:rsidRDefault="00323EA4" w:rsidP="00A768C0">
            <w:pPr>
              <w:pStyle w:val="ListParagraph"/>
              <w:numPr>
                <w:ilvl w:val="0"/>
                <w:numId w:val="54"/>
              </w:numPr>
              <w:rPr>
                <w:rFonts w:ascii="Montserrat" w:hAnsi="Montserrat" w:cs="Arial"/>
                <w:sz w:val="18"/>
                <w:szCs w:val="18"/>
                <w:lang w:val="en-CA"/>
              </w:rPr>
            </w:pPr>
            <w:r w:rsidRPr="00DE79E4">
              <w:rPr>
                <w:rFonts w:ascii="Montserrat" w:hAnsi="Montserrat" w:cs="Arial"/>
                <w:sz w:val="18"/>
                <w:szCs w:val="18"/>
                <w:lang w:val="en-CA"/>
              </w:rPr>
              <w:t>GLUT4 levels were significantly higher in the nonparalytic deltoid compared to the paralytic VL muscle in the Comb-Ex group (p&lt;0.05).</w:t>
            </w:r>
          </w:p>
          <w:p w14:paraId="58503B1E" w14:textId="5DE9F1F5" w:rsidR="00323EA4" w:rsidRPr="00DE79E4" w:rsidRDefault="00323EA4" w:rsidP="00A768C0">
            <w:pPr>
              <w:pStyle w:val="ListParagraph"/>
              <w:numPr>
                <w:ilvl w:val="0"/>
                <w:numId w:val="54"/>
              </w:numPr>
              <w:rPr>
                <w:rFonts w:ascii="Montserrat" w:hAnsi="Montserrat" w:cs="Arial"/>
                <w:sz w:val="18"/>
                <w:szCs w:val="18"/>
                <w:lang w:val="en-CA"/>
              </w:rPr>
            </w:pPr>
            <w:proofErr w:type="spellStart"/>
            <w:r w:rsidRPr="00DE79E4">
              <w:rPr>
                <w:rFonts w:ascii="Montserrat" w:hAnsi="Montserrat" w:cs="Arial"/>
                <w:sz w:val="18"/>
                <w:szCs w:val="18"/>
                <w:lang w:val="en-CA"/>
              </w:rPr>
              <w:t>Atk</w:t>
            </w:r>
            <w:proofErr w:type="spellEnd"/>
            <w:r w:rsidRPr="00DE79E4">
              <w:rPr>
                <w:rFonts w:ascii="Montserrat" w:hAnsi="Montserrat" w:cs="Arial"/>
                <w:sz w:val="18"/>
                <w:szCs w:val="18"/>
                <w:lang w:val="en-CA"/>
              </w:rPr>
              <w:t xml:space="preserve"> and AS-160 phosphorylation was significantly higher in the paralytic VL compared to the nonparalytic deltoid muscle in the Comb-Ex group (p&lt;0.05). </w:t>
            </w:r>
          </w:p>
        </w:tc>
      </w:tr>
      <w:tr w:rsidR="00323EA4" w:rsidRPr="00DE79E4" w14:paraId="544F3DEB" w14:textId="77777777" w:rsidTr="00FF1D95">
        <w:trPr>
          <w:trHeight w:val="1070"/>
        </w:trPr>
        <w:tc>
          <w:tcPr>
            <w:tcW w:w="2127" w:type="dxa"/>
            <w:vMerge/>
            <w:vAlign w:val="center"/>
          </w:tcPr>
          <w:p w14:paraId="0999B3E9" w14:textId="77777777" w:rsidR="00323EA4" w:rsidRPr="00DE79E4" w:rsidRDefault="00323EA4" w:rsidP="00A768C0">
            <w:pPr>
              <w:jc w:val="center"/>
              <w:rPr>
                <w:rFonts w:ascii="Montserrat" w:hAnsi="Montserrat" w:cs="Arial"/>
                <w:bCs/>
                <w:sz w:val="18"/>
                <w:szCs w:val="18"/>
                <w:highlight w:val="yellow"/>
              </w:rPr>
            </w:pPr>
          </w:p>
        </w:tc>
        <w:tc>
          <w:tcPr>
            <w:tcW w:w="8221" w:type="dxa"/>
            <w:gridSpan w:val="2"/>
          </w:tcPr>
          <w:p w14:paraId="3A0182A9" w14:textId="5487936E" w:rsidR="00323EA4" w:rsidRPr="00DE79E4" w:rsidRDefault="00323EA4" w:rsidP="00EC72C4">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r w:rsidR="00626F9E" w:rsidRPr="00DE79E4">
              <w:rPr>
                <w:rFonts w:ascii="Montserrat" w:hAnsi="Montserrat" w:cs="Arial"/>
                <w:noProof/>
                <w:sz w:val="18"/>
                <w:szCs w:val="18"/>
                <w:lang w:eastAsia="en-CA"/>
              </w:rPr>
              <w:drawing>
                <wp:inline distT="0" distB="0" distL="0" distR="0" wp14:anchorId="273E4CBC" wp14:editId="4D79670F">
                  <wp:extent cx="5173345" cy="3053080"/>
                  <wp:effectExtent l="0" t="0" r="825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73345" cy="3053080"/>
                          </a:xfrm>
                          <a:prstGeom prst="rect">
                            <a:avLst/>
                          </a:prstGeom>
                          <a:noFill/>
                          <a:ln>
                            <a:noFill/>
                          </a:ln>
                        </pic:spPr>
                      </pic:pic>
                    </a:graphicData>
                  </a:graphic>
                </wp:inline>
              </w:drawing>
            </w:r>
          </w:p>
          <w:p w14:paraId="1D9ABCF1" w14:textId="7DD1A397" w:rsidR="00626F9E" w:rsidRPr="00DE79E4" w:rsidRDefault="00626F9E" w:rsidP="00561DBB">
            <w:pPr>
              <w:rPr>
                <w:rFonts w:ascii="Montserrat" w:hAnsi="Montserrat" w:cs="Arial"/>
                <w:sz w:val="18"/>
                <w:szCs w:val="18"/>
                <w:highlight w:val="yellow"/>
              </w:rPr>
            </w:pPr>
          </w:p>
        </w:tc>
      </w:tr>
      <w:tr w:rsidR="00A768C0" w:rsidRPr="00DE79E4" w14:paraId="72C94AF6" w14:textId="77777777" w:rsidTr="00FF1D95">
        <w:trPr>
          <w:trHeight w:val="1070"/>
        </w:trPr>
        <w:tc>
          <w:tcPr>
            <w:tcW w:w="2127" w:type="dxa"/>
            <w:vMerge w:val="restart"/>
            <w:vAlign w:val="center"/>
          </w:tcPr>
          <w:p w14:paraId="18F3F80D" w14:textId="77777777" w:rsidR="00A768C0" w:rsidRPr="00DE79E4" w:rsidRDefault="00A768C0" w:rsidP="00A768C0">
            <w:pPr>
              <w:contextualSpacing/>
              <w:jc w:val="center"/>
              <w:rPr>
                <w:rFonts w:ascii="Montserrat" w:hAnsi="Montserrat" w:cs="Arial"/>
                <w:sz w:val="18"/>
                <w:szCs w:val="18"/>
              </w:rPr>
            </w:pPr>
            <w:proofErr w:type="spellStart"/>
            <w:r w:rsidRPr="00DE79E4">
              <w:rPr>
                <w:rFonts w:ascii="Montserrat" w:hAnsi="Montserrat" w:cs="Arial"/>
                <w:sz w:val="18"/>
                <w:szCs w:val="18"/>
              </w:rPr>
              <w:t>Gorgey</w:t>
            </w:r>
            <w:proofErr w:type="spellEnd"/>
            <w:r w:rsidRPr="00DE79E4">
              <w:rPr>
                <w:rFonts w:ascii="Montserrat" w:hAnsi="Montserrat" w:cs="Arial"/>
                <w:sz w:val="18"/>
                <w:szCs w:val="18"/>
              </w:rPr>
              <w:t xml:space="preserve"> et al. 2012</w:t>
            </w:r>
          </w:p>
          <w:p w14:paraId="627FD174" w14:textId="77777777" w:rsidR="00A768C0" w:rsidRPr="00DE79E4" w:rsidRDefault="00A768C0" w:rsidP="00A768C0">
            <w:pPr>
              <w:contextualSpacing/>
              <w:jc w:val="center"/>
              <w:rPr>
                <w:rFonts w:ascii="Montserrat" w:hAnsi="Montserrat" w:cs="Arial"/>
                <w:sz w:val="18"/>
                <w:szCs w:val="18"/>
              </w:rPr>
            </w:pPr>
            <w:r w:rsidRPr="00DE79E4">
              <w:rPr>
                <w:rFonts w:ascii="Montserrat" w:hAnsi="Montserrat" w:cs="Arial"/>
                <w:sz w:val="18"/>
                <w:szCs w:val="18"/>
              </w:rPr>
              <w:t>USA</w:t>
            </w:r>
          </w:p>
          <w:p w14:paraId="5C933AF6" w14:textId="77777777" w:rsidR="00A768C0" w:rsidRPr="00DE79E4" w:rsidRDefault="00A768C0" w:rsidP="00A768C0">
            <w:pPr>
              <w:contextualSpacing/>
              <w:jc w:val="center"/>
              <w:rPr>
                <w:rFonts w:ascii="Montserrat" w:hAnsi="Montserrat" w:cs="Arial"/>
                <w:sz w:val="18"/>
                <w:szCs w:val="18"/>
              </w:rPr>
            </w:pPr>
            <w:r w:rsidRPr="00DE79E4">
              <w:rPr>
                <w:rFonts w:ascii="Montserrat" w:hAnsi="Montserrat" w:cs="Arial"/>
                <w:sz w:val="18"/>
                <w:szCs w:val="18"/>
              </w:rPr>
              <w:t>RCT</w:t>
            </w:r>
          </w:p>
          <w:p w14:paraId="1749D7D2" w14:textId="77777777" w:rsidR="00A768C0" w:rsidRPr="00DE79E4" w:rsidRDefault="00A768C0" w:rsidP="00A768C0">
            <w:pPr>
              <w:contextualSpacing/>
              <w:jc w:val="center"/>
              <w:rPr>
                <w:rFonts w:ascii="Montserrat" w:hAnsi="Montserrat" w:cs="Arial"/>
                <w:sz w:val="18"/>
                <w:szCs w:val="18"/>
              </w:rPr>
            </w:pPr>
            <w:proofErr w:type="spellStart"/>
            <w:r w:rsidRPr="00DE79E4">
              <w:rPr>
                <w:rFonts w:ascii="Montserrat" w:hAnsi="Montserrat" w:cs="Arial"/>
                <w:sz w:val="18"/>
                <w:szCs w:val="18"/>
              </w:rPr>
              <w:t>PEDro</w:t>
            </w:r>
            <w:proofErr w:type="spellEnd"/>
            <w:r w:rsidRPr="00DE79E4">
              <w:rPr>
                <w:rFonts w:ascii="Montserrat" w:hAnsi="Montserrat" w:cs="Arial"/>
                <w:sz w:val="18"/>
                <w:szCs w:val="18"/>
              </w:rPr>
              <w:t>=6</w:t>
            </w:r>
          </w:p>
          <w:p w14:paraId="06E94EB6" w14:textId="77777777" w:rsidR="00A768C0" w:rsidRPr="00DE79E4" w:rsidRDefault="00A768C0" w:rsidP="00A768C0">
            <w:pPr>
              <w:pStyle w:val="BodyText"/>
              <w:rPr>
                <w:rFonts w:ascii="Montserrat" w:hAnsi="Montserrat" w:cs="Arial"/>
                <w:b w:val="0"/>
                <w:bCs w:val="0"/>
                <w:sz w:val="18"/>
                <w:szCs w:val="18"/>
                <w:lang w:val="en-CA"/>
              </w:rPr>
            </w:pPr>
            <w:r w:rsidRPr="00DE79E4">
              <w:rPr>
                <w:rFonts w:ascii="Montserrat" w:hAnsi="Montserrat" w:cs="Arial"/>
                <w:b w:val="0"/>
                <w:sz w:val="18"/>
                <w:szCs w:val="18"/>
                <w:lang w:val="en-CA"/>
              </w:rPr>
              <w:t>N=9</w:t>
            </w:r>
          </w:p>
        </w:tc>
        <w:tc>
          <w:tcPr>
            <w:tcW w:w="3827" w:type="dxa"/>
          </w:tcPr>
          <w:p w14:paraId="3F7D512B"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w:t>
            </w:r>
            <w:r w:rsidRPr="00DE79E4">
              <w:rPr>
                <w:rFonts w:ascii="Montserrat" w:hAnsi="Montserrat" w:cs="Arial"/>
                <w:i/>
                <w:sz w:val="18"/>
                <w:szCs w:val="18"/>
              </w:rPr>
              <w:t>Treatment group (n=5):</w:t>
            </w:r>
            <w:r w:rsidRPr="00DE79E4">
              <w:rPr>
                <w:rFonts w:ascii="Montserrat" w:hAnsi="Montserrat" w:cs="Arial"/>
                <w:sz w:val="18"/>
                <w:szCs w:val="18"/>
              </w:rPr>
              <w:t xml:space="preserve"> Mean age: 36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males=5, females=0; Injury etiology: unspecified; Level of injury: cervical=4, thoracic=1; Level of severity: AIS A=3, B=2; Mean time since injury: 16 yr. </w:t>
            </w:r>
            <w:r w:rsidRPr="00DE79E4">
              <w:rPr>
                <w:rFonts w:ascii="Montserrat" w:hAnsi="Montserrat" w:cs="Arial"/>
                <w:i/>
                <w:sz w:val="18"/>
                <w:szCs w:val="18"/>
              </w:rPr>
              <w:t>Control (n=4):</w:t>
            </w:r>
            <w:r w:rsidRPr="00DE79E4">
              <w:rPr>
                <w:rFonts w:ascii="Montserrat" w:hAnsi="Montserrat" w:cs="Arial"/>
                <w:sz w:val="18"/>
                <w:szCs w:val="18"/>
              </w:rPr>
              <w:t xml:space="preserve"> Mean age: 33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males=4, females=0; Injury etiology: unspecified; Level of injury: thoracic; Level of severity: AIS A=3, B=1; Mean time since injury: 8 yr.</w:t>
            </w:r>
          </w:p>
          <w:p w14:paraId="459FA92D"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were randomized to receive neuromuscular electrical stimulation resistance training and diet (treatment) or diet alone (control) over 12 wk. Training sessions were delivered 2 x/</w:t>
            </w:r>
            <w:proofErr w:type="spellStart"/>
            <w:r w:rsidRPr="00DE79E4">
              <w:rPr>
                <w:rFonts w:ascii="Montserrat" w:hAnsi="Montserrat" w:cs="Arial"/>
                <w:sz w:val="18"/>
                <w:szCs w:val="18"/>
              </w:rPr>
              <w:t>wk</w:t>
            </w:r>
            <w:proofErr w:type="spellEnd"/>
            <w:r w:rsidRPr="00DE79E4">
              <w:rPr>
                <w:rFonts w:ascii="Montserrat" w:hAnsi="Montserrat" w:cs="Arial"/>
                <w:sz w:val="18"/>
                <w:szCs w:val="18"/>
              </w:rPr>
              <w:t xml:space="preserve"> and involved leg extensions with increasing ankle weights (4 sets, 10 reps). Stimulation was delivered during training at 30 Hz and 450 µ, with 50 sec on and 50 sec off. Diets were composed of 45% carbohydrates, 30% fat, and 25% protein. Outcomes were assessed before and after treatment.</w:t>
            </w:r>
          </w:p>
          <w:p w14:paraId="1929F2ED" w14:textId="77777777" w:rsidR="00A768C0" w:rsidRPr="00DE79E4" w:rsidRDefault="00A768C0" w:rsidP="00A768C0">
            <w:pPr>
              <w:pStyle w:val="BodyText"/>
              <w:jc w:val="left"/>
              <w:rPr>
                <w:rFonts w:ascii="Montserrat" w:hAnsi="Montserrat" w:cs="Arial"/>
                <w:sz w:val="18"/>
                <w:szCs w:val="18"/>
                <w:lang w:val="en-CA"/>
              </w:rPr>
            </w:pPr>
            <w:r w:rsidRPr="00DE79E4">
              <w:rPr>
                <w:rFonts w:ascii="Montserrat" w:hAnsi="Montserrat" w:cs="Arial"/>
                <w:sz w:val="18"/>
                <w:szCs w:val="18"/>
                <w:lang w:val="en-CA"/>
              </w:rPr>
              <w:t xml:space="preserve">Outcome Measures: </w:t>
            </w:r>
            <w:r w:rsidRPr="00DE79E4">
              <w:rPr>
                <w:rFonts w:ascii="Montserrat" w:hAnsi="Montserrat" w:cs="Arial"/>
                <w:b w:val="0"/>
                <w:sz w:val="18"/>
                <w:szCs w:val="18"/>
                <w:lang w:val="en-CA"/>
              </w:rPr>
              <w:t>Weight, Body Mass Index (BMI), Cross-Sectional Area (CSA), Skeletal Muscle, Adipose Tissue, Fat-Free Mass (FFM), Fat Mass (FM), Cholesterol, Triglycerides (TG), Low-Density Lipoproteins (LDL), High-</w:t>
            </w:r>
            <w:r w:rsidRPr="00DE79E4">
              <w:rPr>
                <w:rFonts w:ascii="Montserrat" w:hAnsi="Montserrat" w:cs="Arial"/>
                <w:b w:val="0"/>
                <w:sz w:val="18"/>
                <w:szCs w:val="18"/>
                <w:lang w:val="en-CA"/>
              </w:rPr>
              <w:lastRenderedPageBreak/>
              <w:t>Density Lipoproteins (HDL), Free Fatty Acid (FFA), Glucose, Insulin, Insulin-Like Growth Factor 1 (IGF-1).</w:t>
            </w:r>
          </w:p>
        </w:tc>
        <w:tc>
          <w:tcPr>
            <w:tcW w:w="4394" w:type="dxa"/>
          </w:tcPr>
          <w:p w14:paraId="79591DD3"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lastRenderedPageBreak/>
              <w:t>Weight and BMI were not significantly different between groups post intervention.</w:t>
            </w:r>
          </w:p>
          <w:p w14:paraId="6ADA1C8A"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Based on MRI findings, there were significant differences (p&lt;0.001) between treatment and placebo groups post intervention in mean skeletal muscle CSA for the thigh (78 versus 53 cm</w:t>
            </w:r>
            <w:r w:rsidRPr="00DE79E4">
              <w:rPr>
                <w:rFonts w:ascii="Montserrat" w:hAnsi="Montserrat" w:cs="Arial"/>
                <w:sz w:val="18"/>
                <w:szCs w:val="18"/>
                <w:vertAlign w:val="superscript"/>
                <w:lang w:val="en-CA"/>
              </w:rPr>
              <w:t>2</w:t>
            </w:r>
            <w:r w:rsidRPr="00DE79E4">
              <w:rPr>
                <w:rFonts w:ascii="Montserrat" w:hAnsi="Montserrat" w:cs="Arial"/>
                <w:sz w:val="18"/>
                <w:szCs w:val="18"/>
                <w:lang w:val="en-CA"/>
              </w:rPr>
              <w:t>), knee flexor (35 versus 26 cm</w:t>
            </w:r>
            <w:r w:rsidRPr="00DE79E4">
              <w:rPr>
                <w:rFonts w:ascii="Montserrat" w:hAnsi="Montserrat" w:cs="Arial"/>
                <w:sz w:val="18"/>
                <w:szCs w:val="18"/>
                <w:vertAlign w:val="superscript"/>
                <w:lang w:val="en-CA"/>
              </w:rPr>
              <w:t>2</w:t>
            </w:r>
            <w:r w:rsidRPr="00DE79E4">
              <w:rPr>
                <w:rFonts w:ascii="Montserrat" w:hAnsi="Montserrat" w:cs="Arial"/>
                <w:sz w:val="18"/>
                <w:szCs w:val="18"/>
                <w:lang w:val="en-CA"/>
              </w:rPr>
              <w:t>), and knee extensor (22 versus 16 cm</w:t>
            </w:r>
            <w:r w:rsidRPr="00DE79E4">
              <w:rPr>
                <w:rFonts w:ascii="Montserrat" w:hAnsi="Montserrat" w:cs="Arial"/>
                <w:sz w:val="18"/>
                <w:szCs w:val="18"/>
                <w:vertAlign w:val="superscript"/>
                <w:lang w:val="en-CA"/>
              </w:rPr>
              <w:t>2</w:t>
            </w:r>
            <w:r w:rsidRPr="00DE79E4">
              <w:rPr>
                <w:rFonts w:ascii="Montserrat" w:hAnsi="Montserrat" w:cs="Arial"/>
                <w:sz w:val="18"/>
                <w:szCs w:val="18"/>
                <w:lang w:val="en-CA"/>
              </w:rPr>
              <w:t>).</w:t>
            </w:r>
          </w:p>
          <w:p w14:paraId="4C85C1C2"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Based on MRI findings, there was a significant difference between treatment and control groups post intervention in intramuscular fat (15% versus 31%, p=0.009); there were no significant differences between groups in CSA of visceral and subcutaneous adipose tissues.</w:t>
            </w:r>
          </w:p>
          <w:p w14:paraId="42671168"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Based on DXA findings, there were significant differences between treatment and placebo groups post intervention in mean leg FFM (7.5 versus 6.2 kg, p=0.03), leg %FM (28% versus 36%, p=0.02), and ratio of leg FFM to whole body FFM (0.15 versus 0.12, p=0.043); there were no significant differences between groups in FFM or FM of the whole body or trunk.</w:t>
            </w:r>
          </w:p>
          <w:p w14:paraId="0713AC22"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Based on DXA findings, significant interactions were observed due to increases in trunk FFM by 1kg in the treatment group (p=0.0001) and decreases </w:t>
            </w:r>
            <w:r w:rsidRPr="00DE79E4">
              <w:rPr>
                <w:rFonts w:ascii="Montserrat" w:hAnsi="Montserrat" w:cs="Arial"/>
                <w:sz w:val="18"/>
                <w:szCs w:val="18"/>
                <w:lang w:val="en-CA"/>
              </w:rPr>
              <w:lastRenderedPageBreak/>
              <w:t>in trunk %FM by 2% in the control group (p=0.0003).</w:t>
            </w:r>
          </w:p>
          <w:p w14:paraId="18BF56AA"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 xml:space="preserve">Lipid profiles showed a significant difference between treatment and placebo groups post intervention in mean levels of TG (87 versus 125 mg/dL, p=0.045) and cholesterol to HDL ratio (4.8 versus 5.2, p=0.017); there were no significant differences between groups in total cholesterol, LDL, HDL, or FFA. </w:t>
            </w:r>
          </w:p>
          <w:p w14:paraId="7F6C8814"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Carbohydrate metabolism showed a significant difference between treatment and placebo groups post intervention in ratio of plasma insulin to plasma glucose (p=0.04); there were no other significant differences between groups in glucose or insulin.</w:t>
            </w:r>
          </w:p>
          <w:p w14:paraId="01AD5CAF" w14:textId="77777777" w:rsidR="00A768C0" w:rsidRPr="00DE79E4" w:rsidRDefault="00A768C0" w:rsidP="00A768C0">
            <w:pPr>
              <w:pStyle w:val="ListParagraph"/>
              <w:numPr>
                <w:ilvl w:val="0"/>
                <w:numId w:val="30"/>
              </w:numPr>
              <w:autoSpaceDE w:val="0"/>
              <w:autoSpaceDN w:val="0"/>
              <w:ind w:left="317"/>
              <w:rPr>
                <w:rFonts w:ascii="Montserrat" w:hAnsi="Montserrat" w:cs="Arial"/>
                <w:sz w:val="18"/>
                <w:szCs w:val="18"/>
                <w:lang w:val="en-CA"/>
              </w:rPr>
            </w:pPr>
            <w:r w:rsidRPr="00DE79E4">
              <w:rPr>
                <w:rFonts w:ascii="Montserrat" w:hAnsi="Montserrat" w:cs="Arial"/>
                <w:sz w:val="18"/>
                <w:szCs w:val="18"/>
                <w:lang w:val="en-CA"/>
              </w:rPr>
              <w:t>IGF-1 was significantly correlated with knee extensor CSA (r=0.53, p=0.037) and visceral adipose tissue CSA (r=­0.56, p=0.023).</w:t>
            </w:r>
          </w:p>
        </w:tc>
      </w:tr>
      <w:tr w:rsidR="00A768C0" w:rsidRPr="00DE79E4" w14:paraId="08437A45" w14:textId="77777777" w:rsidTr="00FF1D95">
        <w:trPr>
          <w:trHeight w:val="1070"/>
        </w:trPr>
        <w:tc>
          <w:tcPr>
            <w:tcW w:w="2127" w:type="dxa"/>
            <w:vMerge/>
            <w:vAlign w:val="center"/>
          </w:tcPr>
          <w:p w14:paraId="2F4DB1B6" w14:textId="77777777" w:rsidR="00A768C0" w:rsidRPr="00DE79E4" w:rsidRDefault="00A768C0" w:rsidP="00A768C0">
            <w:pPr>
              <w:contextualSpacing/>
              <w:jc w:val="center"/>
              <w:rPr>
                <w:rFonts w:ascii="Montserrat" w:hAnsi="Montserrat" w:cs="Arial"/>
                <w:sz w:val="18"/>
                <w:szCs w:val="18"/>
              </w:rPr>
            </w:pPr>
          </w:p>
        </w:tc>
        <w:tc>
          <w:tcPr>
            <w:tcW w:w="8221" w:type="dxa"/>
            <w:gridSpan w:val="2"/>
          </w:tcPr>
          <w:p w14:paraId="2513461F" w14:textId="6F75E3F5" w:rsidR="00323EA4" w:rsidRPr="00DE79E4" w:rsidRDefault="00A768C0">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p>
          <w:p w14:paraId="7ACF92E6" w14:textId="77777777" w:rsidR="00A768C0" w:rsidRPr="00DE79E4" w:rsidRDefault="00A768C0" w:rsidP="00561DBB">
            <w:pPr>
              <w:spacing w:before="100" w:beforeAutospacing="1" w:after="100" w:afterAutospacing="1"/>
              <w:jc w:val="center"/>
              <w:rPr>
                <w:rFonts w:ascii="Montserrat" w:hAnsi="Montserrat" w:cs="Arial"/>
                <w:color w:val="000000"/>
                <w:sz w:val="18"/>
                <w:szCs w:val="18"/>
              </w:rPr>
            </w:pPr>
            <w:r w:rsidRPr="00DE79E4">
              <w:rPr>
                <w:rFonts w:ascii="Montserrat" w:hAnsi="Montserrat" w:cs="Arial"/>
                <w:noProof/>
                <w:color w:val="000000"/>
                <w:sz w:val="18"/>
                <w:szCs w:val="18"/>
                <w:lang w:eastAsia="en-CA"/>
              </w:rPr>
              <w:drawing>
                <wp:anchor distT="0" distB="0" distL="114300" distR="114300" simplePos="0" relativeHeight="251659264" behindDoc="0" locked="0" layoutInCell="1" allowOverlap="1" wp14:anchorId="63E1EC89" wp14:editId="535FD7AD">
                  <wp:simplePos x="0" y="0"/>
                  <wp:positionH relativeFrom="column">
                    <wp:posOffset>19818</wp:posOffset>
                  </wp:positionH>
                  <wp:positionV relativeFrom="paragraph">
                    <wp:posOffset>173370</wp:posOffset>
                  </wp:positionV>
                  <wp:extent cx="5130000" cy="2290669"/>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orgey 2012_Nutrition.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30000" cy="2290669"/>
                          </a:xfrm>
                          <a:prstGeom prst="rect">
                            <a:avLst/>
                          </a:prstGeom>
                        </pic:spPr>
                      </pic:pic>
                    </a:graphicData>
                  </a:graphic>
                </wp:anchor>
              </w:drawing>
            </w:r>
          </w:p>
        </w:tc>
      </w:tr>
      <w:tr w:rsidR="00A768C0" w:rsidRPr="00DE79E4" w14:paraId="3C8A922E" w14:textId="77777777" w:rsidTr="00FF1D95">
        <w:trPr>
          <w:trHeight w:val="1070"/>
        </w:trPr>
        <w:tc>
          <w:tcPr>
            <w:tcW w:w="2127" w:type="dxa"/>
            <w:vAlign w:val="center"/>
          </w:tcPr>
          <w:p w14:paraId="1FB64E29"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Brochetti et al. 2018</w:t>
            </w:r>
          </w:p>
          <w:p w14:paraId="2FE12B00"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USA</w:t>
            </w:r>
          </w:p>
          <w:p w14:paraId="6C3B6A00"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Pre-Post</w:t>
            </w:r>
          </w:p>
          <w:p w14:paraId="3E5E7B62"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N=18</w:t>
            </w:r>
          </w:p>
        </w:tc>
        <w:tc>
          <w:tcPr>
            <w:tcW w:w="3827" w:type="dxa"/>
          </w:tcPr>
          <w:p w14:paraId="49B04255"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age=55.7±13.0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Not reported; Time since injury=9.1±10.7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Level of injury: C=11, T=4, L=1; Severity of injury: AIS A=3, B=1, C=5, D=7.</w:t>
            </w:r>
          </w:p>
          <w:p w14:paraId="09ED87A8" w14:textId="77777777" w:rsidR="00A768C0" w:rsidRPr="00DE79E4" w:rsidRDefault="00A768C0" w:rsidP="00A768C0">
            <w:pPr>
              <w:rPr>
                <w:rFonts w:ascii="Montserrat" w:hAnsi="Montserrat" w:cs="Arial"/>
                <w:sz w:val="18"/>
                <w:szCs w:val="18"/>
              </w:rPr>
            </w:pPr>
            <w:r w:rsidRPr="00DE79E4">
              <w:rPr>
                <w:rFonts w:ascii="Montserrat" w:hAnsi="Montserrat" w:cs="Arial"/>
                <w:sz w:val="18"/>
                <w:szCs w:val="18"/>
              </w:rPr>
              <w:t>*2 participants had multiple sclerosis, so their data is not represented in level or severity of injury.</w:t>
            </w:r>
          </w:p>
          <w:p w14:paraId="7879E429"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18 overweight participants with SCI engaged in a 12-week interdisciplinary weight, food and lifestyle management program to </w:t>
            </w:r>
            <w:r w:rsidRPr="00DE79E4">
              <w:rPr>
                <w:rFonts w:ascii="Montserrat" w:hAnsi="Montserrat" w:cs="Arial"/>
                <w:sz w:val="18"/>
                <w:szCs w:val="18"/>
              </w:rPr>
              <w:lastRenderedPageBreak/>
              <w:t>observe its effects physical measurements.</w:t>
            </w:r>
          </w:p>
          <w:p w14:paraId="7732F892"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Body weight, waist circumference, body mass index (BMI), and diabetes risk scores.</w:t>
            </w:r>
          </w:p>
        </w:tc>
        <w:tc>
          <w:tcPr>
            <w:tcW w:w="4394" w:type="dxa"/>
          </w:tcPr>
          <w:p w14:paraId="7976E6A8" w14:textId="77777777" w:rsidR="00A768C0" w:rsidRPr="00DE79E4" w:rsidRDefault="00A768C0" w:rsidP="00A768C0">
            <w:pPr>
              <w:pStyle w:val="ListParagraph"/>
              <w:numPr>
                <w:ilvl w:val="0"/>
                <w:numId w:val="52"/>
              </w:numPr>
              <w:rPr>
                <w:rFonts w:ascii="Montserrat" w:hAnsi="Montserrat" w:cs="Arial"/>
                <w:sz w:val="18"/>
                <w:szCs w:val="18"/>
                <w:lang w:val="en-CA"/>
              </w:rPr>
            </w:pPr>
            <w:r w:rsidRPr="00DE79E4">
              <w:rPr>
                <w:rFonts w:ascii="Montserrat" w:hAnsi="Montserrat" w:cs="Arial"/>
                <w:sz w:val="18"/>
                <w:szCs w:val="18"/>
                <w:lang w:val="en-CA"/>
              </w:rPr>
              <w:lastRenderedPageBreak/>
              <w:t>Significant difference in weight from the program start to end (p&lt;0.001).</w:t>
            </w:r>
          </w:p>
          <w:p w14:paraId="617BB157" w14:textId="77777777" w:rsidR="00A768C0" w:rsidRPr="00DE79E4" w:rsidRDefault="00A768C0" w:rsidP="00A768C0">
            <w:pPr>
              <w:pStyle w:val="ListParagraph"/>
              <w:numPr>
                <w:ilvl w:val="0"/>
                <w:numId w:val="52"/>
              </w:numPr>
              <w:rPr>
                <w:rFonts w:ascii="Montserrat" w:hAnsi="Montserrat" w:cs="Arial"/>
                <w:sz w:val="18"/>
                <w:szCs w:val="18"/>
                <w:lang w:val="en-CA"/>
              </w:rPr>
            </w:pPr>
            <w:r w:rsidRPr="00DE79E4">
              <w:rPr>
                <w:rFonts w:ascii="Montserrat" w:hAnsi="Montserrat" w:cs="Arial"/>
                <w:sz w:val="18"/>
                <w:szCs w:val="18"/>
                <w:lang w:val="en-CA"/>
              </w:rPr>
              <w:t>Significant difference in waist circumference measurements from program start to end (p&lt;0.001).</w:t>
            </w:r>
          </w:p>
          <w:p w14:paraId="614F4F9D" w14:textId="77777777" w:rsidR="00A768C0" w:rsidRPr="00DE79E4" w:rsidRDefault="00A768C0" w:rsidP="00A768C0">
            <w:pPr>
              <w:pStyle w:val="ListParagraph"/>
              <w:numPr>
                <w:ilvl w:val="0"/>
                <w:numId w:val="52"/>
              </w:numPr>
              <w:rPr>
                <w:rFonts w:ascii="Montserrat" w:hAnsi="Montserrat" w:cs="Arial"/>
                <w:sz w:val="18"/>
                <w:szCs w:val="18"/>
                <w:lang w:val="en-CA"/>
              </w:rPr>
            </w:pPr>
            <w:r w:rsidRPr="00DE79E4">
              <w:rPr>
                <w:rFonts w:ascii="Montserrat" w:hAnsi="Montserrat" w:cs="Arial"/>
                <w:sz w:val="18"/>
                <w:szCs w:val="18"/>
                <w:lang w:val="en-CA"/>
              </w:rPr>
              <w:t>Pearson Moment Correlation determined that those with a higher BMI did not lose proportionally more weight than participants with a lower BMI (p&lt;0.05).</w:t>
            </w:r>
          </w:p>
          <w:p w14:paraId="3AAE2149" w14:textId="77777777" w:rsidR="00A768C0" w:rsidRPr="00DE79E4" w:rsidRDefault="00A768C0" w:rsidP="00A768C0">
            <w:pPr>
              <w:pStyle w:val="ListParagraph"/>
              <w:numPr>
                <w:ilvl w:val="0"/>
                <w:numId w:val="52"/>
              </w:numPr>
              <w:rPr>
                <w:rFonts w:ascii="Montserrat" w:hAnsi="Montserrat" w:cs="Arial"/>
                <w:sz w:val="18"/>
                <w:szCs w:val="18"/>
                <w:lang w:val="en-CA"/>
              </w:rPr>
            </w:pPr>
            <w:r w:rsidRPr="00DE79E4">
              <w:rPr>
                <w:rFonts w:ascii="Montserrat" w:hAnsi="Montserrat" w:cs="Arial"/>
                <w:sz w:val="18"/>
                <w:szCs w:val="18"/>
                <w:lang w:val="en-CA"/>
              </w:rPr>
              <w:t>Pearson Moment Correlation determined there was no relationship between age, weight loss and waist circumference (p&gt;0.05).</w:t>
            </w:r>
          </w:p>
          <w:p w14:paraId="453FD2E6" w14:textId="77777777" w:rsidR="00A768C0" w:rsidRPr="00DE79E4" w:rsidRDefault="00A768C0" w:rsidP="00A768C0">
            <w:pPr>
              <w:pStyle w:val="ListParagraph"/>
              <w:numPr>
                <w:ilvl w:val="0"/>
                <w:numId w:val="52"/>
              </w:numPr>
              <w:rPr>
                <w:rFonts w:ascii="Montserrat" w:hAnsi="Montserrat" w:cs="Arial"/>
                <w:sz w:val="18"/>
                <w:szCs w:val="18"/>
                <w:lang w:val="en-CA"/>
              </w:rPr>
            </w:pPr>
            <w:r w:rsidRPr="00DE79E4">
              <w:rPr>
                <w:rFonts w:ascii="Montserrat" w:hAnsi="Montserrat" w:cs="Arial"/>
                <w:sz w:val="18"/>
                <w:szCs w:val="18"/>
                <w:lang w:val="en-CA"/>
              </w:rPr>
              <w:lastRenderedPageBreak/>
              <w:t>Significant reduction in diabetes risk scores from program start to end (p&lt;0.001).</w:t>
            </w:r>
          </w:p>
        </w:tc>
      </w:tr>
      <w:tr w:rsidR="00A768C0" w:rsidRPr="00DE79E4" w14:paraId="644A2282" w14:textId="77777777" w:rsidTr="00FF1D95">
        <w:trPr>
          <w:trHeight w:val="1070"/>
        </w:trPr>
        <w:tc>
          <w:tcPr>
            <w:tcW w:w="2127" w:type="dxa"/>
            <w:vAlign w:val="center"/>
          </w:tcPr>
          <w:p w14:paraId="2B16B346"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Betts et al. 2017</w:t>
            </w:r>
          </w:p>
          <w:p w14:paraId="20E83FA0"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USA</w:t>
            </w:r>
          </w:p>
          <w:p w14:paraId="08DDA3A3"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Pre-Post</w:t>
            </w:r>
          </w:p>
          <w:p w14:paraId="39DB54C5"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N=10</w:t>
            </w:r>
          </w:p>
        </w:tc>
        <w:tc>
          <w:tcPr>
            <w:tcW w:w="3827" w:type="dxa"/>
          </w:tcPr>
          <w:p w14:paraId="2E4FD805" w14:textId="77777777" w:rsidR="00A768C0" w:rsidRPr="00DE79E4" w:rsidRDefault="00A768C0" w:rsidP="00A768C0">
            <w:pPr>
              <w:rPr>
                <w:rFonts w:ascii="Montserrat" w:hAnsi="Montserrat" w:cs="Arial"/>
                <w:bCs/>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 xml:space="preserve">Mean age=48.6±13.1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males=6, females=4; Time since injury=18.8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Injury etiology: SCI=6, Spina Bifida=2, Osteoarthritis/Joint Disease/Orthopedic Problems=2; </w:t>
            </w:r>
            <w:r w:rsidRPr="00DE79E4">
              <w:rPr>
                <w:rFonts w:ascii="Montserrat" w:hAnsi="Montserrat" w:cs="Arial"/>
                <w:bCs/>
                <w:sz w:val="18"/>
                <w:szCs w:val="18"/>
              </w:rPr>
              <w:t>Level of injury: Not reported; Severity of injury: Not reported.</w:t>
            </w:r>
          </w:p>
          <w:p w14:paraId="481EF21C" w14:textId="77777777" w:rsidR="00A768C0" w:rsidRPr="00DE79E4" w:rsidRDefault="00A768C0" w:rsidP="00A768C0">
            <w:pPr>
              <w:rPr>
                <w:rFonts w:ascii="Montserrat" w:hAnsi="Montserrat" w:cs="Arial"/>
                <w:sz w:val="18"/>
                <w:szCs w:val="18"/>
              </w:rPr>
            </w:pPr>
            <w:r w:rsidRPr="00DE79E4">
              <w:rPr>
                <w:rFonts w:ascii="Montserrat" w:hAnsi="Montserrat" w:cs="Arial"/>
                <w:b/>
                <w:bCs/>
                <w:sz w:val="18"/>
                <w:szCs w:val="18"/>
              </w:rPr>
              <w:t>Intervention</w:t>
            </w:r>
            <w:r w:rsidRPr="00DE79E4">
              <w:rPr>
                <w:rFonts w:ascii="Montserrat" w:hAnsi="Montserrat" w:cs="Arial"/>
                <w:b/>
                <w:sz w:val="18"/>
                <w:szCs w:val="18"/>
              </w:rPr>
              <w:t>:</w:t>
            </w:r>
            <w:r w:rsidRPr="00DE79E4">
              <w:rPr>
                <w:rFonts w:ascii="Montserrat" w:hAnsi="Montserrat" w:cs="Arial"/>
                <w:sz w:val="18"/>
                <w:szCs w:val="18"/>
              </w:rPr>
              <w:t xml:space="preserve"> Participants took part in a modified diabetes prevention program group lifestyle balance program to facilitate weight loss through lower caloric intake and higher aerobic activity.</w:t>
            </w:r>
          </w:p>
          <w:p w14:paraId="663B0226" w14:textId="77777777" w:rsidR="00A768C0" w:rsidRPr="00DE79E4" w:rsidRDefault="00A768C0" w:rsidP="00A768C0">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Body Weight, Body Mass index (BMI), Waist Circumference, Systolic Blood Pressure, Diastolic Blood Pressure </w:t>
            </w:r>
          </w:p>
        </w:tc>
        <w:tc>
          <w:tcPr>
            <w:tcW w:w="4394" w:type="dxa"/>
          </w:tcPr>
          <w:p w14:paraId="00CE4DD1" w14:textId="77777777" w:rsidR="00A768C0" w:rsidRPr="00DE79E4" w:rsidRDefault="00A768C0" w:rsidP="00A768C0">
            <w:pPr>
              <w:pStyle w:val="ListParagraph"/>
              <w:numPr>
                <w:ilvl w:val="0"/>
                <w:numId w:val="8"/>
              </w:numPr>
              <w:rPr>
                <w:rFonts w:ascii="Montserrat" w:hAnsi="Montserrat" w:cs="Arial"/>
                <w:b/>
                <w:sz w:val="18"/>
                <w:szCs w:val="18"/>
                <w:lang w:val="en-CA"/>
              </w:rPr>
            </w:pPr>
            <w:r w:rsidRPr="00DE79E4">
              <w:rPr>
                <w:rFonts w:ascii="Montserrat" w:hAnsi="Montserrat" w:cs="Arial"/>
                <w:sz w:val="18"/>
                <w:szCs w:val="18"/>
                <w:lang w:val="en-CA"/>
              </w:rPr>
              <w:t>There were significant improvements over time for weight loss and BMI (p&lt;0.05).</w:t>
            </w:r>
          </w:p>
          <w:p w14:paraId="058BEE85" w14:textId="77777777" w:rsidR="00A768C0" w:rsidRPr="00DE79E4" w:rsidRDefault="00A768C0" w:rsidP="00A768C0">
            <w:pPr>
              <w:pStyle w:val="ListParagraph"/>
              <w:numPr>
                <w:ilvl w:val="0"/>
                <w:numId w:val="8"/>
              </w:numPr>
              <w:rPr>
                <w:rFonts w:ascii="Montserrat" w:hAnsi="Montserrat" w:cs="Arial"/>
                <w:b/>
                <w:sz w:val="18"/>
                <w:szCs w:val="18"/>
                <w:lang w:val="en-CA"/>
              </w:rPr>
            </w:pPr>
            <w:r w:rsidRPr="00DE79E4">
              <w:rPr>
                <w:rFonts w:ascii="Montserrat" w:hAnsi="Montserrat" w:cs="Arial"/>
                <w:sz w:val="18"/>
                <w:szCs w:val="18"/>
                <w:lang w:val="en-CA"/>
              </w:rPr>
              <w:t>There were no significant changes over time for blood pressure and waist circumference (p&gt;0.05).</w:t>
            </w:r>
          </w:p>
        </w:tc>
      </w:tr>
      <w:tr w:rsidR="00A768C0" w:rsidRPr="00DE79E4" w14:paraId="25EAE809" w14:textId="77777777" w:rsidTr="00FF1D95">
        <w:trPr>
          <w:trHeight w:val="1070"/>
        </w:trPr>
        <w:tc>
          <w:tcPr>
            <w:tcW w:w="2127" w:type="dxa"/>
            <w:vAlign w:val="center"/>
          </w:tcPr>
          <w:p w14:paraId="0B1AB16D" w14:textId="77777777" w:rsidR="00A768C0" w:rsidRPr="00DE79E4" w:rsidRDefault="00A768C0" w:rsidP="00A768C0">
            <w:pPr>
              <w:pStyle w:val="BodyText"/>
              <w:rPr>
                <w:rFonts w:ascii="Montserrat" w:hAnsi="Montserrat" w:cs="Arial"/>
                <w:b w:val="0"/>
                <w:bCs w:val="0"/>
                <w:sz w:val="18"/>
                <w:szCs w:val="18"/>
                <w:lang w:val="en-CA"/>
              </w:rPr>
            </w:pPr>
            <w:r w:rsidRPr="00DE79E4">
              <w:rPr>
                <w:rFonts w:ascii="Montserrat" w:hAnsi="Montserrat" w:cs="Arial"/>
                <w:b w:val="0"/>
                <w:bCs w:val="0"/>
                <w:sz w:val="18"/>
                <w:szCs w:val="18"/>
                <w:lang w:val="en-CA"/>
              </w:rPr>
              <w:t>Chen et al. 2006</w:t>
            </w:r>
          </w:p>
          <w:p w14:paraId="1A154ECF" w14:textId="77777777" w:rsidR="00A768C0" w:rsidRPr="00DE79E4" w:rsidRDefault="00A768C0" w:rsidP="00A768C0">
            <w:pPr>
              <w:pStyle w:val="BodyText"/>
              <w:rPr>
                <w:rFonts w:ascii="Montserrat" w:hAnsi="Montserrat" w:cs="Arial"/>
                <w:b w:val="0"/>
                <w:bCs w:val="0"/>
                <w:sz w:val="18"/>
                <w:szCs w:val="18"/>
                <w:lang w:val="en-CA"/>
              </w:rPr>
            </w:pPr>
            <w:r w:rsidRPr="00DE79E4">
              <w:rPr>
                <w:rFonts w:ascii="Montserrat" w:hAnsi="Montserrat" w:cs="Arial"/>
                <w:b w:val="0"/>
                <w:bCs w:val="0"/>
                <w:sz w:val="18"/>
                <w:szCs w:val="18"/>
                <w:lang w:val="en-CA"/>
              </w:rPr>
              <w:t>USA</w:t>
            </w:r>
          </w:p>
          <w:p w14:paraId="3E7D151F" w14:textId="77777777" w:rsidR="00A768C0" w:rsidRPr="00DE79E4" w:rsidRDefault="00A768C0" w:rsidP="00A768C0">
            <w:pPr>
              <w:pStyle w:val="BodyText"/>
              <w:rPr>
                <w:rFonts w:ascii="Montserrat" w:hAnsi="Montserrat" w:cs="Arial"/>
                <w:b w:val="0"/>
                <w:bCs w:val="0"/>
                <w:sz w:val="18"/>
                <w:szCs w:val="18"/>
                <w:lang w:val="en-CA"/>
              </w:rPr>
            </w:pPr>
            <w:r w:rsidRPr="00DE79E4">
              <w:rPr>
                <w:rFonts w:ascii="Montserrat" w:hAnsi="Montserrat" w:cs="Arial"/>
                <w:b w:val="0"/>
                <w:bCs w:val="0"/>
                <w:sz w:val="18"/>
                <w:szCs w:val="18"/>
                <w:lang w:val="en-CA"/>
              </w:rPr>
              <w:t>Pre-post</w:t>
            </w:r>
          </w:p>
          <w:p w14:paraId="5FA00965" w14:textId="77777777" w:rsidR="00A768C0" w:rsidRPr="00DE79E4" w:rsidRDefault="00A768C0" w:rsidP="00A768C0">
            <w:pPr>
              <w:pStyle w:val="BodyText"/>
              <w:rPr>
                <w:rFonts w:ascii="Montserrat" w:hAnsi="Montserrat" w:cs="Arial"/>
                <w:b w:val="0"/>
                <w:bCs w:val="0"/>
                <w:sz w:val="18"/>
                <w:szCs w:val="18"/>
                <w:lang w:val="en-CA"/>
              </w:rPr>
            </w:pPr>
            <w:proofErr w:type="spellStart"/>
            <w:r w:rsidRPr="00DE79E4">
              <w:rPr>
                <w:rFonts w:ascii="Montserrat" w:hAnsi="Montserrat" w:cs="Arial"/>
                <w:b w:val="0"/>
                <w:bCs w:val="0"/>
                <w:sz w:val="18"/>
                <w:szCs w:val="18"/>
                <w:lang w:val="en-CA"/>
              </w:rPr>
              <w:t>N</w:t>
            </w:r>
            <w:r w:rsidRPr="00DE79E4">
              <w:rPr>
                <w:rFonts w:ascii="Montserrat" w:hAnsi="Montserrat" w:cs="Arial"/>
                <w:b w:val="0"/>
                <w:bCs w:val="0"/>
                <w:sz w:val="18"/>
                <w:szCs w:val="18"/>
                <w:vertAlign w:val="subscript"/>
                <w:lang w:val="en-CA"/>
              </w:rPr>
              <w:t>Initial</w:t>
            </w:r>
            <w:proofErr w:type="spellEnd"/>
            <w:r w:rsidRPr="00DE79E4">
              <w:rPr>
                <w:rFonts w:ascii="Montserrat" w:hAnsi="Montserrat" w:cs="Arial"/>
                <w:b w:val="0"/>
                <w:bCs w:val="0"/>
                <w:sz w:val="18"/>
                <w:szCs w:val="18"/>
                <w:lang w:val="en-CA"/>
              </w:rPr>
              <w:t xml:space="preserve">=17; </w:t>
            </w:r>
            <w:proofErr w:type="spellStart"/>
            <w:r w:rsidRPr="00DE79E4">
              <w:rPr>
                <w:rFonts w:ascii="Montserrat" w:hAnsi="Montserrat" w:cs="Arial"/>
                <w:b w:val="0"/>
                <w:bCs w:val="0"/>
                <w:sz w:val="18"/>
                <w:szCs w:val="18"/>
                <w:lang w:val="en-CA"/>
              </w:rPr>
              <w:t>N</w:t>
            </w:r>
            <w:r w:rsidRPr="00DE79E4">
              <w:rPr>
                <w:rFonts w:ascii="Montserrat" w:hAnsi="Montserrat" w:cs="Arial"/>
                <w:b w:val="0"/>
                <w:bCs w:val="0"/>
                <w:sz w:val="18"/>
                <w:szCs w:val="18"/>
                <w:vertAlign w:val="subscript"/>
                <w:lang w:val="en-CA"/>
              </w:rPr>
              <w:t>Final</w:t>
            </w:r>
            <w:proofErr w:type="spellEnd"/>
            <w:r w:rsidRPr="00DE79E4">
              <w:rPr>
                <w:rFonts w:ascii="Montserrat" w:hAnsi="Montserrat" w:cs="Arial"/>
                <w:b w:val="0"/>
                <w:bCs w:val="0"/>
                <w:sz w:val="18"/>
                <w:szCs w:val="18"/>
                <w:lang w:val="en-CA"/>
              </w:rPr>
              <w:t>=16</w:t>
            </w:r>
          </w:p>
        </w:tc>
        <w:tc>
          <w:tcPr>
            <w:tcW w:w="3827" w:type="dxa"/>
          </w:tcPr>
          <w:p w14:paraId="19955E4E" w14:textId="77777777" w:rsidR="00A768C0" w:rsidRPr="00DE79E4" w:rsidRDefault="00A768C0" w:rsidP="00A768C0">
            <w:pPr>
              <w:pStyle w:val="BodyText"/>
              <w:jc w:val="left"/>
              <w:rPr>
                <w:rFonts w:ascii="Montserrat" w:hAnsi="Montserrat" w:cs="Arial"/>
                <w:b w:val="0"/>
                <w:bCs w:val="0"/>
                <w:sz w:val="18"/>
                <w:szCs w:val="18"/>
                <w:lang w:val="en-CA"/>
              </w:rPr>
            </w:pPr>
            <w:r w:rsidRPr="00DE79E4">
              <w:rPr>
                <w:rFonts w:ascii="Montserrat" w:hAnsi="Montserrat" w:cs="Arial"/>
                <w:sz w:val="18"/>
                <w:szCs w:val="18"/>
                <w:lang w:val="en-CA"/>
              </w:rPr>
              <w:t>Population:</w:t>
            </w:r>
            <w:r w:rsidRPr="00DE79E4">
              <w:rPr>
                <w:rFonts w:ascii="Montserrat" w:hAnsi="Montserrat" w:cs="Arial"/>
                <w:b w:val="0"/>
                <w:bCs w:val="0"/>
                <w:sz w:val="18"/>
                <w:szCs w:val="18"/>
                <w:lang w:val="en-CA"/>
              </w:rPr>
              <w:t xml:space="preserve"> Gender: males=9, females=7; Injury etiology: SCI=15, spina </w:t>
            </w:r>
            <w:proofErr w:type="spellStart"/>
            <w:r w:rsidRPr="00DE79E4">
              <w:rPr>
                <w:rFonts w:ascii="Montserrat" w:hAnsi="Montserrat" w:cs="Arial"/>
                <w:b w:val="0"/>
                <w:bCs w:val="0"/>
                <w:sz w:val="18"/>
                <w:szCs w:val="18"/>
                <w:lang w:val="en-CA"/>
              </w:rPr>
              <w:t>bidifda</w:t>
            </w:r>
            <w:proofErr w:type="spellEnd"/>
            <w:r w:rsidRPr="00DE79E4">
              <w:rPr>
                <w:rFonts w:ascii="Montserrat" w:hAnsi="Montserrat" w:cs="Arial"/>
                <w:b w:val="0"/>
                <w:bCs w:val="0"/>
                <w:sz w:val="18"/>
                <w:szCs w:val="18"/>
                <w:lang w:val="en-CA"/>
              </w:rPr>
              <w:t>=1; Severity of injury: AIS A–D; Family history of overweight/obesity: yes=11, no=5.</w:t>
            </w:r>
          </w:p>
          <w:p w14:paraId="124F9E6C" w14:textId="77777777" w:rsidR="00A768C0" w:rsidRPr="00DE79E4" w:rsidRDefault="00A768C0" w:rsidP="00A768C0">
            <w:pPr>
              <w:pStyle w:val="BodyText"/>
              <w:jc w:val="left"/>
              <w:rPr>
                <w:rStyle w:val="CommentReference"/>
                <w:rFonts w:ascii="Montserrat" w:hAnsi="Montserrat" w:cs="Arial"/>
                <w:b w:val="0"/>
                <w:bCs w:val="0"/>
                <w:sz w:val="18"/>
                <w:szCs w:val="18"/>
                <w:lang w:val="en-CA"/>
              </w:rPr>
            </w:pPr>
            <w:r w:rsidRPr="00DE79E4">
              <w:rPr>
                <w:rFonts w:ascii="Montserrat" w:hAnsi="Montserrat" w:cs="Arial"/>
                <w:sz w:val="18"/>
                <w:szCs w:val="18"/>
                <w:lang w:val="en-CA"/>
              </w:rPr>
              <w:t>Intervention</w:t>
            </w:r>
            <w:r w:rsidRPr="00DE79E4">
              <w:rPr>
                <w:rFonts w:ascii="Montserrat" w:hAnsi="Montserrat" w:cs="Arial"/>
                <w:b w:val="0"/>
                <w:bCs w:val="0"/>
                <w:sz w:val="18"/>
                <w:szCs w:val="18"/>
                <w:lang w:val="en-CA"/>
              </w:rPr>
              <w:t xml:space="preserve">: Patients attended classes on nutrition, exercise and weight control/reduction for 12 </w:t>
            </w:r>
            <w:proofErr w:type="spellStart"/>
            <w:r w:rsidRPr="00DE79E4">
              <w:rPr>
                <w:rFonts w:ascii="Montserrat" w:hAnsi="Montserrat" w:cs="Arial"/>
                <w:b w:val="0"/>
                <w:bCs w:val="0"/>
                <w:sz w:val="18"/>
                <w:szCs w:val="18"/>
                <w:lang w:val="en-CA"/>
              </w:rPr>
              <w:t>wk</w:t>
            </w:r>
            <w:proofErr w:type="spellEnd"/>
            <w:r w:rsidRPr="00DE79E4">
              <w:rPr>
                <w:rFonts w:ascii="Montserrat" w:hAnsi="Montserrat" w:cs="Arial"/>
                <w:b w:val="0"/>
                <w:bCs w:val="0"/>
                <w:sz w:val="18"/>
                <w:szCs w:val="18"/>
                <w:lang w:val="en-CA"/>
              </w:rPr>
              <w:t xml:space="preserve"> (90 min/</w:t>
            </w:r>
            <w:proofErr w:type="spellStart"/>
            <w:r w:rsidRPr="00DE79E4">
              <w:rPr>
                <w:rFonts w:ascii="Montserrat" w:hAnsi="Montserrat" w:cs="Arial"/>
                <w:b w:val="0"/>
                <w:bCs w:val="0"/>
                <w:sz w:val="18"/>
                <w:szCs w:val="18"/>
                <w:lang w:val="en-CA"/>
              </w:rPr>
              <w:t>wk</w:t>
            </w:r>
            <w:proofErr w:type="spellEnd"/>
            <w:r w:rsidRPr="00DE79E4">
              <w:rPr>
                <w:rStyle w:val="CommentReference"/>
                <w:rFonts w:ascii="Montserrat" w:hAnsi="Montserrat" w:cs="Arial"/>
                <w:b w:val="0"/>
                <w:bCs w:val="0"/>
                <w:sz w:val="18"/>
                <w:szCs w:val="18"/>
                <w:lang w:val="en-CA"/>
              </w:rPr>
              <w:t>)</w:t>
            </w:r>
            <w:r w:rsidRPr="00DE79E4">
              <w:rPr>
                <w:rFonts w:ascii="Montserrat" w:hAnsi="Montserrat" w:cs="Arial"/>
                <w:b w:val="0"/>
                <w:bCs w:val="0"/>
                <w:sz w:val="18"/>
                <w:szCs w:val="18"/>
                <w:lang w:val="en-CA"/>
              </w:rPr>
              <w:t xml:space="preserve"> and exercised for 6 </w:t>
            </w:r>
            <w:proofErr w:type="spellStart"/>
            <w:r w:rsidRPr="00DE79E4">
              <w:rPr>
                <w:rFonts w:ascii="Montserrat" w:hAnsi="Montserrat" w:cs="Arial"/>
                <w:b w:val="0"/>
                <w:bCs w:val="0"/>
                <w:sz w:val="18"/>
                <w:szCs w:val="18"/>
                <w:lang w:val="en-CA"/>
              </w:rPr>
              <w:t>wk</w:t>
            </w:r>
            <w:proofErr w:type="spellEnd"/>
            <w:r w:rsidRPr="00DE79E4">
              <w:rPr>
                <w:rFonts w:ascii="Montserrat" w:hAnsi="Montserrat" w:cs="Arial"/>
                <w:b w:val="0"/>
                <w:bCs w:val="0"/>
                <w:sz w:val="18"/>
                <w:szCs w:val="18"/>
                <w:lang w:val="en-CA"/>
              </w:rPr>
              <w:t xml:space="preserve"> (30-min). </w:t>
            </w:r>
          </w:p>
          <w:p w14:paraId="137D3EAC" w14:textId="77777777" w:rsidR="00A768C0" w:rsidRPr="00DE79E4" w:rsidRDefault="00A768C0" w:rsidP="00A768C0">
            <w:pPr>
              <w:pStyle w:val="BodyText"/>
              <w:jc w:val="left"/>
              <w:rPr>
                <w:rFonts w:ascii="Montserrat" w:hAnsi="Montserrat" w:cs="Arial"/>
                <w:b w:val="0"/>
                <w:bCs w:val="0"/>
                <w:sz w:val="18"/>
                <w:szCs w:val="18"/>
                <w:lang w:val="en-CA"/>
              </w:rPr>
            </w:pPr>
            <w:r w:rsidRPr="00DE79E4">
              <w:rPr>
                <w:rFonts w:ascii="Montserrat" w:hAnsi="Montserrat" w:cs="Arial"/>
                <w:iCs/>
                <w:sz w:val="18"/>
                <w:szCs w:val="18"/>
                <w:lang w:val="en-CA"/>
              </w:rPr>
              <w:t>Outcome measures:</w:t>
            </w:r>
            <w:r w:rsidRPr="00DE79E4">
              <w:rPr>
                <w:rFonts w:ascii="Montserrat" w:hAnsi="Montserrat" w:cs="Arial"/>
                <w:b w:val="0"/>
                <w:bCs w:val="0"/>
                <w:iCs/>
                <w:sz w:val="18"/>
                <w:szCs w:val="18"/>
                <w:lang w:val="en-CA"/>
              </w:rPr>
              <w:t xml:space="preserve"> Physiologic measures (weight loss, body mass index [BMI]), high density lipoprotein (HDL).</w:t>
            </w:r>
          </w:p>
        </w:tc>
        <w:tc>
          <w:tcPr>
            <w:tcW w:w="4394" w:type="dxa"/>
          </w:tcPr>
          <w:p w14:paraId="46DA111E" w14:textId="77777777" w:rsidR="00A768C0" w:rsidRPr="00DE79E4" w:rsidRDefault="00A768C0" w:rsidP="00A768C0">
            <w:pPr>
              <w:pStyle w:val="BodyText"/>
              <w:numPr>
                <w:ilvl w:val="0"/>
                <w:numId w:val="29"/>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During the intervention 14 subjects lost weight (mean age=4.2 kg). </w:t>
            </w:r>
          </w:p>
          <w:p w14:paraId="36CF946D" w14:textId="77777777" w:rsidR="00A768C0" w:rsidRPr="00DE79E4" w:rsidRDefault="00A768C0" w:rsidP="00A768C0">
            <w:pPr>
              <w:pStyle w:val="BodyText"/>
              <w:numPr>
                <w:ilvl w:val="0"/>
                <w:numId w:val="29"/>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Decreases were noted in BMI (p&lt;0.050), waist circumference (p&lt;0.001), neck circumference (p&lt;0.020), and skinfold thickness (p&lt;0.001). </w:t>
            </w:r>
          </w:p>
          <w:p w14:paraId="547DDBFC" w14:textId="77777777" w:rsidR="00A768C0" w:rsidRPr="00DE79E4" w:rsidRDefault="00A768C0" w:rsidP="00A768C0">
            <w:pPr>
              <w:pStyle w:val="BodyText"/>
              <w:numPr>
                <w:ilvl w:val="0"/>
                <w:numId w:val="29"/>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HDL decreased significantly (p&lt;0.030). </w:t>
            </w:r>
          </w:p>
          <w:p w14:paraId="7B6D29D6" w14:textId="77777777" w:rsidR="00A768C0" w:rsidRPr="00DE79E4" w:rsidRDefault="00A768C0" w:rsidP="00A768C0">
            <w:pPr>
              <w:pStyle w:val="BodyText"/>
              <w:numPr>
                <w:ilvl w:val="0"/>
                <w:numId w:val="29"/>
              </w:numPr>
              <w:jc w:val="left"/>
              <w:rPr>
                <w:rFonts w:ascii="Montserrat" w:hAnsi="Montserrat" w:cs="Arial"/>
                <w:b w:val="0"/>
                <w:bCs w:val="0"/>
                <w:sz w:val="18"/>
                <w:szCs w:val="18"/>
                <w:lang w:val="en-CA"/>
              </w:rPr>
            </w:pPr>
            <w:r w:rsidRPr="00DE79E4">
              <w:rPr>
                <w:rFonts w:ascii="Montserrat" w:hAnsi="Montserrat" w:cs="Arial"/>
                <w:b w:val="0"/>
                <w:bCs w:val="0"/>
                <w:sz w:val="18"/>
                <w:szCs w:val="18"/>
                <w:lang w:val="en-CA"/>
              </w:rPr>
              <w:t>At follow-up, 6 continued to lose weight, 4 stabilized, and 3 gained.</w:t>
            </w:r>
          </w:p>
        </w:tc>
      </w:tr>
      <w:tr w:rsidR="00A768C0" w:rsidRPr="00DE79E4" w14:paraId="2E8FF620" w14:textId="77777777" w:rsidTr="00FF1D95">
        <w:trPr>
          <w:trHeight w:val="1070"/>
        </w:trPr>
        <w:tc>
          <w:tcPr>
            <w:tcW w:w="2127" w:type="dxa"/>
            <w:vAlign w:val="center"/>
          </w:tcPr>
          <w:p w14:paraId="3FD46D52"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Nightingale et al. 2017</w:t>
            </w:r>
          </w:p>
          <w:p w14:paraId="5372CAA4"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United Kingdom</w:t>
            </w:r>
          </w:p>
          <w:p w14:paraId="75D4C5F9"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Observational</w:t>
            </w:r>
          </w:p>
          <w:p w14:paraId="7EBBDDD6" w14:textId="77777777" w:rsidR="00A768C0" w:rsidRPr="00DE79E4" w:rsidRDefault="00A768C0" w:rsidP="00A768C0">
            <w:pPr>
              <w:jc w:val="center"/>
              <w:rPr>
                <w:rFonts w:ascii="Montserrat" w:hAnsi="Montserrat" w:cs="Arial"/>
                <w:bCs/>
                <w:sz w:val="18"/>
                <w:szCs w:val="18"/>
              </w:rPr>
            </w:pPr>
            <w:r w:rsidRPr="00DE79E4">
              <w:rPr>
                <w:rFonts w:ascii="Montserrat" w:hAnsi="Montserrat" w:cs="Arial"/>
                <w:bCs/>
                <w:sz w:val="18"/>
                <w:szCs w:val="18"/>
              </w:rPr>
              <w:t>N=33</w:t>
            </w:r>
          </w:p>
        </w:tc>
        <w:tc>
          <w:tcPr>
            <w:tcW w:w="3827" w:type="dxa"/>
          </w:tcPr>
          <w:p w14:paraId="083A48AA"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age=44.0±9.0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males=27, females=6; Time since injury=15.0±10.0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Level of injury: C=0, T=33, L=0; Severity of injury: AIS A=28, B=5, C=0, D=0.</w:t>
            </w:r>
          </w:p>
          <w:p w14:paraId="3F026737"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wore a physical activity monitor and completed a weighed food diary for 7 days consecutively.</w:t>
            </w:r>
          </w:p>
          <w:p w14:paraId="5A3E916E" w14:textId="77777777" w:rsidR="00A768C0" w:rsidRPr="00DE79E4" w:rsidRDefault="00A768C0" w:rsidP="00A768C0">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Physical activity monitor wear time, body mass, resting metabolic rate (RMR), energy expenditure variables (total energy expenditure (TEE), physical activity energy expenditure (PAEE), and physical activity level (PAL)), energy intake (total energy intake, macronutrient </w:t>
            </w:r>
            <w:proofErr w:type="gramStart"/>
            <w:r w:rsidRPr="00DE79E4">
              <w:rPr>
                <w:rFonts w:ascii="Montserrat" w:hAnsi="Montserrat" w:cs="Arial"/>
                <w:sz w:val="18"/>
                <w:szCs w:val="18"/>
              </w:rPr>
              <w:t>composition(</w:t>
            </w:r>
            <w:proofErr w:type="gramEnd"/>
            <w:r w:rsidRPr="00DE79E4">
              <w:rPr>
                <w:rFonts w:ascii="Montserrat" w:hAnsi="Montserrat" w:cs="Arial"/>
                <w:sz w:val="18"/>
                <w:szCs w:val="18"/>
              </w:rPr>
              <w:t xml:space="preserve">percent protein, percent carbohydrate, percent fat)), number of days required to </w:t>
            </w:r>
            <w:r w:rsidRPr="00DE79E4">
              <w:rPr>
                <w:rFonts w:ascii="Montserrat" w:hAnsi="Montserrat" w:cs="Arial"/>
                <w:sz w:val="18"/>
                <w:szCs w:val="18"/>
              </w:rPr>
              <w:lastRenderedPageBreak/>
              <w:t>reliably estimate energy expenditure variables.</w:t>
            </w:r>
          </w:p>
        </w:tc>
        <w:tc>
          <w:tcPr>
            <w:tcW w:w="4394" w:type="dxa"/>
          </w:tcPr>
          <w:p w14:paraId="2D5E0ABE"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lastRenderedPageBreak/>
              <w:t>Significant main effect of physical activity monitor wear time for TEE (p=0.02), PAEE (p&lt;0.001), PAL (p=0.003), sedentary time (p=0.017), and light-intensity activity (p=0.003).</w:t>
            </w:r>
          </w:p>
          <w:p w14:paraId="0BCEF671"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t>Level of injury was a significant covariate for TE (p=0.03), PAL (p=0.04), sedentary time (p=0.03) and moderate-to-vigorous physical activity (MVPA) (p=0.03).</w:t>
            </w:r>
          </w:p>
          <w:p w14:paraId="1DD0F13E"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t>Sex was also a significant predictor for TEE, PAEE, sedentary time, light and MVPA (all p&lt;0.001).</w:t>
            </w:r>
          </w:p>
          <w:p w14:paraId="73C3A718"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t>Total energy intake decreased significantly from day 1 to 7 (p=0.01).</w:t>
            </w:r>
          </w:p>
          <w:p w14:paraId="33EE402D"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t>No significant change from day 1 to 7 on energy expenditure variables (p&gt;0.23) or diet macronutrient composition (p&gt;0.70).</w:t>
            </w:r>
          </w:p>
          <w:p w14:paraId="5620CCF2"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t>Alcohol consumption was significantly higher for Friday and Saturday compared to the rest of the week (p&lt;0.05).</w:t>
            </w:r>
          </w:p>
          <w:p w14:paraId="43634E82"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lastRenderedPageBreak/>
              <w:t>Day of the week did not significantly affect energy expenditure variables or total energy intake (p&gt;0.05).</w:t>
            </w:r>
          </w:p>
          <w:p w14:paraId="53C7AEF6" w14:textId="77777777" w:rsidR="00A768C0" w:rsidRPr="00DE79E4" w:rsidRDefault="00A768C0" w:rsidP="00A768C0">
            <w:pPr>
              <w:pStyle w:val="ListParagraph"/>
              <w:numPr>
                <w:ilvl w:val="0"/>
                <w:numId w:val="53"/>
              </w:numPr>
              <w:rPr>
                <w:rFonts w:ascii="Montserrat" w:hAnsi="Montserrat" w:cs="Arial"/>
                <w:sz w:val="18"/>
                <w:szCs w:val="18"/>
                <w:lang w:val="en-CA"/>
              </w:rPr>
            </w:pPr>
            <w:r w:rsidRPr="00DE79E4">
              <w:rPr>
                <w:rFonts w:ascii="Montserrat" w:hAnsi="Montserrat" w:cs="Arial"/>
                <w:sz w:val="18"/>
                <w:szCs w:val="18"/>
                <w:lang w:val="en-CA"/>
              </w:rPr>
              <w:t>Concluded that 1-4 days are required to reliably estimate energy expenditure variables and 4-24 days are required to estimate total energy intake and macronutrient composition.</w:t>
            </w:r>
          </w:p>
        </w:tc>
      </w:tr>
    </w:tbl>
    <w:p w14:paraId="5376E90C" w14:textId="53B5BFA0" w:rsidR="00516589" w:rsidRPr="00DE79E4" w:rsidRDefault="00516589" w:rsidP="009273B5">
      <w:pPr>
        <w:rPr>
          <w:rFonts w:ascii="Montserrat" w:hAnsi="Montserrat" w:cs="Arial"/>
          <w:sz w:val="18"/>
          <w:szCs w:val="18"/>
        </w:rPr>
      </w:pPr>
    </w:p>
    <w:p w14:paraId="35BAC81D" w14:textId="22A024A4" w:rsidR="00702166" w:rsidRPr="00DE79E4" w:rsidRDefault="00702166" w:rsidP="00D62625">
      <w:pPr>
        <w:rPr>
          <w:rFonts w:ascii="Montserrat" w:hAnsi="Montserrat" w:cs="Arial"/>
          <w:sz w:val="22"/>
          <w:szCs w:val="22"/>
        </w:rPr>
      </w:pPr>
      <w:r w:rsidRPr="00DE79E4">
        <w:rPr>
          <w:rFonts w:ascii="Montserrat" w:hAnsi="Montserrat" w:cs="Arial"/>
          <w:sz w:val="22"/>
          <w:szCs w:val="22"/>
        </w:rPr>
        <w:t xml:space="preserve">An observational study by Nightingale et al. (2017) provides insight into what characteristics to focus on when designing diet and exercise interventions for SCI patients. 33 individuals wore a physical activity monitor for 7 consecutive days and kept a log of their daily food intake to assess their energy balance using their energy intake and energy expenditure. 31 participants successfully wore the physical activity monitor for at least the minimum required amount of time, and 32 completed the food intake log. The results revealed that </w:t>
      </w:r>
      <w:r w:rsidR="00A27180" w:rsidRPr="00DE79E4">
        <w:rPr>
          <w:rFonts w:ascii="Montserrat" w:hAnsi="Montserrat" w:cs="Arial"/>
          <w:sz w:val="22"/>
          <w:szCs w:val="22"/>
        </w:rPr>
        <w:t>both energy expenditure and energy intake were very inconsistent and reported that it takes 1-4 days of monitoring</w:t>
      </w:r>
      <w:r w:rsidR="006D41D3" w:rsidRPr="00DE79E4">
        <w:rPr>
          <w:rFonts w:ascii="Montserrat" w:hAnsi="Montserrat" w:cs="Arial"/>
          <w:sz w:val="22"/>
          <w:szCs w:val="22"/>
        </w:rPr>
        <w:t xml:space="preserve"> energy expenditure</w:t>
      </w:r>
      <w:r w:rsidR="00A27180" w:rsidRPr="00DE79E4">
        <w:rPr>
          <w:rFonts w:ascii="Montserrat" w:hAnsi="Montserrat" w:cs="Arial"/>
          <w:sz w:val="22"/>
          <w:szCs w:val="22"/>
        </w:rPr>
        <w:t xml:space="preserve"> to reliably estimate</w:t>
      </w:r>
      <w:r w:rsidR="006D41D3" w:rsidRPr="00DE79E4">
        <w:rPr>
          <w:rFonts w:ascii="Montserrat" w:hAnsi="Montserrat" w:cs="Arial"/>
          <w:sz w:val="22"/>
          <w:szCs w:val="22"/>
        </w:rPr>
        <w:t xml:space="preserve"> energy expenditure</w:t>
      </w:r>
      <w:r w:rsidR="00A27180" w:rsidRPr="00DE79E4">
        <w:rPr>
          <w:rFonts w:ascii="Montserrat" w:hAnsi="Montserrat" w:cs="Arial"/>
          <w:sz w:val="22"/>
          <w:szCs w:val="22"/>
        </w:rPr>
        <w:t xml:space="preserve"> variables and 4-24 days to reliably estimate total energy intake. The study also reported which covariates effect energy expenditure and energy intake and how much. These results are useful in designing future interventions as it gives researchers the ability to target specific characteristics in order to produce the most useful data regarding diet and exercise and how to generate the best results for patients with SCI.</w:t>
      </w:r>
    </w:p>
    <w:p w14:paraId="4B2F5C63" w14:textId="77777777" w:rsidR="00702166" w:rsidRPr="00DE79E4" w:rsidRDefault="00702166" w:rsidP="00D62625">
      <w:pPr>
        <w:rPr>
          <w:rFonts w:ascii="Montserrat" w:hAnsi="Montserrat" w:cs="Arial"/>
          <w:sz w:val="22"/>
          <w:szCs w:val="22"/>
        </w:rPr>
      </w:pPr>
    </w:p>
    <w:p w14:paraId="5BE3F264" w14:textId="4E50783D" w:rsidR="008F42EC" w:rsidRPr="00DE79E4" w:rsidRDefault="008F42EC" w:rsidP="00D62625">
      <w:pPr>
        <w:rPr>
          <w:rFonts w:ascii="Montserrat" w:hAnsi="Montserrat" w:cs="Arial"/>
          <w:sz w:val="22"/>
          <w:szCs w:val="22"/>
        </w:rPr>
      </w:pPr>
      <w:r w:rsidRPr="00DE79E4">
        <w:rPr>
          <w:rFonts w:ascii="Montserrat" w:hAnsi="Montserrat" w:cs="Arial"/>
          <w:sz w:val="22"/>
          <w:szCs w:val="22"/>
        </w:rPr>
        <w:t xml:space="preserve">Li et al. (2018), an RCT in which 11 participants (10 males, 1 female) with SCI were randomized to either 8 </w:t>
      </w:r>
      <w:proofErr w:type="spellStart"/>
      <w:r w:rsidRPr="00DE79E4">
        <w:rPr>
          <w:rFonts w:ascii="Montserrat" w:hAnsi="Montserrat" w:cs="Arial"/>
          <w:sz w:val="22"/>
          <w:szCs w:val="22"/>
        </w:rPr>
        <w:t>wks</w:t>
      </w:r>
      <w:proofErr w:type="spellEnd"/>
      <w:r w:rsidRPr="00DE79E4">
        <w:rPr>
          <w:rFonts w:ascii="Montserrat" w:hAnsi="Montserrat" w:cs="Arial"/>
          <w:sz w:val="22"/>
          <w:szCs w:val="22"/>
        </w:rPr>
        <w:t xml:space="preserve"> of combined exercise (Comb-Ex) </w:t>
      </w:r>
      <w:r w:rsidR="00C436EB" w:rsidRPr="00DE79E4">
        <w:rPr>
          <w:rFonts w:ascii="Montserrat" w:hAnsi="Montserrat" w:cs="Arial"/>
          <w:sz w:val="22"/>
          <w:szCs w:val="22"/>
        </w:rPr>
        <w:t xml:space="preserve">consisting of resistance and aerobic exercise training </w:t>
      </w:r>
      <w:r w:rsidRPr="00DE79E4">
        <w:rPr>
          <w:rFonts w:ascii="Montserrat" w:hAnsi="Montserrat" w:cs="Arial"/>
          <w:sz w:val="22"/>
          <w:szCs w:val="22"/>
        </w:rPr>
        <w:t xml:space="preserve">with supervision or 8 </w:t>
      </w:r>
      <w:proofErr w:type="spellStart"/>
      <w:r w:rsidRPr="00DE79E4">
        <w:rPr>
          <w:rFonts w:ascii="Montserrat" w:hAnsi="Montserrat" w:cs="Arial"/>
          <w:sz w:val="22"/>
          <w:szCs w:val="22"/>
        </w:rPr>
        <w:t>wks</w:t>
      </w:r>
      <w:proofErr w:type="spellEnd"/>
      <w:r w:rsidRPr="00DE79E4">
        <w:rPr>
          <w:rFonts w:ascii="Montserrat" w:hAnsi="Montserrat" w:cs="Arial"/>
          <w:sz w:val="22"/>
          <w:szCs w:val="22"/>
        </w:rPr>
        <w:t xml:space="preserve"> of a high-protein (HP) diet with phone meetings to record compliance and study retention. At the end of the intervention, the HP diet group saw a significantly larger decrease in Matsuda Index scores compared to the Comb-Ex group, whereas the Comb-Ex group saw </w:t>
      </w:r>
      <w:proofErr w:type="gramStart"/>
      <w:r w:rsidRPr="00DE79E4">
        <w:rPr>
          <w:rFonts w:ascii="Montserrat" w:hAnsi="Montserrat" w:cs="Arial"/>
          <w:sz w:val="22"/>
          <w:szCs w:val="22"/>
        </w:rPr>
        <w:t>a their</w:t>
      </w:r>
      <w:proofErr w:type="gramEnd"/>
      <w:r w:rsidRPr="00DE79E4">
        <w:rPr>
          <w:rFonts w:ascii="Montserrat" w:hAnsi="Montserrat" w:cs="Arial"/>
          <w:sz w:val="22"/>
          <w:szCs w:val="22"/>
        </w:rPr>
        <w:t xml:space="preserve"> fasting plasma glucose levels decrease significantly more than the HP diet group. Values for area under the curve for insulin and for the pro-inflammatory cytokine TNF-x decreased significantly as well. Results reveal that combined exercise has a significant effect on fasting plasma glucose and high-protein diet has a significant effect on Matsuda Index scores, and both groups improve the area under the curve for insulin and TNF-x for individuals with SCI. It is possible that a regime that incorporates both an HP diet and a Comb-Ex program could potentially provide the best results and </w:t>
      </w:r>
      <w:r w:rsidR="00D964F3" w:rsidRPr="00DE79E4">
        <w:rPr>
          <w:rFonts w:ascii="Montserrat" w:hAnsi="Montserrat" w:cs="Arial"/>
          <w:sz w:val="22"/>
          <w:szCs w:val="22"/>
        </w:rPr>
        <w:t xml:space="preserve">this should be a focus of </w:t>
      </w:r>
      <w:r w:rsidRPr="00DE79E4">
        <w:rPr>
          <w:rFonts w:ascii="Montserrat" w:hAnsi="Montserrat" w:cs="Arial"/>
          <w:sz w:val="22"/>
          <w:szCs w:val="22"/>
        </w:rPr>
        <w:t>future research.</w:t>
      </w:r>
    </w:p>
    <w:p w14:paraId="3B16DF92" w14:textId="77777777" w:rsidR="008F42EC" w:rsidRPr="00DE79E4" w:rsidRDefault="008F42EC" w:rsidP="00D62625">
      <w:pPr>
        <w:rPr>
          <w:rFonts w:ascii="Montserrat" w:hAnsi="Montserrat" w:cs="Arial"/>
          <w:sz w:val="22"/>
          <w:szCs w:val="22"/>
        </w:rPr>
      </w:pPr>
    </w:p>
    <w:p w14:paraId="4652AADA" w14:textId="105405F2" w:rsidR="00D62625" w:rsidRPr="00DE79E4" w:rsidRDefault="00D62625" w:rsidP="00D62625">
      <w:pPr>
        <w:rPr>
          <w:rFonts w:ascii="Montserrat" w:hAnsi="Montserrat" w:cs="Arial"/>
          <w:sz w:val="22"/>
          <w:szCs w:val="22"/>
        </w:rPr>
      </w:pPr>
      <w:r w:rsidRPr="00DE79E4">
        <w:rPr>
          <w:rFonts w:ascii="Montserrat" w:hAnsi="Montserrat" w:cs="Arial"/>
          <w:sz w:val="22"/>
          <w:szCs w:val="22"/>
        </w:rPr>
        <w:t>In a</w:t>
      </w:r>
      <w:r w:rsidR="00085045" w:rsidRPr="00DE79E4">
        <w:rPr>
          <w:rFonts w:ascii="Montserrat" w:hAnsi="Montserrat" w:cs="Arial"/>
          <w:sz w:val="22"/>
          <w:szCs w:val="22"/>
        </w:rPr>
        <w:t>n</w:t>
      </w:r>
      <w:r w:rsidRPr="00DE79E4">
        <w:rPr>
          <w:rFonts w:ascii="Montserrat" w:hAnsi="Montserrat" w:cs="Arial"/>
          <w:sz w:val="22"/>
          <w:szCs w:val="22"/>
        </w:rPr>
        <w:t xml:space="preserve"> RCT</w:t>
      </w:r>
      <w:r w:rsidR="00234DCF" w:rsidRPr="00DE79E4">
        <w:rPr>
          <w:rFonts w:ascii="Montserrat" w:hAnsi="Montserrat" w:cs="Arial"/>
          <w:sz w:val="22"/>
          <w:szCs w:val="22"/>
        </w:rPr>
        <w:t xml:space="preserve"> by </w:t>
      </w:r>
      <w:proofErr w:type="spellStart"/>
      <w:r w:rsidR="00234DCF" w:rsidRPr="00DE79E4">
        <w:rPr>
          <w:rFonts w:ascii="Montserrat" w:hAnsi="Montserrat" w:cs="Arial"/>
          <w:sz w:val="22"/>
          <w:szCs w:val="22"/>
        </w:rPr>
        <w:t>Gorgey</w:t>
      </w:r>
      <w:proofErr w:type="spellEnd"/>
      <w:r w:rsidR="00234DCF" w:rsidRPr="00DE79E4">
        <w:rPr>
          <w:rFonts w:ascii="Montserrat" w:hAnsi="Montserrat" w:cs="Arial"/>
          <w:sz w:val="22"/>
          <w:szCs w:val="22"/>
        </w:rPr>
        <w:t xml:space="preserve"> et al. (2012)</w:t>
      </w:r>
      <w:r w:rsidRPr="00DE79E4">
        <w:rPr>
          <w:rFonts w:ascii="Montserrat" w:hAnsi="Montserrat" w:cs="Arial"/>
          <w:sz w:val="22"/>
          <w:szCs w:val="22"/>
        </w:rPr>
        <w:t xml:space="preserve">, nine males with chronic SCI were randomized to 12 </w:t>
      </w:r>
      <w:proofErr w:type="spellStart"/>
      <w:r w:rsidRPr="00DE79E4">
        <w:rPr>
          <w:rFonts w:ascii="Montserrat" w:hAnsi="Montserrat" w:cs="Arial"/>
          <w:sz w:val="22"/>
          <w:szCs w:val="22"/>
        </w:rPr>
        <w:t>wk</w:t>
      </w:r>
      <w:proofErr w:type="spellEnd"/>
      <w:r w:rsidRPr="00DE79E4">
        <w:rPr>
          <w:rFonts w:ascii="Montserrat" w:hAnsi="Montserrat" w:cs="Arial"/>
          <w:sz w:val="22"/>
          <w:szCs w:val="22"/>
        </w:rPr>
        <w:t xml:space="preserve"> of resistance training plus a diet program or a diet program alone. After the intervention, groups were comparable in body weight and levels of subcutaneous and visceral adipose tissue. However, the </w:t>
      </w:r>
      <w:r w:rsidR="009463B0" w:rsidRPr="00DE79E4">
        <w:rPr>
          <w:rFonts w:ascii="Montserrat" w:hAnsi="Montserrat" w:cs="Arial"/>
          <w:sz w:val="22"/>
          <w:szCs w:val="22"/>
        </w:rPr>
        <w:t>treated</w:t>
      </w:r>
      <w:r w:rsidRPr="00DE79E4">
        <w:rPr>
          <w:rFonts w:ascii="Montserrat" w:hAnsi="Montserrat" w:cs="Arial"/>
          <w:sz w:val="22"/>
          <w:szCs w:val="22"/>
        </w:rPr>
        <w:t xml:space="preserve"> group had significantly greater increases in skeletal muscle cross sectional areas, insulin growth factor, and fat-free mass</w:t>
      </w:r>
      <w:r w:rsidR="00812334" w:rsidRPr="00DE79E4">
        <w:rPr>
          <w:rFonts w:ascii="Montserrat" w:hAnsi="Montserrat" w:cs="Arial"/>
          <w:sz w:val="22"/>
          <w:szCs w:val="22"/>
        </w:rPr>
        <w:t xml:space="preserve">; they also experienced </w:t>
      </w:r>
      <w:r w:rsidRPr="00DE79E4">
        <w:rPr>
          <w:rFonts w:ascii="Montserrat" w:hAnsi="Montserrat" w:cs="Arial"/>
          <w:sz w:val="22"/>
          <w:szCs w:val="22"/>
        </w:rPr>
        <w:t>reductions in intramuscular fat percentage, the ratio of visceral to subcutaneous adipose tissue, the ratio of plasma insulin to plasma glucose, and triglyceride and HDL-C levels. Resistance training therefore has the benefits of increasing favourable body composition regions through skeletal muscle hypertrophy, which in turn can lead to improvements in carbohydrate and lipid metabolism.</w:t>
      </w:r>
    </w:p>
    <w:p w14:paraId="0274E04C" w14:textId="15874D3E" w:rsidR="00C56032" w:rsidRPr="00DE79E4" w:rsidRDefault="00C56032" w:rsidP="00D62625">
      <w:pPr>
        <w:rPr>
          <w:rFonts w:ascii="Montserrat" w:hAnsi="Montserrat" w:cs="Arial"/>
          <w:sz w:val="22"/>
          <w:szCs w:val="22"/>
        </w:rPr>
      </w:pPr>
    </w:p>
    <w:p w14:paraId="7479452B" w14:textId="77777777" w:rsidR="00C56032" w:rsidRPr="00DE79E4" w:rsidRDefault="00C56032" w:rsidP="00C56032">
      <w:pPr>
        <w:rPr>
          <w:rFonts w:ascii="Montserrat" w:hAnsi="Montserrat" w:cs="Arial"/>
          <w:sz w:val="22"/>
          <w:szCs w:val="22"/>
        </w:rPr>
      </w:pPr>
      <w:r w:rsidRPr="00DE79E4">
        <w:rPr>
          <w:rFonts w:ascii="Montserrat" w:hAnsi="Montserrat" w:cs="Arial"/>
          <w:sz w:val="22"/>
          <w:szCs w:val="22"/>
        </w:rPr>
        <w:t xml:space="preserve">Chen et al. (2006) conducted a study to assess the effect of a weight-loss program on body weight, BMI, waist and neck circumference, skinfold thickness, fat versus lean mass, bone mineral </w:t>
      </w:r>
      <w:r w:rsidRPr="00DE79E4">
        <w:rPr>
          <w:rFonts w:ascii="Montserrat" w:hAnsi="Montserrat" w:cs="Arial"/>
          <w:sz w:val="22"/>
          <w:szCs w:val="22"/>
        </w:rPr>
        <w:lastRenderedPageBreak/>
        <w:t>content, blood pressure (BP), serum lipids, hemoglobin, albumin, eating habits, nutrition knowledge, bowel function and indicators of psychosocial well-being. A total of 16 subjects with chronic SCI who were overweight or obese completed the intervention program. Subjects attended 90-minute counseling sessions once per week for 12 weeks, led primarily by a Registered Dietitian. The dietary approach emphasized high-fiber, nutrient-dense foods (e.g., fruits, vegetables, grains, cereals) and the moderation of meats, cheeses, sugars and fats (</w:t>
      </w:r>
      <w:proofErr w:type="spellStart"/>
      <w:r w:rsidRPr="00DE79E4">
        <w:rPr>
          <w:rFonts w:ascii="Montserrat" w:hAnsi="Montserrat" w:cs="Arial"/>
          <w:sz w:val="22"/>
          <w:szCs w:val="22"/>
        </w:rPr>
        <w:t>Weinsier</w:t>
      </w:r>
      <w:proofErr w:type="spellEnd"/>
      <w:r w:rsidRPr="00DE79E4">
        <w:rPr>
          <w:rFonts w:ascii="Montserrat" w:hAnsi="Montserrat" w:cs="Arial"/>
          <w:sz w:val="22"/>
          <w:szCs w:val="22"/>
        </w:rPr>
        <w:t xml:space="preserve"> et al. 1983). The program included exercise and behaviour modification. Reported results included an average weight loss of 3.5 kg, significant reductions in BMI, anthropometric measures and fat mass. Lean mass, hemoglobin, albumin and bone mineral content were maintained. There was no significant change in BP or </w:t>
      </w:r>
      <w:r w:rsidRPr="00DE79E4">
        <w:rPr>
          <w:rFonts w:ascii="Montserrat" w:hAnsi="Montserrat" w:cs="Arial"/>
          <w:bCs/>
          <w:sz w:val="22"/>
          <w:szCs w:val="22"/>
        </w:rPr>
        <w:t>low-density lipoprotein</w:t>
      </w:r>
      <w:r w:rsidRPr="00DE79E4">
        <w:rPr>
          <w:rFonts w:ascii="Montserrat" w:hAnsi="Montserrat" w:cs="Arial"/>
          <w:b/>
          <w:bCs/>
          <w:sz w:val="22"/>
          <w:szCs w:val="22"/>
        </w:rPr>
        <w:t xml:space="preserve"> </w:t>
      </w:r>
      <w:r w:rsidRPr="00DE79E4">
        <w:rPr>
          <w:rFonts w:ascii="Montserrat" w:hAnsi="Montserrat" w:cs="Arial"/>
          <w:sz w:val="22"/>
          <w:szCs w:val="22"/>
        </w:rPr>
        <w:t xml:space="preserve">cholesterol (LDL), although there was a significant decrease in high </w:t>
      </w:r>
      <w:r w:rsidRPr="00DE79E4">
        <w:rPr>
          <w:rFonts w:ascii="Montserrat" w:hAnsi="Montserrat" w:cs="Arial"/>
          <w:bCs/>
          <w:sz w:val="22"/>
          <w:szCs w:val="22"/>
        </w:rPr>
        <w:t>density</w:t>
      </w:r>
      <w:r w:rsidRPr="00DE79E4">
        <w:rPr>
          <w:rFonts w:ascii="Montserrat" w:hAnsi="Montserrat" w:cs="Arial"/>
          <w:b/>
          <w:bCs/>
          <w:sz w:val="22"/>
          <w:szCs w:val="22"/>
        </w:rPr>
        <w:t xml:space="preserve"> </w:t>
      </w:r>
      <w:r w:rsidRPr="00DE79E4">
        <w:rPr>
          <w:rFonts w:ascii="Montserrat" w:hAnsi="Montserrat" w:cs="Arial"/>
          <w:bCs/>
          <w:sz w:val="22"/>
          <w:szCs w:val="22"/>
        </w:rPr>
        <w:t xml:space="preserve">lipoprotein </w:t>
      </w:r>
      <w:r w:rsidRPr="00DE79E4">
        <w:rPr>
          <w:rFonts w:ascii="Montserrat" w:hAnsi="Montserrat" w:cs="Arial"/>
          <w:sz w:val="22"/>
          <w:szCs w:val="22"/>
        </w:rPr>
        <w:t>cholesterol (HDL). There was a trend between weight lost and decrease in waist circumference, increase in nutritional quality of diet, increase in fiber consumption and decrease in time required for bowel movements. Changes in psychosocial and physical functioning were also reported.</w:t>
      </w:r>
    </w:p>
    <w:p w14:paraId="1D4F6917" w14:textId="5298AD56" w:rsidR="008F42EC" w:rsidRPr="00DE79E4" w:rsidRDefault="008F42EC" w:rsidP="00D62625">
      <w:pPr>
        <w:rPr>
          <w:rFonts w:ascii="Montserrat" w:hAnsi="Montserrat" w:cs="Arial"/>
          <w:sz w:val="22"/>
          <w:szCs w:val="22"/>
        </w:rPr>
      </w:pPr>
    </w:p>
    <w:p w14:paraId="463E934F" w14:textId="1E317412" w:rsidR="008F42EC" w:rsidRPr="00DE79E4" w:rsidRDefault="00514DCB" w:rsidP="00D62625">
      <w:pPr>
        <w:rPr>
          <w:rFonts w:ascii="Montserrat" w:hAnsi="Montserrat" w:cs="Arial"/>
          <w:sz w:val="22"/>
          <w:szCs w:val="22"/>
        </w:rPr>
      </w:pPr>
      <w:r w:rsidRPr="00DE79E4">
        <w:rPr>
          <w:rFonts w:ascii="Montserrat" w:hAnsi="Montserrat" w:cs="Arial"/>
          <w:sz w:val="22"/>
          <w:szCs w:val="22"/>
        </w:rPr>
        <w:t>Brochetti et al. (2018) is a pretest-post test study</w:t>
      </w:r>
      <w:r w:rsidR="00C56032" w:rsidRPr="00DE79E4">
        <w:rPr>
          <w:rFonts w:ascii="Montserrat" w:hAnsi="Montserrat" w:cs="Arial"/>
          <w:sz w:val="22"/>
          <w:szCs w:val="22"/>
        </w:rPr>
        <w:t xml:space="preserve"> similar in design to Chen et al. (2006)</w:t>
      </w:r>
      <w:r w:rsidR="00575604" w:rsidRPr="00DE79E4">
        <w:rPr>
          <w:rFonts w:ascii="Montserrat" w:hAnsi="Montserrat" w:cs="Arial"/>
          <w:sz w:val="22"/>
          <w:szCs w:val="22"/>
        </w:rPr>
        <w:t>,</w:t>
      </w:r>
      <w:r w:rsidR="00C56032" w:rsidRPr="00DE79E4">
        <w:rPr>
          <w:rFonts w:ascii="Montserrat" w:hAnsi="Montserrat" w:cs="Arial"/>
          <w:sz w:val="22"/>
          <w:szCs w:val="22"/>
        </w:rPr>
        <w:t xml:space="preserve"> as it looks at weight loss, waist circumference </w:t>
      </w:r>
      <w:r w:rsidR="00575604" w:rsidRPr="00DE79E4">
        <w:rPr>
          <w:rFonts w:ascii="Montserrat" w:hAnsi="Montserrat" w:cs="Arial"/>
          <w:sz w:val="22"/>
          <w:szCs w:val="22"/>
        </w:rPr>
        <w:t>with the additional outcome measures of</w:t>
      </w:r>
      <w:r w:rsidR="00C56032" w:rsidRPr="00DE79E4">
        <w:rPr>
          <w:rFonts w:ascii="Montserrat" w:hAnsi="Montserrat" w:cs="Arial"/>
          <w:sz w:val="22"/>
          <w:szCs w:val="22"/>
        </w:rPr>
        <w:t xml:space="preserve"> intervention compliance and retention.</w:t>
      </w:r>
      <w:r w:rsidRPr="00DE79E4">
        <w:rPr>
          <w:rFonts w:ascii="Montserrat" w:hAnsi="Montserrat" w:cs="Arial"/>
          <w:sz w:val="22"/>
          <w:szCs w:val="22"/>
        </w:rPr>
        <w:t xml:space="preserve"> 18 participants completed a 12-wk interdisciplinary weight management program called Working on Healthy Eating, Exercise and Life Style (WHEELS) that consisted of a dietary component and an exercise program</w:t>
      </w:r>
      <w:r w:rsidR="00C56032" w:rsidRPr="00DE79E4">
        <w:rPr>
          <w:rFonts w:ascii="Montserrat" w:hAnsi="Montserrat" w:cs="Arial"/>
          <w:sz w:val="22"/>
          <w:szCs w:val="22"/>
        </w:rPr>
        <w:t>.</w:t>
      </w:r>
      <w:r w:rsidRPr="00DE79E4">
        <w:rPr>
          <w:rFonts w:ascii="Montserrat" w:hAnsi="Montserrat" w:cs="Arial"/>
          <w:sz w:val="22"/>
          <w:szCs w:val="22"/>
        </w:rPr>
        <w:t xml:space="preserve"> Those who could not attend meetings or exercise sessions at the program headquarters were able to complete their workouts via satellite sessions, so the program was very accommodating. From baseline to </w:t>
      </w:r>
      <w:r w:rsidR="004E59C4" w:rsidRPr="00DE79E4">
        <w:rPr>
          <w:rFonts w:ascii="Montserrat" w:hAnsi="Montserrat" w:cs="Arial"/>
          <w:sz w:val="22"/>
          <w:szCs w:val="22"/>
        </w:rPr>
        <w:t>intervention’s end</w:t>
      </w:r>
      <w:r w:rsidRPr="00DE79E4">
        <w:rPr>
          <w:rFonts w:ascii="Montserrat" w:hAnsi="Montserrat" w:cs="Arial"/>
          <w:sz w:val="22"/>
          <w:szCs w:val="22"/>
        </w:rPr>
        <w:t xml:space="preserve"> 15 of the 18 participants lost at least 4.5±0.5 kg and 17 of the 18 experienced weight loss of some sort</w:t>
      </w:r>
      <w:r w:rsidR="004E59C4" w:rsidRPr="00DE79E4">
        <w:rPr>
          <w:rFonts w:ascii="Montserrat" w:hAnsi="Montserrat" w:cs="Arial"/>
          <w:sz w:val="22"/>
          <w:szCs w:val="22"/>
        </w:rPr>
        <w:t xml:space="preserve">, </w:t>
      </w:r>
      <w:proofErr w:type="gramStart"/>
      <w:r w:rsidR="004E59C4" w:rsidRPr="00DE79E4">
        <w:rPr>
          <w:rFonts w:ascii="Montserrat" w:hAnsi="Montserrat" w:cs="Arial"/>
          <w:sz w:val="22"/>
          <w:szCs w:val="22"/>
        </w:rPr>
        <w:t>Also</w:t>
      </w:r>
      <w:proofErr w:type="gramEnd"/>
      <w:r w:rsidR="004E59C4" w:rsidRPr="00DE79E4">
        <w:rPr>
          <w:rFonts w:ascii="Montserrat" w:hAnsi="Montserrat" w:cs="Arial"/>
          <w:sz w:val="22"/>
          <w:szCs w:val="22"/>
        </w:rPr>
        <w:t xml:space="preserve"> from baseline to post-intervention 16 of the 18 participants experienced a decrease in waist circumference. At the 6-mo follow-up, there were no significant differences in weight or waist circumference with 12/18 participants continuing to lose weight or barely gaining any weight. 11</w:t>
      </w:r>
      <w:r w:rsidR="00DA487C" w:rsidRPr="00DE79E4">
        <w:rPr>
          <w:rFonts w:ascii="Montserrat" w:hAnsi="Montserrat" w:cs="Arial"/>
          <w:sz w:val="22"/>
          <w:szCs w:val="22"/>
        </w:rPr>
        <w:t xml:space="preserve"> of the</w:t>
      </w:r>
      <w:r w:rsidR="004E59C4" w:rsidRPr="00DE79E4">
        <w:rPr>
          <w:rFonts w:ascii="Montserrat" w:hAnsi="Montserrat" w:cs="Arial"/>
          <w:sz w:val="22"/>
          <w:szCs w:val="22"/>
        </w:rPr>
        <w:t xml:space="preserve">18 participants had decreased Diabetes Risk scores as well. Results from the WHEELS intervention indicate that the program may have clinical benefits as well as show promise for compliance and retention form </w:t>
      </w:r>
      <w:r w:rsidR="00DA487C" w:rsidRPr="00DE79E4">
        <w:rPr>
          <w:rFonts w:ascii="Montserrat" w:hAnsi="Montserrat" w:cs="Arial"/>
          <w:sz w:val="22"/>
          <w:szCs w:val="22"/>
        </w:rPr>
        <w:t>post-intervention to 6-mo follow-up, which is something that studies to come should seek to duplicate.</w:t>
      </w:r>
    </w:p>
    <w:p w14:paraId="4A525940" w14:textId="5436D453" w:rsidR="00C56032" w:rsidRPr="00DE79E4" w:rsidRDefault="00C56032" w:rsidP="00D62625">
      <w:pPr>
        <w:rPr>
          <w:rFonts w:ascii="Montserrat" w:hAnsi="Montserrat" w:cs="Arial"/>
          <w:sz w:val="22"/>
          <w:szCs w:val="22"/>
        </w:rPr>
      </w:pPr>
    </w:p>
    <w:p w14:paraId="65A0C569" w14:textId="7FE15C4D" w:rsidR="0012671F" w:rsidRPr="00DE79E4" w:rsidRDefault="008F42EC">
      <w:pPr>
        <w:rPr>
          <w:rFonts w:ascii="Montserrat" w:hAnsi="Montserrat" w:cs="Arial"/>
          <w:sz w:val="22"/>
          <w:szCs w:val="22"/>
        </w:rPr>
      </w:pPr>
      <w:r w:rsidRPr="00DE79E4">
        <w:rPr>
          <w:rFonts w:ascii="Montserrat" w:hAnsi="Montserrat" w:cs="Arial"/>
          <w:sz w:val="22"/>
          <w:szCs w:val="22"/>
        </w:rPr>
        <w:t xml:space="preserve">While previous studies assessed the physiological effects of nutrition-based weight loss programs, a study by Betts et al. (2017) evaluated the effectiveness of a Diabetes Prevention Program Group Lifestyle Balance (DPP GLB) program with regards to not only weight loss, but program retention and prolonged lifestyle change as well. Ten participants began the program, and seven were retained, attending 79.3% of the conference calls over the 20 </w:t>
      </w:r>
      <w:proofErr w:type="spellStart"/>
      <w:r w:rsidRPr="00DE79E4">
        <w:rPr>
          <w:rFonts w:ascii="Montserrat" w:hAnsi="Montserrat" w:cs="Arial"/>
          <w:sz w:val="22"/>
          <w:szCs w:val="22"/>
        </w:rPr>
        <w:t>wk</w:t>
      </w:r>
      <w:proofErr w:type="spellEnd"/>
      <w:r w:rsidRPr="00DE79E4">
        <w:rPr>
          <w:rFonts w:ascii="Montserrat" w:hAnsi="Montserrat" w:cs="Arial"/>
          <w:sz w:val="22"/>
          <w:szCs w:val="22"/>
        </w:rPr>
        <w:t xml:space="preserve"> intervention. Along with the 70% retention, participants rated the program a 6.3±0.3/7 for helplessness and a 6.2±0.6/7 for satisfaction with a significant mean weight loss of 8.86±8.37 kg and significant reduction in BMI in those that completed the intervention. Despite the small sample size making difference detection challenging, the DPP GLB program completers experienced significant weight loss finding the intervention helpful and satisfying.</w:t>
      </w:r>
      <w:r w:rsidR="00014FEE" w:rsidRPr="00DE79E4">
        <w:rPr>
          <w:rFonts w:ascii="Montserrat" w:hAnsi="Montserrat" w:cs="Arial"/>
          <w:sz w:val="22"/>
          <w:szCs w:val="22"/>
        </w:rPr>
        <w:tab/>
        <w:t xml:space="preserve"> </w:t>
      </w:r>
    </w:p>
    <w:p w14:paraId="4C7D85DB" w14:textId="1C7F3A91" w:rsidR="0012229A" w:rsidRPr="00DE79E4" w:rsidRDefault="0012229A" w:rsidP="004B4675">
      <w:pPr>
        <w:spacing w:before="220" w:after="120"/>
        <w:rPr>
          <w:rFonts w:ascii="Montserrat" w:hAnsi="Montserrat" w:cs="Arial"/>
          <w:b/>
          <w:bCs/>
          <w:i/>
          <w:iCs/>
          <w:sz w:val="22"/>
          <w:szCs w:val="22"/>
        </w:rPr>
      </w:pPr>
      <w:r w:rsidRPr="00DE79E4">
        <w:rPr>
          <w:rFonts w:ascii="Montserrat" w:hAnsi="Montserrat" w:cs="Arial"/>
          <w:b/>
          <w:bCs/>
          <w:i/>
          <w:iCs/>
          <w:sz w:val="22"/>
          <w:szCs w:val="22"/>
        </w:rPr>
        <w:t>Conclusion</w:t>
      </w:r>
      <w:r w:rsidR="004D208F" w:rsidRPr="00DE79E4">
        <w:rPr>
          <w:rFonts w:ascii="Montserrat" w:hAnsi="Montserrat" w:cs="Arial"/>
          <w:b/>
          <w:bCs/>
          <w:i/>
          <w:iCs/>
          <w:sz w:val="22"/>
          <w:szCs w:val="22"/>
        </w:rPr>
        <w:t>s</w:t>
      </w:r>
    </w:p>
    <w:p w14:paraId="0684EFBD" w14:textId="1C7DA30E" w:rsidR="0012229A" w:rsidRPr="00DE79E4" w:rsidRDefault="000E4A42">
      <w:pPr>
        <w:rPr>
          <w:rFonts w:ascii="Montserrat" w:hAnsi="Montserrat" w:cs="Arial"/>
          <w:b/>
          <w:bCs/>
          <w:i/>
          <w:iCs/>
          <w:sz w:val="22"/>
          <w:szCs w:val="22"/>
        </w:rPr>
      </w:pPr>
      <w:r w:rsidRPr="00DE79E4">
        <w:rPr>
          <w:rFonts w:ascii="Montserrat" w:hAnsi="Montserrat" w:cs="Arial"/>
          <w:b/>
          <w:bCs/>
          <w:i/>
          <w:iCs/>
          <w:sz w:val="22"/>
          <w:szCs w:val="22"/>
        </w:rPr>
        <w:t xml:space="preserve">There is level </w:t>
      </w:r>
      <w:r w:rsidR="000039E6" w:rsidRPr="00DE79E4">
        <w:rPr>
          <w:rFonts w:ascii="Montserrat" w:hAnsi="Montserrat" w:cs="Arial"/>
          <w:b/>
          <w:bCs/>
          <w:i/>
          <w:iCs/>
          <w:sz w:val="22"/>
          <w:szCs w:val="22"/>
        </w:rPr>
        <w:t>1b</w:t>
      </w:r>
      <w:r w:rsidRPr="00DE79E4">
        <w:rPr>
          <w:rFonts w:ascii="Montserrat" w:hAnsi="Montserrat" w:cs="Arial"/>
          <w:b/>
          <w:bCs/>
          <w:i/>
          <w:iCs/>
          <w:sz w:val="22"/>
          <w:szCs w:val="22"/>
        </w:rPr>
        <w:t xml:space="preserve"> evidence </w:t>
      </w:r>
      <w:r w:rsidR="00426C3F" w:rsidRPr="00DE79E4">
        <w:rPr>
          <w:rFonts w:ascii="Montserrat" w:hAnsi="Montserrat" w:cs="Arial"/>
          <w:b/>
          <w:bCs/>
          <w:i/>
          <w:iCs/>
          <w:sz w:val="22"/>
          <w:szCs w:val="22"/>
        </w:rPr>
        <w:t>(</w:t>
      </w:r>
      <w:r w:rsidRPr="00DE79E4">
        <w:rPr>
          <w:rFonts w:ascii="Montserrat" w:hAnsi="Montserrat" w:cs="Arial"/>
          <w:b/>
          <w:bCs/>
          <w:i/>
          <w:iCs/>
          <w:sz w:val="22"/>
          <w:szCs w:val="22"/>
        </w:rPr>
        <w:t>from</w:t>
      </w:r>
      <w:r w:rsidR="00575604" w:rsidRPr="00DE79E4">
        <w:rPr>
          <w:rFonts w:ascii="Montserrat" w:hAnsi="Montserrat" w:cs="Arial"/>
          <w:b/>
          <w:bCs/>
          <w:i/>
          <w:iCs/>
          <w:sz w:val="22"/>
          <w:szCs w:val="22"/>
        </w:rPr>
        <w:t xml:space="preserve"> one</w:t>
      </w:r>
      <w:r w:rsidR="000039E6" w:rsidRPr="00DE79E4">
        <w:rPr>
          <w:rFonts w:ascii="Montserrat" w:hAnsi="Montserrat" w:cs="Arial"/>
          <w:b/>
          <w:bCs/>
          <w:i/>
          <w:iCs/>
          <w:sz w:val="22"/>
          <w:szCs w:val="22"/>
        </w:rPr>
        <w:t xml:space="preserve"> RCT; </w:t>
      </w:r>
      <w:proofErr w:type="spellStart"/>
      <w:r w:rsidR="000039E6" w:rsidRPr="00DE79E4">
        <w:rPr>
          <w:rFonts w:ascii="Montserrat" w:hAnsi="Montserrat" w:cs="Arial"/>
          <w:b/>
          <w:bCs/>
          <w:i/>
          <w:iCs/>
          <w:sz w:val="22"/>
          <w:szCs w:val="22"/>
        </w:rPr>
        <w:t>Gorgey</w:t>
      </w:r>
      <w:proofErr w:type="spellEnd"/>
      <w:r w:rsidR="000039E6" w:rsidRPr="00DE79E4">
        <w:rPr>
          <w:rFonts w:ascii="Montserrat" w:hAnsi="Montserrat" w:cs="Arial"/>
          <w:b/>
          <w:bCs/>
          <w:i/>
          <w:iCs/>
          <w:sz w:val="22"/>
          <w:szCs w:val="22"/>
        </w:rPr>
        <w:t xml:space="preserve"> et al. 2012 and </w:t>
      </w:r>
      <w:r w:rsidR="006D4890" w:rsidRPr="00DE79E4">
        <w:rPr>
          <w:rFonts w:ascii="Montserrat" w:hAnsi="Montserrat" w:cs="Arial"/>
          <w:b/>
          <w:bCs/>
          <w:i/>
          <w:iCs/>
          <w:sz w:val="22"/>
          <w:szCs w:val="22"/>
        </w:rPr>
        <w:t>three</w:t>
      </w:r>
      <w:r w:rsidR="00A8734E" w:rsidRPr="00DE79E4">
        <w:rPr>
          <w:rFonts w:ascii="Montserrat" w:hAnsi="Montserrat" w:cs="Arial"/>
          <w:b/>
          <w:bCs/>
          <w:i/>
          <w:iCs/>
          <w:sz w:val="22"/>
          <w:szCs w:val="22"/>
        </w:rPr>
        <w:t xml:space="preserve"> pre-post stud</w:t>
      </w:r>
      <w:r w:rsidR="006D4890" w:rsidRPr="00DE79E4">
        <w:rPr>
          <w:rFonts w:ascii="Montserrat" w:hAnsi="Montserrat" w:cs="Arial"/>
          <w:b/>
          <w:bCs/>
          <w:i/>
          <w:iCs/>
          <w:sz w:val="22"/>
          <w:szCs w:val="22"/>
        </w:rPr>
        <w:t>ies</w:t>
      </w:r>
      <w:r w:rsidR="00426C3F" w:rsidRPr="00DE79E4">
        <w:rPr>
          <w:rFonts w:ascii="Montserrat" w:hAnsi="Montserrat" w:cs="Arial"/>
          <w:b/>
          <w:bCs/>
          <w:i/>
          <w:iCs/>
          <w:sz w:val="22"/>
          <w:szCs w:val="22"/>
        </w:rPr>
        <w:t xml:space="preserve">; </w:t>
      </w:r>
      <w:r w:rsidR="00A8734E" w:rsidRPr="00DE79E4">
        <w:rPr>
          <w:rFonts w:ascii="Montserrat" w:hAnsi="Montserrat" w:cs="Arial"/>
          <w:b/>
          <w:bCs/>
          <w:i/>
          <w:iCs/>
          <w:sz w:val="22"/>
          <w:szCs w:val="22"/>
        </w:rPr>
        <w:t>Chen et al.</w:t>
      </w:r>
      <w:r w:rsidRPr="00DE79E4">
        <w:rPr>
          <w:rFonts w:ascii="Montserrat" w:hAnsi="Montserrat" w:cs="Arial"/>
          <w:b/>
          <w:bCs/>
          <w:i/>
          <w:iCs/>
          <w:sz w:val="22"/>
          <w:szCs w:val="22"/>
        </w:rPr>
        <w:t xml:space="preserve"> 2006</w:t>
      </w:r>
      <w:r w:rsidR="006D4890" w:rsidRPr="00DE79E4">
        <w:rPr>
          <w:rFonts w:ascii="Montserrat" w:hAnsi="Montserrat" w:cs="Arial"/>
          <w:b/>
          <w:bCs/>
          <w:i/>
          <w:iCs/>
          <w:sz w:val="22"/>
          <w:szCs w:val="22"/>
        </w:rPr>
        <w:t>, Betts et al. 2017 and Brochetti et al. 2018</w:t>
      </w:r>
      <w:r w:rsidRPr="00DE79E4">
        <w:rPr>
          <w:rFonts w:ascii="Montserrat" w:hAnsi="Montserrat" w:cs="Arial"/>
          <w:b/>
          <w:bCs/>
          <w:i/>
          <w:iCs/>
          <w:sz w:val="22"/>
          <w:szCs w:val="22"/>
        </w:rPr>
        <w:t>)</w:t>
      </w:r>
      <w:r w:rsidR="0012229A" w:rsidRPr="00DE79E4">
        <w:rPr>
          <w:rFonts w:ascii="Montserrat" w:hAnsi="Montserrat" w:cs="Arial"/>
          <w:b/>
          <w:bCs/>
          <w:i/>
          <w:iCs/>
          <w:sz w:val="22"/>
          <w:szCs w:val="22"/>
        </w:rPr>
        <w:t xml:space="preserve"> that an intervention program combining diet and exercise is effective for reducing weight among overweight persons with SCI. </w:t>
      </w:r>
    </w:p>
    <w:p w14:paraId="11412D8A" w14:textId="0C7CBBE3" w:rsidR="00575604" w:rsidRPr="00DE79E4" w:rsidRDefault="00575604">
      <w:pPr>
        <w:rPr>
          <w:rFonts w:ascii="Montserrat" w:hAnsi="Montserrat" w:cs="Arial"/>
          <w:b/>
          <w:bCs/>
          <w:i/>
          <w:iCs/>
          <w:sz w:val="22"/>
          <w:szCs w:val="22"/>
        </w:rPr>
      </w:pPr>
    </w:p>
    <w:p w14:paraId="2840A226" w14:textId="2B005723" w:rsidR="00575604" w:rsidRPr="00DE79E4" w:rsidRDefault="00575604">
      <w:pPr>
        <w:rPr>
          <w:rFonts w:ascii="Montserrat" w:hAnsi="Montserrat" w:cs="Arial"/>
          <w:b/>
          <w:bCs/>
          <w:i/>
          <w:iCs/>
          <w:sz w:val="22"/>
          <w:szCs w:val="22"/>
        </w:rPr>
      </w:pPr>
      <w:r w:rsidRPr="00DE79E4">
        <w:rPr>
          <w:rFonts w:ascii="Montserrat" w:hAnsi="Montserrat" w:cs="Arial"/>
          <w:b/>
          <w:bCs/>
          <w:i/>
          <w:iCs/>
          <w:sz w:val="22"/>
          <w:szCs w:val="22"/>
        </w:rPr>
        <w:t xml:space="preserve">There is level </w:t>
      </w:r>
      <w:r w:rsidR="006D4890" w:rsidRPr="00DE79E4">
        <w:rPr>
          <w:rFonts w:ascii="Montserrat" w:hAnsi="Montserrat" w:cs="Arial"/>
          <w:b/>
          <w:bCs/>
          <w:i/>
          <w:iCs/>
          <w:sz w:val="22"/>
          <w:szCs w:val="22"/>
        </w:rPr>
        <w:t>1b</w:t>
      </w:r>
      <w:r w:rsidRPr="00DE79E4">
        <w:rPr>
          <w:rFonts w:ascii="Montserrat" w:hAnsi="Montserrat" w:cs="Arial"/>
          <w:b/>
          <w:bCs/>
          <w:i/>
          <w:iCs/>
          <w:sz w:val="22"/>
          <w:szCs w:val="22"/>
        </w:rPr>
        <w:t xml:space="preserve"> evidence (from </w:t>
      </w:r>
      <w:r w:rsidR="006D4890" w:rsidRPr="00DE79E4">
        <w:rPr>
          <w:rFonts w:ascii="Montserrat" w:hAnsi="Montserrat" w:cs="Arial"/>
          <w:b/>
          <w:bCs/>
          <w:i/>
          <w:iCs/>
          <w:sz w:val="22"/>
          <w:szCs w:val="22"/>
        </w:rPr>
        <w:t>two</w:t>
      </w:r>
      <w:r w:rsidRPr="00DE79E4">
        <w:rPr>
          <w:rFonts w:ascii="Montserrat" w:hAnsi="Montserrat" w:cs="Arial"/>
          <w:b/>
          <w:bCs/>
          <w:i/>
          <w:iCs/>
          <w:sz w:val="22"/>
          <w:szCs w:val="22"/>
        </w:rPr>
        <w:t xml:space="preserve"> RCT</w:t>
      </w:r>
      <w:r w:rsidR="006D4890" w:rsidRPr="00DE79E4">
        <w:rPr>
          <w:rFonts w:ascii="Montserrat" w:hAnsi="Montserrat" w:cs="Arial"/>
          <w:b/>
          <w:bCs/>
          <w:i/>
          <w:iCs/>
          <w:sz w:val="22"/>
          <w:szCs w:val="22"/>
        </w:rPr>
        <w:t>s</w:t>
      </w:r>
      <w:r w:rsidRPr="00DE79E4">
        <w:rPr>
          <w:rFonts w:ascii="Montserrat" w:hAnsi="Montserrat" w:cs="Arial"/>
          <w:b/>
          <w:bCs/>
          <w:i/>
          <w:iCs/>
          <w:sz w:val="22"/>
          <w:szCs w:val="22"/>
        </w:rPr>
        <w:t xml:space="preserve">; </w:t>
      </w:r>
      <w:proofErr w:type="spellStart"/>
      <w:r w:rsidR="00415464" w:rsidRPr="00DE79E4">
        <w:rPr>
          <w:rFonts w:ascii="Montserrat" w:hAnsi="Montserrat" w:cs="Arial"/>
          <w:b/>
          <w:bCs/>
          <w:i/>
          <w:iCs/>
          <w:sz w:val="22"/>
          <w:szCs w:val="22"/>
        </w:rPr>
        <w:t>Gorgey</w:t>
      </w:r>
      <w:proofErr w:type="spellEnd"/>
      <w:r w:rsidR="00415464" w:rsidRPr="00DE79E4">
        <w:rPr>
          <w:rFonts w:ascii="Montserrat" w:hAnsi="Montserrat" w:cs="Arial"/>
          <w:b/>
          <w:bCs/>
          <w:i/>
          <w:iCs/>
          <w:sz w:val="22"/>
          <w:szCs w:val="22"/>
        </w:rPr>
        <w:t xml:space="preserve"> et al. 2012 and </w:t>
      </w:r>
      <w:r w:rsidRPr="00DE79E4">
        <w:rPr>
          <w:rFonts w:ascii="Montserrat" w:hAnsi="Montserrat" w:cs="Arial"/>
          <w:b/>
          <w:bCs/>
          <w:i/>
          <w:iCs/>
          <w:sz w:val="22"/>
          <w:szCs w:val="22"/>
        </w:rPr>
        <w:t xml:space="preserve">Li et al. 2018) that interventions targeting just diet and just exercise are both effective for reducing </w:t>
      </w:r>
      <w:r w:rsidR="00162073" w:rsidRPr="00DE79E4">
        <w:rPr>
          <w:rFonts w:ascii="Montserrat" w:hAnsi="Montserrat" w:cs="Arial"/>
          <w:b/>
          <w:bCs/>
          <w:i/>
          <w:iCs/>
          <w:sz w:val="22"/>
          <w:szCs w:val="22"/>
        </w:rPr>
        <w:t>metabolic markers for obesity and associated metabolic diseases like diabetes and heart disease.</w:t>
      </w:r>
    </w:p>
    <w:p w14:paraId="471BAADD" w14:textId="0B76AF43" w:rsidR="00415464" w:rsidRPr="00DE79E4" w:rsidRDefault="00415464">
      <w:pPr>
        <w:rPr>
          <w:rFonts w:ascii="Montserrat" w:hAnsi="Montserrat" w:cs="Arial"/>
          <w:b/>
          <w:bCs/>
          <w:i/>
          <w:iCs/>
          <w:sz w:val="22"/>
          <w:szCs w:val="22"/>
        </w:rPr>
      </w:pPr>
    </w:p>
    <w:p w14:paraId="632E620C" w14:textId="04738A90" w:rsidR="00415464" w:rsidRPr="00DE79E4" w:rsidRDefault="00415464">
      <w:pPr>
        <w:rPr>
          <w:rFonts w:ascii="Montserrat" w:hAnsi="Montserrat" w:cs="Arial"/>
          <w:b/>
          <w:bCs/>
          <w:i/>
          <w:iCs/>
          <w:sz w:val="22"/>
          <w:szCs w:val="22"/>
        </w:rPr>
      </w:pPr>
      <w:r w:rsidRPr="00DE79E4">
        <w:rPr>
          <w:rFonts w:ascii="Montserrat" w:hAnsi="Montserrat" w:cs="Arial"/>
          <w:b/>
          <w:bCs/>
          <w:i/>
          <w:iCs/>
          <w:sz w:val="22"/>
          <w:szCs w:val="22"/>
        </w:rPr>
        <w:t xml:space="preserve">There is level 4 evidence (from </w:t>
      </w:r>
      <w:r w:rsidR="00B51F08" w:rsidRPr="00DE79E4">
        <w:rPr>
          <w:rFonts w:ascii="Montserrat" w:hAnsi="Montserrat" w:cs="Arial"/>
          <w:b/>
          <w:bCs/>
          <w:i/>
          <w:iCs/>
          <w:sz w:val="22"/>
          <w:szCs w:val="22"/>
        </w:rPr>
        <w:t xml:space="preserve">two pre-post studies; Betts et al. 2017 and Brochetti et al. 2018) that lifestyle interventions that combine diet and exercise </w:t>
      </w:r>
      <w:r w:rsidR="006D41D3" w:rsidRPr="00DE79E4">
        <w:rPr>
          <w:rFonts w:ascii="Montserrat" w:hAnsi="Montserrat" w:cs="Arial"/>
          <w:b/>
          <w:bCs/>
          <w:i/>
          <w:iCs/>
          <w:sz w:val="22"/>
          <w:szCs w:val="22"/>
        </w:rPr>
        <w:t>and provide accommodation to low-ambulatory participants are effective in participant compliance and retention during and post-intervention.</w:t>
      </w:r>
    </w:p>
    <w:p w14:paraId="152CD69F" w14:textId="74323D85" w:rsidR="006D41D3" w:rsidRPr="00DE79E4" w:rsidRDefault="006D41D3">
      <w:pPr>
        <w:rPr>
          <w:rFonts w:ascii="Montserrat" w:hAnsi="Montserrat" w:cs="Arial"/>
          <w:b/>
          <w:bCs/>
          <w:i/>
          <w:iCs/>
          <w:sz w:val="22"/>
          <w:szCs w:val="22"/>
        </w:rPr>
      </w:pPr>
    </w:p>
    <w:p w14:paraId="3C023E78" w14:textId="3D1674EF" w:rsidR="00162073" w:rsidRPr="00DE79E4" w:rsidRDefault="006D41D3">
      <w:pPr>
        <w:rPr>
          <w:rFonts w:ascii="Montserrat" w:hAnsi="Montserrat" w:cs="Arial"/>
          <w:b/>
          <w:bCs/>
          <w:i/>
          <w:iCs/>
          <w:sz w:val="22"/>
          <w:szCs w:val="22"/>
        </w:rPr>
      </w:pPr>
      <w:r w:rsidRPr="00DE79E4">
        <w:rPr>
          <w:rFonts w:ascii="Montserrat" w:hAnsi="Montserrat" w:cs="Arial"/>
          <w:b/>
          <w:bCs/>
          <w:i/>
          <w:iCs/>
          <w:sz w:val="22"/>
          <w:szCs w:val="22"/>
        </w:rPr>
        <w:t xml:space="preserve">There is level 5 evidence (from one observational study; Nightingale et al. 2017) that </w:t>
      </w:r>
      <w:r w:rsidR="00130E28" w:rsidRPr="00DE79E4">
        <w:rPr>
          <w:rFonts w:ascii="Montserrat" w:hAnsi="Montserrat" w:cs="Arial"/>
          <w:b/>
          <w:bCs/>
          <w:i/>
          <w:iCs/>
          <w:sz w:val="22"/>
          <w:szCs w:val="22"/>
        </w:rPr>
        <w:t>it is important to incorporate strict dietary and exercise guidelines for patients with SCI because of how inconsistent those with SCI are with their daily energy intake and daily energy expenditure.</w:t>
      </w:r>
    </w:p>
    <w:p w14:paraId="34EDDC95" w14:textId="77777777" w:rsidR="0012229A" w:rsidRPr="00DE79E4" w:rsidRDefault="0012229A">
      <w:pPr>
        <w:rPr>
          <w:rFonts w:ascii="Montserrat" w:hAnsi="Montserrat" w:cs="Arial"/>
          <w:sz w:val="22"/>
          <w:szCs w:val="22"/>
        </w:rPr>
      </w:pPr>
    </w:p>
    <w:p w14:paraId="24341F71" w14:textId="77777777" w:rsidR="0012229A" w:rsidRPr="00DE79E4" w:rsidRDefault="00616B36" w:rsidP="004B4675">
      <w:pPr>
        <w:rPr>
          <w:rFonts w:ascii="Montserrat" w:hAnsi="Montserrat" w:cs="Arial"/>
          <w:sz w:val="22"/>
          <w:szCs w:val="22"/>
        </w:rPr>
      </w:pPr>
      <w:r w:rsidRPr="00DE79E4">
        <w:rPr>
          <w:rFonts w:ascii="Montserrat" w:hAnsi="Montserrat" w:cs="Arial"/>
          <w:noProof/>
          <w:sz w:val="22"/>
          <w:szCs w:val="22"/>
          <w:lang w:eastAsia="en-CA"/>
        </w:rPr>
        <mc:AlternateContent>
          <mc:Choice Requires="wps">
            <w:drawing>
              <wp:inline distT="0" distB="0" distL="0" distR="0" wp14:anchorId="4A6EFE70" wp14:editId="2764BE22">
                <wp:extent cx="5943600" cy="967562"/>
                <wp:effectExtent l="0" t="0" r="19050" b="23495"/>
                <wp:docPr id="1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43600" cy="967562"/>
                        </a:xfrm>
                        <a:prstGeom prst="rect">
                          <a:avLst/>
                        </a:prstGeom>
                        <a:solidFill>
                          <a:srgbClr val="FFFFFF"/>
                        </a:solidFill>
                        <a:ln w="19050">
                          <a:solidFill>
                            <a:srgbClr val="000000"/>
                          </a:solidFill>
                          <a:miter lim="800000"/>
                          <a:headEnd/>
                          <a:tailEnd/>
                        </a:ln>
                      </wps:spPr>
                      <wps:txbx>
                        <w:txbxContent>
                          <w:p w14:paraId="282F80A4" w14:textId="78FC5550" w:rsidR="00C436EB" w:rsidRDefault="00C436EB" w:rsidP="00561DBB">
                            <w:pPr>
                              <w:spacing w:before="120"/>
                              <w:ind w:right="144"/>
                              <w:jc w:val="center"/>
                              <w:rPr>
                                <w:rFonts w:ascii="Arial" w:hAnsi="Arial" w:cs="Arial"/>
                                <w:bCs/>
                                <w:iCs/>
                                <w:sz w:val="22"/>
                                <w:szCs w:val="22"/>
                              </w:rPr>
                            </w:pPr>
                            <w:r>
                              <w:rPr>
                                <w:rFonts w:ascii="Arial" w:hAnsi="Arial" w:cs="Arial"/>
                                <w:bCs/>
                                <w:iCs/>
                                <w:sz w:val="22"/>
                                <w:szCs w:val="22"/>
                              </w:rPr>
                              <w:t>Strict guidelines for diet and exercise interventions are important for patients with SCI due to the inconsistent nature of their energy balance causing weight gain leading to obesity.</w:t>
                            </w:r>
                          </w:p>
                          <w:p w14:paraId="20FF085C" w14:textId="0E1B757A" w:rsidR="00C436EB" w:rsidRDefault="00C436EB" w:rsidP="00561DBB">
                            <w:pPr>
                              <w:spacing w:before="120"/>
                              <w:ind w:right="144"/>
                              <w:jc w:val="center"/>
                              <w:rPr>
                                <w:bCs/>
                              </w:rPr>
                            </w:pPr>
                            <w:r>
                              <w:rPr>
                                <w:rFonts w:ascii="Arial" w:hAnsi="Arial" w:cs="Arial"/>
                                <w:bCs/>
                                <w:iCs/>
                                <w:sz w:val="22"/>
                                <w:szCs w:val="22"/>
                              </w:rPr>
                              <w:t>A combined diet and exercise program can help patients reduce weight following SCI without compromising total lean mass and overall health.</w:t>
                            </w:r>
                          </w:p>
                        </w:txbxContent>
                      </wps:txbx>
                      <wps:bodyPr rot="0" vert="horz" wrap="square" lIns="91440" tIns="45720" rIns="91440" bIns="45720" anchor="t" anchorCtr="0" upright="1">
                        <a:noAutofit/>
                      </wps:bodyPr>
                    </wps:wsp>
                  </a:graphicData>
                </a:graphic>
              </wp:inline>
            </w:drawing>
          </mc:Choice>
          <mc:Fallback>
            <w:pict>
              <v:shape w14:anchorId="4A6EFE70" id="Text Box 15" o:spid="_x0000_s1034" type="#_x0000_t202" style="width:468pt;height:7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" strokeweight="1.5pt">
                <v:path arrowok="t"/>
                <v:textbox>
                  <w:txbxContent>
                    <w:p w14:paraId="282F80A4" w14:textId="78FC5550" w:rsidR="00C436EB" w:rsidRDefault="00C436EB" w:rsidP="00561DBB">
                      <w:pPr>
                        <w:spacing w:before="120"/>
                        <w:ind w:right="144"/>
                        <w:jc w:val="center"/>
                        <w:rPr>
                          <w:rFonts w:ascii="Arial" w:hAnsi="Arial" w:cs="Arial"/>
                          <w:bCs/>
                          <w:iCs/>
                          <w:sz w:val="22"/>
                          <w:szCs w:val="22"/>
                        </w:rPr>
                      </w:pPr>
                      <w:r>
                        <w:rPr>
                          <w:rFonts w:ascii="Arial" w:hAnsi="Arial" w:cs="Arial"/>
                          <w:bCs/>
                          <w:iCs/>
                          <w:sz w:val="22"/>
                          <w:szCs w:val="22"/>
                        </w:rPr>
                        <w:t>Strict guidelines for diet and exercise interventions are important for patients with SCI due to the inconsistent nature of their energy balance causing weight gain leading to obesity.</w:t>
                      </w:r>
                    </w:p>
                    <w:p w14:paraId="20FF085C" w14:textId="0E1B757A" w:rsidR="00C436EB" w:rsidRDefault="00C436EB" w:rsidP="00561DBB">
                      <w:pPr>
                        <w:spacing w:before="120"/>
                        <w:ind w:right="144"/>
                        <w:jc w:val="center"/>
                        <w:rPr>
                          <w:bCs/>
                        </w:rPr>
                      </w:pPr>
                      <w:r>
                        <w:rPr>
                          <w:rFonts w:ascii="Arial" w:hAnsi="Arial" w:cs="Arial"/>
                          <w:bCs/>
                          <w:iCs/>
                          <w:sz w:val="22"/>
                          <w:szCs w:val="22"/>
                        </w:rPr>
                        <w:t>A combined diet and exercise program can help patients reduce weight following SCI without compromising total lean mass and overall health.</w:t>
                      </w:r>
                    </w:p>
                  </w:txbxContent>
                </v:textbox>
                <w10:anchorlock/>
              </v:shape>
            </w:pict>
          </mc:Fallback>
        </mc:AlternateContent>
      </w:r>
    </w:p>
    <w:p w14:paraId="49C98EE1" w14:textId="14B0AD41" w:rsidR="0003490F" w:rsidRPr="00DE79E4" w:rsidRDefault="00057F71" w:rsidP="009B3779">
      <w:pPr>
        <w:pStyle w:val="Heading2"/>
        <w:numPr>
          <w:ilvl w:val="1"/>
          <w:numId w:val="73"/>
        </w:numPr>
        <w:spacing w:before="220" w:after="120"/>
        <w:rPr>
          <w:rFonts w:ascii="Montserrat" w:hAnsi="Montserrat" w:cs="Arial"/>
          <w:sz w:val="22"/>
          <w:szCs w:val="22"/>
          <w:lang w:val="en-CA"/>
        </w:rPr>
      </w:pPr>
      <w:bookmarkStart w:id="41" w:name="_Toc142891425"/>
      <w:bookmarkStart w:id="42" w:name="_Toc145743491"/>
      <w:bookmarkStart w:id="43" w:name="_Toc383500354"/>
      <w:bookmarkStart w:id="44" w:name="_Toc491159941"/>
      <w:bookmarkStart w:id="45" w:name="_Toc97040162"/>
      <w:r w:rsidRPr="00DE79E4">
        <w:rPr>
          <w:rFonts w:ascii="Montserrat" w:hAnsi="Montserrat" w:cs="Arial"/>
          <w:sz w:val="22"/>
          <w:szCs w:val="22"/>
          <w:lang w:val="en-CA"/>
        </w:rPr>
        <w:t>Diet and Inflammatory Mediators</w:t>
      </w:r>
      <w:bookmarkEnd w:id="45"/>
    </w:p>
    <w:p w14:paraId="5A2EEE1E" w14:textId="1AE5153F" w:rsidR="0003490F" w:rsidRPr="00DE79E4" w:rsidRDefault="00AB07D3" w:rsidP="0003490F">
      <w:pPr>
        <w:rPr>
          <w:rFonts w:ascii="Montserrat" w:hAnsi="Montserrat" w:cs="Arial"/>
          <w:sz w:val="22"/>
          <w:szCs w:val="22"/>
        </w:rPr>
      </w:pPr>
      <w:r w:rsidRPr="00DE79E4">
        <w:rPr>
          <w:rFonts w:ascii="Montserrat" w:hAnsi="Montserrat" w:cs="Arial"/>
          <w:sz w:val="22"/>
          <w:szCs w:val="22"/>
        </w:rPr>
        <w:t xml:space="preserve">Individuals after SCI commonly </w:t>
      </w:r>
      <w:r w:rsidR="00B95D57" w:rsidRPr="00DE79E4">
        <w:rPr>
          <w:rFonts w:ascii="Montserrat" w:hAnsi="Montserrat" w:cs="Arial"/>
          <w:sz w:val="22"/>
          <w:szCs w:val="22"/>
        </w:rPr>
        <w:t>experience chronic inflammation</w:t>
      </w:r>
      <w:r w:rsidRPr="00DE79E4">
        <w:rPr>
          <w:rFonts w:ascii="Montserrat" w:hAnsi="Montserrat" w:cs="Arial"/>
          <w:sz w:val="22"/>
          <w:szCs w:val="22"/>
        </w:rPr>
        <w:t xml:space="preserve"> (Allison &amp; </w:t>
      </w:r>
      <w:proofErr w:type="spellStart"/>
      <w:r w:rsidRPr="00DE79E4">
        <w:rPr>
          <w:rFonts w:ascii="Montserrat" w:hAnsi="Montserrat" w:cs="Arial"/>
          <w:sz w:val="22"/>
          <w:szCs w:val="22"/>
        </w:rPr>
        <w:t>Ditor</w:t>
      </w:r>
      <w:proofErr w:type="spellEnd"/>
      <w:r w:rsidRPr="00DE79E4">
        <w:rPr>
          <w:rFonts w:ascii="Montserrat" w:hAnsi="Montserrat" w:cs="Arial"/>
          <w:sz w:val="22"/>
          <w:szCs w:val="22"/>
        </w:rPr>
        <w:t>, 2015)</w:t>
      </w:r>
      <w:r w:rsidR="00B95D57" w:rsidRPr="00DE79E4">
        <w:rPr>
          <w:rFonts w:ascii="Montserrat" w:hAnsi="Montserrat" w:cs="Arial"/>
          <w:sz w:val="22"/>
          <w:szCs w:val="22"/>
        </w:rPr>
        <w:t>. This prolonged state of elevated inflammation is associated with immune impairment which can lead to infections</w:t>
      </w:r>
      <w:r w:rsidR="00B95D57" w:rsidRPr="00DE79E4" w:rsidDel="00DD0C77">
        <w:rPr>
          <w:rFonts w:ascii="Montserrat" w:hAnsi="Montserrat" w:cs="Arial"/>
          <w:sz w:val="22"/>
          <w:szCs w:val="22"/>
        </w:rPr>
        <w:t xml:space="preserve"> </w:t>
      </w:r>
      <w:r w:rsidR="00B95D57" w:rsidRPr="00DE79E4">
        <w:rPr>
          <w:rFonts w:ascii="Montserrat" w:hAnsi="Montserrat" w:cs="Arial"/>
          <w:sz w:val="22"/>
          <w:szCs w:val="22"/>
        </w:rPr>
        <w:t xml:space="preserve">and other dysfunctions </w:t>
      </w:r>
      <w:r w:rsidR="004707A6" w:rsidRPr="00DE79E4">
        <w:rPr>
          <w:rFonts w:ascii="Montserrat" w:hAnsi="Montserrat" w:cs="Arial"/>
          <w:sz w:val="22"/>
          <w:szCs w:val="22"/>
        </w:rPr>
        <w:t>(Allison et al.</w:t>
      </w:r>
      <w:r w:rsidR="00897093" w:rsidRPr="00DE79E4">
        <w:rPr>
          <w:rFonts w:ascii="Montserrat" w:hAnsi="Montserrat" w:cs="Arial"/>
          <w:sz w:val="22"/>
          <w:szCs w:val="22"/>
        </w:rPr>
        <w:t>,</w:t>
      </w:r>
      <w:r w:rsidR="004707A6" w:rsidRPr="00DE79E4">
        <w:rPr>
          <w:rFonts w:ascii="Montserrat" w:hAnsi="Montserrat" w:cs="Arial"/>
          <w:sz w:val="22"/>
          <w:szCs w:val="22"/>
        </w:rPr>
        <w:t xml:space="preserve"> 201</w:t>
      </w:r>
      <w:r w:rsidR="00CE2850" w:rsidRPr="00DE79E4">
        <w:rPr>
          <w:rFonts w:ascii="Montserrat" w:hAnsi="Montserrat" w:cs="Arial"/>
          <w:sz w:val="22"/>
          <w:szCs w:val="22"/>
        </w:rPr>
        <w:t>7</w:t>
      </w:r>
      <w:r w:rsidR="004707A6" w:rsidRPr="00DE79E4">
        <w:rPr>
          <w:rFonts w:ascii="Montserrat" w:hAnsi="Montserrat" w:cs="Arial"/>
          <w:sz w:val="22"/>
          <w:szCs w:val="22"/>
        </w:rPr>
        <w:t>).</w:t>
      </w:r>
      <w:r w:rsidR="001D49C1" w:rsidRPr="00DE79E4">
        <w:rPr>
          <w:rFonts w:ascii="Montserrat" w:hAnsi="Montserrat" w:cs="Arial"/>
          <w:sz w:val="22"/>
          <w:szCs w:val="22"/>
        </w:rPr>
        <w:t xml:space="preserve"> Inflammation is measured by serum levels of certain pro-inflammatory cytokines, such as interleukin and interferon gamma (</w:t>
      </w:r>
      <w:r w:rsidR="00B67CEA" w:rsidRPr="00DE79E4">
        <w:rPr>
          <w:rFonts w:ascii="Montserrat" w:hAnsi="Montserrat" w:cs="Arial"/>
          <w:sz w:val="22"/>
          <w:szCs w:val="22"/>
        </w:rPr>
        <w:t xml:space="preserve">Hayes et al., 2002). </w:t>
      </w:r>
      <w:r w:rsidR="004707A6" w:rsidRPr="00DE79E4">
        <w:rPr>
          <w:rFonts w:ascii="Montserrat" w:hAnsi="Montserrat" w:cs="Arial"/>
          <w:sz w:val="22"/>
          <w:szCs w:val="22"/>
        </w:rPr>
        <w:t>Two methods of</w:t>
      </w:r>
      <w:r w:rsidR="00FD5149" w:rsidRPr="00DE79E4">
        <w:rPr>
          <w:rFonts w:ascii="Montserrat" w:hAnsi="Montserrat" w:cs="Arial"/>
          <w:sz w:val="22"/>
          <w:szCs w:val="22"/>
        </w:rPr>
        <w:t xml:space="preserve"> reducing inflammation are </w:t>
      </w:r>
      <w:r w:rsidR="00897093" w:rsidRPr="00DE79E4">
        <w:rPr>
          <w:rFonts w:ascii="Montserrat" w:hAnsi="Montserrat" w:cs="Arial"/>
          <w:sz w:val="22"/>
          <w:szCs w:val="22"/>
        </w:rPr>
        <w:t xml:space="preserve">exercise and diet modification however, SCI </w:t>
      </w:r>
      <w:r w:rsidR="009D414E" w:rsidRPr="00DE79E4">
        <w:rPr>
          <w:rFonts w:ascii="Montserrat" w:hAnsi="Montserrat" w:cs="Arial"/>
          <w:sz w:val="22"/>
          <w:szCs w:val="22"/>
        </w:rPr>
        <w:t xml:space="preserve">individuals </w:t>
      </w:r>
      <w:r w:rsidR="00897093" w:rsidRPr="00DE79E4">
        <w:rPr>
          <w:rFonts w:ascii="Montserrat" w:hAnsi="Montserrat" w:cs="Arial"/>
          <w:sz w:val="22"/>
          <w:szCs w:val="22"/>
        </w:rPr>
        <w:t xml:space="preserve">often have difficulty participating in exercise (Allison et al., 2018). </w:t>
      </w:r>
      <w:r w:rsidR="0040153F" w:rsidRPr="00DE79E4">
        <w:rPr>
          <w:rFonts w:ascii="Montserrat" w:hAnsi="Montserrat" w:cs="Arial"/>
          <w:sz w:val="22"/>
          <w:szCs w:val="22"/>
        </w:rPr>
        <w:t>Several supplements have been identified to have anti-inflammatory properties in uninjured individuals (Galland, 2010). These supplements, such as omega-3 and fatty acids,</w:t>
      </w:r>
      <w:r w:rsidR="00CE2850" w:rsidRPr="00DE79E4">
        <w:rPr>
          <w:rFonts w:ascii="Montserrat" w:hAnsi="Montserrat" w:cs="Arial"/>
          <w:sz w:val="22"/>
          <w:szCs w:val="22"/>
        </w:rPr>
        <w:t xml:space="preserve"> and anti-inflammation dietary changes</w:t>
      </w:r>
      <w:r w:rsidR="0040153F" w:rsidRPr="00DE79E4">
        <w:rPr>
          <w:rFonts w:ascii="Montserrat" w:hAnsi="Montserrat" w:cs="Arial"/>
          <w:sz w:val="22"/>
          <w:szCs w:val="22"/>
        </w:rPr>
        <w:t xml:space="preserve"> have not been studied at length in SCI populations.</w:t>
      </w:r>
      <w:r w:rsidR="00CE2850" w:rsidRPr="00DE79E4">
        <w:rPr>
          <w:rFonts w:ascii="Montserrat" w:hAnsi="Montserrat" w:cs="Arial"/>
          <w:sz w:val="22"/>
          <w:szCs w:val="22"/>
        </w:rPr>
        <w:t xml:space="preserve"> </w:t>
      </w:r>
      <w:r w:rsidR="0040153F" w:rsidRPr="00DE79E4">
        <w:rPr>
          <w:rFonts w:ascii="Montserrat" w:hAnsi="Montserrat" w:cs="Arial"/>
          <w:sz w:val="22"/>
          <w:szCs w:val="22"/>
        </w:rPr>
        <w:t xml:space="preserve">The following studies have been identified and meet inclusion criteria, examining </w:t>
      </w:r>
      <w:r w:rsidR="00CE2850" w:rsidRPr="00DE79E4">
        <w:rPr>
          <w:rFonts w:ascii="Montserrat" w:hAnsi="Montserrat" w:cs="Arial"/>
          <w:sz w:val="22"/>
          <w:szCs w:val="22"/>
        </w:rPr>
        <w:t>anti-inflammation diet changes and supplements</w:t>
      </w:r>
      <w:r w:rsidR="0040153F" w:rsidRPr="00DE79E4">
        <w:rPr>
          <w:rFonts w:ascii="Montserrat" w:hAnsi="Montserrat" w:cs="Arial"/>
          <w:sz w:val="22"/>
          <w:szCs w:val="22"/>
        </w:rPr>
        <w:t xml:space="preserve"> in SCI.</w:t>
      </w:r>
      <w:r w:rsidR="00897093" w:rsidRPr="00DE79E4">
        <w:rPr>
          <w:rFonts w:ascii="Montserrat" w:hAnsi="Montserrat" w:cs="Arial"/>
          <w:sz w:val="22"/>
          <w:szCs w:val="22"/>
        </w:rPr>
        <w:t xml:space="preserve"> </w:t>
      </w:r>
      <w:r w:rsidR="00B95D57" w:rsidRPr="00DE79E4">
        <w:rPr>
          <w:rFonts w:ascii="Montserrat" w:hAnsi="Montserrat" w:cs="Arial"/>
          <w:sz w:val="22"/>
          <w:szCs w:val="22"/>
        </w:rPr>
        <w:t xml:space="preserve"> </w:t>
      </w:r>
    </w:p>
    <w:p w14:paraId="738D8E9A" w14:textId="77777777" w:rsidR="003D48A6" w:rsidRPr="00DE79E4" w:rsidRDefault="003D48A6" w:rsidP="0003490F">
      <w:pPr>
        <w:rPr>
          <w:rFonts w:ascii="Montserrat" w:hAnsi="Montserrat" w:cs="Arial"/>
          <w:sz w:val="22"/>
          <w:szCs w:val="22"/>
        </w:rPr>
      </w:pPr>
    </w:p>
    <w:p w14:paraId="26CE5F52" w14:textId="5571E597" w:rsidR="0003490F" w:rsidRPr="00DE79E4" w:rsidRDefault="0003490F" w:rsidP="00561DBB">
      <w:pPr>
        <w:rPr>
          <w:rFonts w:ascii="Montserrat" w:hAnsi="Montserrat" w:cs="Arial"/>
          <w:sz w:val="22"/>
        </w:rPr>
      </w:pPr>
      <w:r w:rsidRPr="00DE79E4">
        <w:rPr>
          <w:rFonts w:ascii="Montserrat" w:hAnsi="Montserrat" w:cs="Arial"/>
          <w:b/>
          <w:sz w:val="22"/>
        </w:rPr>
        <w:t>Table 7 Diet and Inflammatory Mediator Effects</w:t>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2"/>
        <w:gridCol w:w="4252"/>
        <w:gridCol w:w="4253"/>
      </w:tblGrid>
      <w:tr w:rsidR="0003490F" w:rsidRPr="00DE79E4" w14:paraId="68A82EE1" w14:textId="77777777" w:rsidTr="00FF1D95">
        <w:trPr>
          <w:trHeight w:val="1070"/>
        </w:trPr>
        <w:tc>
          <w:tcPr>
            <w:tcW w:w="2122" w:type="dxa"/>
            <w:vAlign w:val="center"/>
          </w:tcPr>
          <w:p w14:paraId="0AD16313" w14:textId="77777777" w:rsidR="0003490F" w:rsidRPr="00DE79E4" w:rsidRDefault="0003490F" w:rsidP="000E73A8">
            <w:pPr>
              <w:pStyle w:val="BodyText"/>
              <w:rPr>
                <w:rFonts w:ascii="Montserrat" w:hAnsi="Montserrat" w:cs="Arial"/>
                <w:sz w:val="18"/>
                <w:szCs w:val="18"/>
                <w:lang w:val="en-CA"/>
              </w:rPr>
            </w:pPr>
            <w:r w:rsidRPr="00DE79E4">
              <w:rPr>
                <w:rFonts w:ascii="Montserrat" w:hAnsi="Montserrat" w:cs="Arial"/>
                <w:sz w:val="18"/>
                <w:szCs w:val="18"/>
                <w:lang w:val="en-CA"/>
              </w:rPr>
              <w:t>Author Year</w:t>
            </w:r>
          </w:p>
          <w:p w14:paraId="1DD2846E" w14:textId="77777777" w:rsidR="0003490F" w:rsidRPr="00DE79E4" w:rsidRDefault="0003490F" w:rsidP="000E73A8">
            <w:pPr>
              <w:pStyle w:val="BodyText"/>
              <w:rPr>
                <w:rFonts w:ascii="Montserrat" w:hAnsi="Montserrat" w:cs="Arial"/>
                <w:sz w:val="18"/>
                <w:szCs w:val="18"/>
                <w:lang w:val="en-CA"/>
              </w:rPr>
            </w:pPr>
            <w:r w:rsidRPr="00DE79E4">
              <w:rPr>
                <w:rFonts w:ascii="Montserrat" w:hAnsi="Montserrat" w:cs="Arial"/>
                <w:sz w:val="18"/>
                <w:szCs w:val="18"/>
                <w:lang w:val="en-CA"/>
              </w:rPr>
              <w:t>Country</w:t>
            </w:r>
          </w:p>
          <w:p w14:paraId="302F301A" w14:textId="77777777" w:rsidR="0003490F" w:rsidRPr="00DE79E4" w:rsidRDefault="0003490F" w:rsidP="000E73A8">
            <w:pPr>
              <w:pStyle w:val="BodyText"/>
              <w:rPr>
                <w:rFonts w:ascii="Montserrat" w:hAnsi="Montserrat" w:cs="Arial"/>
                <w:sz w:val="18"/>
                <w:szCs w:val="18"/>
                <w:lang w:val="en-CA"/>
              </w:rPr>
            </w:pPr>
            <w:r w:rsidRPr="00DE79E4">
              <w:rPr>
                <w:rFonts w:ascii="Montserrat" w:hAnsi="Montserrat" w:cs="Arial"/>
                <w:sz w:val="18"/>
                <w:szCs w:val="18"/>
                <w:lang w:val="en-CA"/>
              </w:rPr>
              <w:t>Research Design</w:t>
            </w:r>
          </w:p>
          <w:p w14:paraId="1D551B81" w14:textId="77777777" w:rsidR="0003490F" w:rsidRPr="00DE79E4" w:rsidRDefault="0003490F" w:rsidP="000E73A8">
            <w:pPr>
              <w:pStyle w:val="BodyText"/>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Score</w:t>
            </w:r>
          </w:p>
          <w:p w14:paraId="650CF755" w14:textId="77777777" w:rsidR="0003490F" w:rsidRPr="00DE79E4" w:rsidRDefault="0003490F" w:rsidP="000E73A8">
            <w:pPr>
              <w:pStyle w:val="BodyText"/>
              <w:rPr>
                <w:rFonts w:ascii="Montserrat" w:hAnsi="Montserrat" w:cs="Arial"/>
                <w:sz w:val="18"/>
                <w:szCs w:val="18"/>
                <w:lang w:val="en-CA"/>
              </w:rPr>
            </w:pPr>
            <w:r w:rsidRPr="00DE79E4">
              <w:rPr>
                <w:rFonts w:ascii="Montserrat" w:hAnsi="Montserrat" w:cs="Arial"/>
                <w:sz w:val="18"/>
                <w:szCs w:val="18"/>
                <w:lang w:val="en-CA"/>
              </w:rPr>
              <w:t>Sample Size</w:t>
            </w:r>
          </w:p>
        </w:tc>
        <w:tc>
          <w:tcPr>
            <w:tcW w:w="4252" w:type="dxa"/>
            <w:vAlign w:val="center"/>
          </w:tcPr>
          <w:p w14:paraId="3D795F0E" w14:textId="77777777" w:rsidR="0003490F" w:rsidRPr="00FF1D95" w:rsidRDefault="0003490F" w:rsidP="000E73A8">
            <w:pPr>
              <w:pStyle w:val="BodyText"/>
              <w:rPr>
                <w:rFonts w:ascii="Montserrat" w:hAnsi="Montserrat" w:cs="Arial"/>
                <w:bCs w:val="0"/>
                <w:sz w:val="18"/>
                <w:szCs w:val="18"/>
                <w:lang w:val="en-CA"/>
              </w:rPr>
            </w:pPr>
            <w:r w:rsidRPr="00FF1D95">
              <w:rPr>
                <w:rFonts w:ascii="Montserrat" w:hAnsi="Montserrat" w:cs="Arial"/>
                <w:bCs w:val="0"/>
                <w:sz w:val="18"/>
                <w:szCs w:val="18"/>
                <w:lang w:val="en-CA"/>
              </w:rPr>
              <w:t>Methods</w:t>
            </w:r>
          </w:p>
        </w:tc>
        <w:tc>
          <w:tcPr>
            <w:tcW w:w="4253" w:type="dxa"/>
            <w:vAlign w:val="center"/>
          </w:tcPr>
          <w:p w14:paraId="74407A7E" w14:textId="77777777" w:rsidR="0003490F" w:rsidRPr="00DE79E4" w:rsidRDefault="0003490F" w:rsidP="000E73A8">
            <w:pPr>
              <w:pStyle w:val="BodyText"/>
              <w:rPr>
                <w:rFonts w:ascii="Montserrat" w:hAnsi="Montserrat" w:cs="Arial"/>
                <w:sz w:val="18"/>
                <w:szCs w:val="18"/>
                <w:lang w:val="en-CA"/>
              </w:rPr>
            </w:pPr>
            <w:r w:rsidRPr="00DE79E4">
              <w:rPr>
                <w:rFonts w:ascii="Montserrat" w:hAnsi="Montserrat" w:cs="Arial"/>
                <w:sz w:val="18"/>
                <w:szCs w:val="18"/>
                <w:lang w:val="en-CA"/>
              </w:rPr>
              <w:t>Outcomes</w:t>
            </w:r>
          </w:p>
        </w:tc>
      </w:tr>
      <w:tr w:rsidR="0003490F" w:rsidRPr="00DE79E4" w14:paraId="57C37441" w14:textId="77777777" w:rsidTr="00FF1D95">
        <w:trPr>
          <w:trHeight w:val="1070"/>
        </w:trPr>
        <w:tc>
          <w:tcPr>
            <w:tcW w:w="2122" w:type="dxa"/>
            <w:vAlign w:val="center"/>
          </w:tcPr>
          <w:p w14:paraId="171B585D" w14:textId="77777777" w:rsidR="0003490F" w:rsidRPr="00DE79E4" w:rsidRDefault="0003490F" w:rsidP="000E73A8">
            <w:pPr>
              <w:jc w:val="center"/>
              <w:rPr>
                <w:rFonts w:ascii="Montserrat" w:hAnsi="Montserrat" w:cs="Arial"/>
                <w:bCs/>
                <w:sz w:val="18"/>
                <w:szCs w:val="18"/>
              </w:rPr>
            </w:pPr>
            <w:r w:rsidRPr="00DE79E4">
              <w:rPr>
                <w:rFonts w:ascii="Montserrat" w:hAnsi="Montserrat" w:cs="Arial"/>
                <w:bCs/>
                <w:sz w:val="18"/>
                <w:szCs w:val="18"/>
              </w:rPr>
              <w:t>Allison et al. 2018</w:t>
            </w:r>
          </w:p>
          <w:p w14:paraId="0F19AD79" w14:textId="77777777" w:rsidR="0003490F" w:rsidRPr="00DE79E4" w:rsidRDefault="0003490F" w:rsidP="000E73A8">
            <w:pPr>
              <w:jc w:val="center"/>
              <w:rPr>
                <w:rFonts w:ascii="Montserrat" w:hAnsi="Montserrat" w:cs="Arial"/>
                <w:bCs/>
                <w:sz w:val="18"/>
                <w:szCs w:val="18"/>
              </w:rPr>
            </w:pPr>
            <w:r w:rsidRPr="00DE79E4">
              <w:rPr>
                <w:rFonts w:ascii="Montserrat" w:hAnsi="Montserrat" w:cs="Arial"/>
                <w:bCs/>
                <w:sz w:val="18"/>
                <w:szCs w:val="18"/>
              </w:rPr>
              <w:t>Canada</w:t>
            </w:r>
          </w:p>
          <w:p w14:paraId="6720AB95" w14:textId="1DF4DCFA" w:rsidR="0003490F" w:rsidRPr="00DE79E4" w:rsidRDefault="0003490F" w:rsidP="000E73A8">
            <w:pPr>
              <w:jc w:val="center"/>
              <w:rPr>
                <w:rFonts w:ascii="Montserrat" w:hAnsi="Montserrat" w:cs="Arial"/>
                <w:bCs/>
                <w:sz w:val="18"/>
                <w:szCs w:val="18"/>
              </w:rPr>
            </w:pPr>
            <w:r w:rsidRPr="00DE79E4">
              <w:rPr>
                <w:rFonts w:ascii="Montserrat" w:hAnsi="Montserrat" w:cs="Arial"/>
                <w:bCs/>
                <w:sz w:val="18"/>
                <w:szCs w:val="18"/>
              </w:rPr>
              <w:t xml:space="preserve">Secondary Analysis of a previous </w:t>
            </w:r>
            <w:proofErr w:type="gramStart"/>
            <w:r w:rsidRPr="00DE79E4">
              <w:rPr>
                <w:rFonts w:ascii="Montserrat" w:hAnsi="Montserrat" w:cs="Arial"/>
                <w:bCs/>
                <w:sz w:val="18"/>
                <w:szCs w:val="18"/>
              </w:rPr>
              <w:t>RCT</w:t>
            </w:r>
            <w:r w:rsidR="008F2876" w:rsidRPr="00DE79E4">
              <w:rPr>
                <w:rFonts w:ascii="Montserrat" w:hAnsi="Montserrat" w:cs="Arial"/>
                <w:bCs/>
                <w:sz w:val="18"/>
                <w:szCs w:val="18"/>
              </w:rPr>
              <w:t>(</w:t>
            </w:r>
            <w:proofErr w:type="gramEnd"/>
            <w:r w:rsidR="008F2876" w:rsidRPr="00DE79E4">
              <w:rPr>
                <w:rFonts w:ascii="Montserrat" w:hAnsi="Montserrat" w:cs="Arial"/>
                <w:bCs/>
                <w:sz w:val="18"/>
                <w:szCs w:val="18"/>
              </w:rPr>
              <w:t>Alison et al. 2017)</w:t>
            </w:r>
          </w:p>
          <w:p w14:paraId="6B636EE8" w14:textId="77777777" w:rsidR="0003490F" w:rsidRPr="00DE79E4" w:rsidRDefault="0003490F" w:rsidP="000E73A8">
            <w:pPr>
              <w:jc w:val="center"/>
              <w:rPr>
                <w:rFonts w:ascii="Montserrat" w:hAnsi="Montserrat" w:cs="Arial"/>
                <w:bCs/>
                <w:sz w:val="18"/>
                <w:szCs w:val="18"/>
              </w:rPr>
            </w:pPr>
            <w:r w:rsidRPr="00DE79E4">
              <w:rPr>
                <w:rFonts w:ascii="Montserrat" w:hAnsi="Montserrat" w:cs="Arial"/>
                <w:bCs/>
                <w:sz w:val="18"/>
                <w:szCs w:val="18"/>
              </w:rPr>
              <w:t>N=20</w:t>
            </w:r>
          </w:p>
        </w:tc>
        <w:tc>
          <w:tcPr>
            <w:tcW w:w="4252" w:type="dxa"/>
          </w:tcPr>
          <w:p w14:paraId="60A2BD2E" w14:textId="77777777" w:rsidR="0003490F" w:rsidRPr="00DE79E4" w:rsidRDefault="0003490F" w:rsidP="000E73A8">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age=48.7±14.0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males=10, females=10; Time since injury=13.1±10.8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Level of injury: C=12, T=6, L=2; Severity of injury: AIS A=7, B=2, C=3, D=8.</w:t>
            </w:r>
          </w:p>
          <w:p w14:paraId="5E407423" w14:textId="77777777" w:rsidR="0003490F" w:rsidRPr="00DE79E4" w:rsidRDefault="0003490F" w:rsidP="000E73A8">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were randomly assigned to a three-month control group or a three-month anti-inflammatory diet treatment group.</w:t>
            </w:r>
          </w:p>
          <w:p w14:paraId="69B4482A" w14:textId="77777777" w:rsidR="0003490F" w:rsidRPr="00DE79E4" w:rsidRDefault="0003490F" w:rsidP="000E73A8">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Change in nutrient intake, and corresponding changes to various inflammatory mediators (C reactive protein (CRP), interleukin (IL-2, IL-6, IL-1</w:t>
            </w:r>
            <w:r w:rsidRPr="00DE79E4">
              <w:rPr>
                <w:rFonts w:ascii="Cambria" w:hAnsi="Cambria" w:cs="Cambria"/>
                <w:sz w:val="18"/>
                <w:szCs w:val="18"/>
              </w:rPr>
              <w:t>β</w:t>
            </w:r>
            <w:r w:rsidRPr="00DE79E4">
              <w:rPr>
                <w:rFonts w:ascii="Montserrat" w:hAnsi="Montserrat" w:cs="Arial"/>
                <w:sz w:val="18"/>
                <w:szCs w:val="18"/>
              </w:rPr>
              <w:t>), tumor necrosis factor alpha (TNF-</w:t>
            </w:r>
            <w:r w:rsidRPr="00DE79E4">
              <w:rPr>
                <w:rFonts w:ascii="Cambria" w:hAnsi="Cambria" w:cs="Cambria"/>
                <w:sz w:val="18"/>
                <w:szCs w:val="18"/>
              </w:rPr>
              <w:t>α</w:t>
            </w:r>
            <w:r w:rsidRPr="00DE79E4">
              <w:rPr>
                <w:rFonts w:ascii="Montserrat" w:hAnsi="Montserrat" w:cs="Arial"/>
                <w:sz w:val="18"/>
                <w:szCs w:val="18"/>
              </w:rPr>
              <w:t>), interferon gamma (IFN-</w:t>
            </w:r>
            <w:r w:rsidRPr="00DE79E4">
              <w:rPr>
                <w:rFonts w:ascii="Cambria" w:hAnsi="Cambria" w:cs="Cambria"/>
                <w:sz w:val="18"/>
                <w:szCs w:val="18"/>
              </w:rPr>
              <w:t>γ</w:t>
            </w:r>
            <w:r w:rsidRPr="00DE79E4">
              <w:rPr>
                <w:rFonts w:ascii="Montserrat" w:hAnsi="Montserrat" w:cs="Arial"/>
                <w:sz w:val="18"/>
                <w:szCs w:val="18"/>
              </w:rPr>
              <w:t>), prostaglandin E2 (PGE2) and kynurenine/tryptophan ration (KYN/TRP).</w:t>
            </w:r>
          </w:p>
          <w:p w14:paraId="44417136" w14:textId="2DB220EB" w:rsidR="0003490F" w:rsidRPr="00DE79E4" w:rsidRDefault="0003490F" w:rsidP="000E73A8">
            <w:pPr>
              <w:rPr>
                <w:rFonts w:ascii="Montserrat" w:hAnsi="Montserrat" w:cs="Arial"/>
                <w:sz w:val="18"/>
                <w:szCs w:val="18"/>
              </w:rPr>
            </w:pPr>
            <w:r w:rsidRPr="00DE79E4">
              <w:rPr>
                <w:rFonts w:ascii="Montserrat" w:hAnsi="Montserrat" w:cs="Arial"/>
                <w:sz w:val="18"/>
                <w:szCs w:val="18"/>
              </w:rPr>
              <w:lastRenderedPageBreak/>
              <w:t>*NOTE: This was a statistical analysis of a previous randomized controlled trial</w:t>
            </w:r>
            <w:r w:rsidR="008F2876" w:rsidRPr="00DE79E4">
              <w:rPr>
                <w:rFonts w:ascii="Montserrat" w:hAnsi="Montserrat" w:cs="Arial"/>
                <w:sz w:val="18"/>
                <w:szCs w:val="18"/>
              </w:rPr>
              <w:t xml:space="preserve"> (Alison et al. 2017)</w:t>
            </w:r>
            <w:r w:rsidRPr="00DE79E4">
              <w:rPr>
                <w:rFonts w:ascii="Montserrat" w:hAnsi="Montserrat" w:cs="Arial"/>
                <w:sz w:val="18"/>
                <w:szCs w:val="18"/>
              </w:rPr>
              <w:t>.</w:t>
            </w:r>
          </w:p>
        </w:tc>
        <w:tc>
          <w:tcPr>
            <w:tcW w:w="4253" w:type="dxa"/>
          </w:tcPr>
          <w:p w14:paraId="1DA10B6C"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lastRenderedPageBreak/>
              <w:t xml:space="preserve">No significant change in total energy intake from baseline to the end of the intervention (p=0.10). </w:t>
            </w:r>
          </w:p>
          <w:p w14:paraId="463FE9CD" w14:textId="2A994D09"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 xml:space="preserve">Significant reduction in fat intake (p=0.02) and </w:t>
            </w:r>
            <w:r w:rsidR="00C436EB" w:rsidRPr="00DE79E4">
              <w:rPr>
                <w:rFonts w:ascii="Montserrat" w:hAnsi="Montserrat" w:cs="Arial"/>
                <w:sz w:val="18"/>
                <w:szCs w:val="18"/>
                <w:lang w:val="en-CA"/>
              </w:rPr>
              <w:t xml:space="preserve">significant increase in </w:t>
            </w:r>
            <w:r w:rsidRPr="00DE79E4">
              <w:rPr>
                <w:rFonts w:ascii="Montserrat" w:hAnsi="Montserrat" w:cs="Arial"/>
                <w:sz w:val="18"/>
                <w:szCs w:val="18"/>
                <w:lang w:val="en-CA"/>
              </w:rPr>
              <w:t>protein intake (p=0.02), however carbohydrate intake was not significantly changed (p=0.23).</w:t>
            </w:r>
          </w:p>
          <w:p w14:paraId="1CF946D3"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Well-established anti-inflammatory nutrients vitamin A, carotenoids, vitamin C, vitamin E, and omega-3 fatty acids all showed significant increases from baseline to intervention’s end (p&lt;0.01 for each).</w:t>
            </w:r>
          </w:p>
          <w:p w14:paraId="221ECEF7"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 xml:space="preserve">Pro-inflammatory nutrients showed significant reductions from baseline to intervention’s end including trans fatty </w:t>
            </w:r>
            <w:r w:rsidRPr="00DE79E4">
              <w:rPr>
                <w:rFonts w:ascii="Montserrat" w:hAnsi="Montserrat" w:cs="Arial"/>
                <w:sz w:val="18"/>
                <w:szCs w:val="18"/>
                <w:lang w:val="en-CA"/>
              </w:rPr>
              <w:lastRenderedPageBreak/>
              <w:t>acids (p=0.05), caffeine (p&lt;0.01) and sodium (p=0.02).</w:t>
            </w:r>
          </w:p>
          <w:p w14:paraId="12F6AA0F"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No significant observable changes in total energy intake, macronutrient intake, or nutrients with anti-inflammatory or pro-inflammatory properties in the control group (p&gt;0.05 for all).</w:t>
            </w:r>
          </w:p>
          <w:p w14:paraId="1BE6AA23"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Mann-Whitney test showed change scores from baseline – 3-months between treatments group and control group were significantly different for IFN-</w:t>
            </w:r>
            <w:r w:rsidRPr="00DE79E4">
              <w:rPr>
                <w:rFonts w:ascii="Cambria" w:hAnsi="Cambria" w:cs="Cambria"/>
                <w:sz w:val="18"/>
                <w:szCs w:val="18"/>
                <w:lang w:val="en-CA"/>
              </w:rPr>
              <w:t>γ</w:t>
            </w:r>
            <w:r w:rsidRPr="00DE79E4">
              <w:rPr>
                <w:rFonts w:ascii="Montserrat" w:hAnsi="Montserrat" w:cs="Arial"/>
                <w:sz w:val="18"/>
                <w:szCs w:val="18"/>
                <w:lang w:val="en-CA"/>
              </w:rPr>
              <w:t xml:space="preserve"> (p=0.01), IL-1</w:t>
            </w:r>
            <w:r w:rsidRPr="00DE79E4">
              <w:rPr>
                <w:rFonts w:ascii="Cambria" w:hAnsi="Cambria" w:cs="Cambria"/>
                <w:sz w:val="18"/>
                <w:szCs w:val="18"/>
                <w:lang w:val="en-CA"/>
              </w:rPr>
              <w:t>β</w:t>
            </w:r>
            <w:r w:rsidRPr="00DE79E4">
              <w:rPr>
                <w:rFonts w:ascii="Montserrat" w:hAnsi="Montserrat" w:cs="Arial"/>
                <w:sz w:val="18"/>
                <w:szCs w:val="18"/>
                <w:lang w:val="en-CA"/>
              </w:rPr>
              <w:t xml:space="preserve"> (p=0.01), and I-2 (p=0.01).</w:t>
            </w:r>
          </w:p>
          <w:p w14:paraId="7B19CC64"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No other significant differences reported by the Mann-Whitney test for inflammatory mediators in the treatment or control groups.</w:t>
            </w:r>
          </w:p>
          <w:p w14:paraId="27C303B4"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Friedman test indicated that in the treatment group there was a statistically significant reduction in IFN-</w:t>
            </w:r>
            <w:r w:rsidRPr="00DE79E4">
              <w:rPr>
                <w:rFonts w:ascii="Cambria" w:hAnsi="Cambria" w:cs="Cambria"/>
                <w:sz w:val="18"/>
                <w:szCs w:val="18"/>
                <w:lang w:val="en-CA"/>
              </w:rPr>
              <w:t>γ</w:t>
            </w:r>
            <w:r w:rsidRPr="00DE79E4">
              <w:rPr>
                <w:rFonts w:ascii="Montserrat" w:hAnsi="Montserrat" w:cs="Arial"/>
                <w:sz w:val="18"/>
                <w:szCs w:val="18"/>
                <w:lang w:val="en-CA"/>
              </w:rPr>
              <w:t xml:space="preserve"> (p=0.01), IL-1</w:t>
            </w:r>
            <w:r w:rsidRPr="00DE79E4">
              <w:rPr>
                <w:rFonts w:ascii="Cambria" w:hAnsi="Cambria" w:cs="Cambria"/>
                <w:sz w:val="18"/>
                <w:szCs w:val="18"/>
                <w:lang w:val="en-CA"/>
              </w:rPr>
              <w:t>β</w:t>
            </w:r>
            <w:r w:rsidRPr="00DE79E4">
              <w:rPr>
                <w:rFonts w:ascii="Montserrat" w:hAnsi="Montserrat" w:cs="Arial"/>
                <w:sz w:val="18"/>
                <w:szCs w:val="18"/>
                <w:lang w:val="en-CA"/>
              </w:rPr>
              <w:t xml:space="preserve"> (p&lt;0.01) and IL-6 (p&lt;0.05).</w:t>
            </w:r>
          </w:p>
          <w:p w14:paraId="7F71CF1A"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No other significant changes reported by the Friedman test for the inflammatory mediators in the treatment or control group.</w:t>
            </w:r>
          </w:p>
          <w:p w14:paraId="4C2319EC"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Wilcoxon signed-rank test reported significant reductions from baseline to 3 months in IFN-</w:t>
            </w:r>
            <w:r w:rsidRPr="00DE79E4">
              <w:rPr>
                <w:rFonts w:ascii="Cambria" w:hAnsi="Cambria" w:cs="Cambria"/>
                <w:sz w:val="18"/>
                <w:szCs w:val="18"/>
                <w:lang w:val="en-CA"/>
              </w:rPr>
              <w:t>γ</w:t>
            </w:r>
            <w:r w:rsidRPr="00DE79E4">
              <w:rPr>
                <w:rFonts w:ascii="Montserrat" w:hAnsi="Montserrat" w:cs="Arial"/>
                <w:sz w:val="18"/>
                <w:szCs w:val="18"/>
                <w:lang w:val="en-CA"/>
              </w:rPr>
              <w:t xml:space="preserve"> (p=0.01) and IL-1</w:t>
            </w:r>
            <w:r w:rsidRPr="00DE79E4">
              <w:rPr>
                <w:rFonts w:ascii="Cambria" w:hAnsi="Cambria" w:cs="Cambria"/>
                <w:sz w:val="18"/>
                <w:szCs w:val="18"/>
                <w:lang w:val="en-CA"/>
              </w:rPr>
              <w:t>β</w:t>
            </w:r>
            <w:r w:rsidRPr="00DE79E4">
              <w:rPr>
                <w:rFonts w:ascii="Montserrat" w:hAnsi="Montserrat" w:cs="Arial"/>
                <w:sz w:val="18"/>
                <w:szCs w:val="18"/>
                <w:lang w:val="en-CA"/>
              </w:rPr>
              <w:t xml:space="preserve"> (p&lt;0.01) in the treatment group.</w:t>
            </w:r>
          </w:p>
          <w:p w14:paraId="79A647C6"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No other significant changes reported by the Wilcoxon signed-rank test in the treatment or control group.</w:t>
            </w:r>
          </w:p>
          <w:p w14:paraId="7B1C7D59"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Non-significant trends towards group X time interactions for TNF-</w:t>
            </w:r>
            <w:r w:rsidRPr="00DE79E4">
              <w:rPr>
                <w:rFonts w:ascii="Cambria" w:hAnsi="Cambria" w:cs="Cambria"/>
                <w:sz w:val="18"/>
                <w:szCs w:val="18"/>
                <w:lang w:val="en-CA"/>
              </w:rPr>
              <w:t>α</w:t>
            </w:r>
            <w:r w:rsidRPr="00DE79E4">
              <w:rPr>
                <w:rFonts w:ascii="Montserrat" w:hAnsi="Montserrat" w:cs="Arial"/>
                <w:sz w:val="18"/>
                <w:szCs w:val="18"/>
                <w:lang w:val="en-CA"/>
              </w:rPr>
              <w:t xml:space="preserve"> (p=0.10) and PGE2 (p=0.07) by two-way repeated measures ANOVA.</w:t>
            </w:r>
          </w:p>
          <w:p w14:paraId="0F01BA71"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No trends observed for KYN/TRP by two-way measured ANOVA.</w:t>
            </w:r>
          </w:p>
          <w:p w14:paraId="505A454F"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Change in total caloric intake and individual macronutrient intake was not significantly correlated with any inflammatory mediator.</w:t>
            </w:r>
          </w:p>
          <w:p w14:paraId="3221D3BF"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Significant negative correlation observed between the change in vitamin A and the change in CRP (p=0.02), IL-1</w:t>
            </w:r>
            <w:r w:rsidRPr="00DE79E4">
              <w:rPr>
                <w:rFonts w:ascii="Cambria" w:hAnsi="Cambria" w:cs="Cambria"/>
                <w:sz w:val="18"/>
                <w:szCs w:val="18"/>
                <w:lang w:val="en-CA"/>
              </w:rPr>
              <w:t>β</w:t>
            </w:r>
            <w:r w:rsidRPr="00DE79E4">
              <w:rPr>
                <w:rFonts w:ascii="Montserrat" w:hAnsi="Montserrat" w:cs="Arial"/>
                <w:sz w:val="18"/>
                <w:szCs w:val="18"/>
                <w:lang w:val="en-CA"/>
              </w:rPr>
              <w:t xml:space="preserve"> (p=0.02), IFN-</w:t>
            </w:r>
            <w:r w:rsidRPr="00DE79E4">
              <w:rPr>
                <w:rFonts w:ascii="Cambria" w:hAnsi="Cambria" w:cs="Cambria"/>
                <w:sz w:val="18"/>
                <w:szCs w:val="18"/>
                <w:lang w:val="en-CA"/>
              </w:rPr>
              <w:t>γ</w:t>
            </w:r>
            <w:r w:rsidRPr="00DE79E4">
              <w:rPr>
                <w:rFonts w:ascii="Montserrat" w:hAnsi="Montserrat" w:cs="Arial"/>
                <w:sz w:val="18"/>
                <w:szCs w:val="18"/>
                <w:lang w:val="en-CA"/>
              </w:rPr>
              <w:t xml:space="preserve"> (p=0.04), and KYN/TRP (p&lt;0.01).</w:t>
            </w:r>
          </w:p>
          <w:p w14:paraId="56C51D61"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Significant negative correlation observed between the change in carotenoids and the change in CRP (p&lt;0.01), IL-1</w:t>
            </w:r>
            <w:r w:rsidRPr="00DE79E4">
              <w:rPr>
                <w:rFonts w:ascii="Cambria" w:hAnsi="Cambria" w:cs="Cambria"/>
                <w:sz w:val="18"/>
                <w:szCs w:val="18"/>
                <w:lang w:val="en-CA"/>
              </w:rPr>
              <w:t>β</w:t>
            </w:r>
            <w:r w:rsidRPr="00DE79E4">
              <w:rPr>
                <w:rFonts w:ascii="Montserrat" w:hAnsi="Montserrat" w:cs="Arial"/>
                <w:sz w:val="18"/>
                <w:szCs w:val="18"/>
                <w:lang w:val="en-CA"/>
              </w:rPr>
              <w:t xml:space="preserve"> (p&lt;0.01), PGE2 (p=0.05) and KYN/TRP (p&lt;0.01).</w:t>
            </w:r>
          </w:p>
          <w:p w14:paraId="6304E7A8"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Significant negative correlation observed between the change in omega-3 and the change in IL-1</w:t>
            </w:r>
            <w:r w:rsidRPr="00DE79E4">
              <w:rPr>
                <w:rFonts w:ascii="Cambria" w:hAnsi="Cambria" w:cs="Cambria"/>
                <w:sz w:val="18"/>
                <w:szCs w:val="18"/>
                <w:lang w:val="en-CA"/>
              </w:rPr>
              <w:t>β</w:t>
            </w:r>
            <w:r w:rsidRPr="00DE79E4">
              <w:rPr>
                <w:rFonts w:ascii="Montserrat" w:hAnsi="Montserrat" w:cs="Arial"/>
                <w:sz w:val="18"/>
                <w:szCs w:val="18"/>
                <w:lang w:val="en-CA"/>
              </w:rPr>
              <w:t xml:space="preserve"> (p=0.03) and KYN/TRP (p=0.01).</w:t>
            </w:r>
          </w:p>
          <w:p w14:paraId="4E37F491"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 xml:space="preserve">Significant negative correlation observed between the change in zinc and the change in IL-2 (p=0.04), IL-6 </w:t>
            </w:r>
            <w:r w:rsidRPr="00DE79E4">
              <w:rPr>
                <w:rFonts w:ascii="Montserrat" w:hAnsi="Montserrat" w:cs="Arial"/>
                <w:sz w:val="18"/>
                <w:szCs w:val="18"/>
                <w:lang w:val="en-CA"/>
              </w:rPr>
              <w:lastRenderedPageBreak/>
              <w:t>(p=0.05), IL-1</w:t>
            </w:r>
            <w:r w:rsidRPr="00DE79E4">
              <w:rPr>
                <w:rFonts w:ascii="Cambria" w:hAnsi="Cambria" w:cs="Cambria"/>
                <w:sz w:val="18"/>
                <w:szCs w:val="18"/>
                <w:lang w:val="en-CA"/>
              </w:rPr>
              <w:t>β</w:t>
            </w:r>
            <w:r w:rsidRPr="00DE79E4">
              <w:rPr>
                <w:rFonts w:ascii="Montserrat" w:hAnsi="Montserrat" w:cs="Arial"/>
                <w:sz w:val="18"/>
                <w:szCs w:val="18"/>
                <w:lang w:val="en-CA"/>
              </w:rPr>
              <w:t xml:space="preserve"> (p&lt;0.01), TNF-</w:t>
            </w:r>
            <w:r w:rsidRPr="00DE79E4">
              <w:rPr>
                <w:rFonts w:ascii="Cambria" w:hAnsi="Cambria" w:cs="Cambria"/>
                <w:sz w:val="18"/>
                <w:szCs w:val="18"/>
                <w:lang w:val="en-CA"/>
              </w:rPr>
              <w:t>α</w:t>
            </w:r>
            <w:r w:rsidRPr="00DE79E4">
              <w:rPr>
                <w:rFonts w:ascii="Montserrat" w:hAnsi="Montserrat" w:cs="Arial"/>
                <w:sz w:val="18"/>
                <w:szCs w:val="18"/>
                <w:lang w:val="en-CA"/>
              </w:rPr>
              <w:t xml:space="preserve"> (p=0.02), IFN-</w:t>
            </w:r>
            <w:r w:rsidRPr="00DE79E4">
              <w:rPr>
                <w:rFonts w:ascii="Cambria" w:hAnsi="Cambria" w:cs="Cambria"/>
                <w:sz w:val="18"/>
                <w:szCs w:val="18"/>
                <w:lang w:val="en-CA"/>
              </w:rPr>
              <w:t>γ</w:t>
            </w:r>
            <w:r w:rsidRPr="00DE79E4">
              <w:rPr>
                <w:rFonts w:ascii="Montserrat" w:hAnsi="Montserrat" w:cs="Arial"/>
                <w:sz w:val="18"/>
                <w:szCs w:val="18"/>
                <w:lang w:val="en-CA"/>
              </w:rPr>
              <w:t xml:space="preserve"> (p=0.03) and KYN/TRP (p&lt;0.01).</w:t>
            </w:r>
          </w:p>
          <w:p w14:paraId="53AE4507"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Significant negative correlation observed between the change in vitamin C and the change in the KYN/TRP ratio (p=0.05) as well as the change in iron and the change in the KYN/TRP ratio (p&lt;0.01).</w:t>
            </w:r>
          </w:p>
          <w:p w14:paraId="5F9AFC07" w14:textId="77777777" w:rsidR="0003490F" w:rsidRPr="00DE79E4" w:rsidRDefault="0003490F" w:rsidP="00CB4221">
            <w:pPr>
              <w:pStyle w:val="ListParagraph"/>
              <w:numPr>
                <w:ilvl w:val="0"/>
                <w:numId w:val="55"/>
              </w:numPr>
              <w:rPr>
                <w:rFonts w:ascii="Montserrat" w:hAnsi="Montserrat" w:cs="Arial"/>
                <w:sz w:val="18"/>
                <w:szCs w:val="18"/>
                <w:lang w:val="en-CA"/>
              </w:rPr>
            </w:pPr>
            <w:r w:rsidRPr="00DE79E4">
              <w:rPr>
                <w:rFonts w:ascii="Montserrat" w:hAnsi="Montserrat" w:cs="Arial"/>
                <w:sz w:val="18"/>
                <w:szCs w:val="18"/>
                <w:lang w:val="en-CA"/>
              </w:rPr>
              <w:t>Significant positive correlation observed between the change in iodine and the change in IL-2 (p=0.03), IL-6 (p=0.01) and IFN-</w:t>
            </w:r>
            <w:r w:rsidRPr="00DE79E4">
              <w:rPr>
                <w:rFonts w:ascii="Cambria" w:hAnsi="Cambria" w:cs="Cambria"/>
                <w:sz w:val="18"/>
                <w:szCs w:val="18"/>
                <w:lang w:val="en-CA"/>
              </w:rPr>
              <w:t>γ</w:t>
            </w:r>
            <w:r w:rsidRPr="00DE79E4">
              <w:rPr>
                <w:rFonts w:ascii="Montserrat" w:hAnsi="Montserrat" w:cs="Arial"/>
                <w:sz w:val="18"/>
                <w:szCs w:val="18"/>
                <w:lang w:val="en-CA"/>
              </w:rPr>
              <w:t xml:space="preserve"> (p=0.02). </w:t>
            </w:r>
          </w:p>
        </w:tc>
      </w:tr>
      <w:tr w:rsidR="00323EA4" w:rsidRPr="00DE79E4" w14:paraId="709A1A0D" w14:textId="77777777" w:rsidTr="00FF1D95">
        <w:trPr>
          <w:trHeight w:val="1070"/>
        </w:trPr>
        <w:tc>
          <w:tcPr>
            <w:tcW w:w="2122" w:type="dxa"/>
            <w:vMerge w:val="restart"/>
            <w:vAlign w:val="center"/>
          </w:tcPr>
          <w:p w14:paraId="004FC80B" w14:textId="77777777" w:rsidR="00323EA4" w:rsidRPr="00DE79E4" w:rsidRDefault="00323EA4" w:rsidP="00390F2C">
            <w:pPr>
              <w:jc w:val="center"/>
              <w:rPr>
                <w:rFonts w:ascii="Montserrat" w:hAnsi="Montserrat" w:cs="Arial"/>
                <w:bCs/>
                <w:sz w:val="18"/>
                <w:szCs w:val="18"/>
              </w:rPr>
            </w:pPr>
            <w:r w:rsidRPr="00DE79E4">
              <w:rPr>
                <w:rFonts w:ascii="Montserrat" w:hAnsi="Montserrat" w:cs="Arial"/>
                <w:bCs/>
                <w:sz w:val="18"/>
                <w:szCs w:val="18"/>
              </w:rPr>
              <w:lastRenderedPageBreak/>
              <w:t>Allison et al. 2017</w:t>
            </w:r>
          </w:p>
          <w:p w14:paraId="0FBA0D17" w14:textId="77777777" w:rsidR="00323EA4" w:rsidRPr="00DE79E4" w:rsidRDefault="00323EA4" w:rsidP="00390F2C">
            <w:pPr>
              <w:jc w:val="center"/>
              <w:rPr>
                <w:rFonts w:ascii="Montserrat" w:hAnsi="Montserrat" w:cs="Arial"/>
                <w:bCs/>
                <w:sz w:val="18"/>
                <w:szCs w:val="18"/>
              </w:rPr>
            </w:pPr>
            <w:r w:rsidRPr="00DE79E4">
              <w:rPr>
                <w:rFonts w:ascii="Montserrat" w:hAnsi="Montserrat" w:cs="Arial"/>
                <w:bCs/>
                <w:sz w:val="18"/>
                <w:szCs w:val="18"/>
              </w:rPr>
              <w:t>Canada</w:t>
            </w:r>
          </w:p>
          <w:p w14:paraId="6F94DC95" w14:textId="77777777" w:rsidR="00323EA4" w:rsidRPr="00DE79E4" w:rsidRDefault="00323EA4" w:rsidP="00390F2C">
            <w:pPr>
              <w:jc w:val="center"/>
              <w:rPr>
                <w:rFonts w:ascii="Montserrat" w:hAnsi="Montserrat" w:cs="Arial"/>
                <w:bCs/>
                <w:sz w:val="18"/>
                <w:szCs w:val="18"/>
              </w:rPr>
            </w:pPr>
            <w:r w:rsidRPr="00DE79E4">
              <w:rPr>
                <w:rFonts w:ascii="Montserrat" w:hAnsi="Montserrat" w:cs="Arial"/>
                <w:bCs/>
                <w:sz w:val="18"/>
                <w:szCs w:val="18"/>
              </w:rPr>
              <w:t>RCT</w:t>
            </w:r>
          </w:p>
          <w:p w14:paraId="3CDF354C" w14:textId="77777777" w:rsidR="00323EA4" w:rsidRPr="00DE79E4" w:rsidRDefault="00323EA4" w:rsidP="00390F2C">
            <w:pPr>
              <w:jc w:val="center"/>
              <w:rPr>
                <w:rFonts w:ascii="Montserrat" w:hAnsi="Montserrat" w:cs="Arial"/>
                <w:bCs/>
                <w:sz w:val="18"/>
                <w:szCs w:val="18"/>
              </w:rPr>
            </w:pPr>
            <w:proofErr w:type="spellStart"/>
            <w:r w:rsidRPr="00DE79E4">
              <w:rPr>
                <w:rFonts w:ascii="Montserrat" w:hAnsi="Montserrat" w:cs="Arial"/>
                <w:bCs/>
                <w:sz w:val="18"/>
                <w:szCs w:val="18"/>
              </w:rPr>
              <w:t>PEDro</w:t>
            </w:r>
            <w:proofErr w:type="spellEnd"/>
            <w:r w:rsidRPr="00DE79E4">
              <w:rPr>
                <w:rFonts w:ascii="Montserrat" w:hAnsi="Montserrat" w:cs="Arial"/>
                <w:bCs/>
                <w:sz w:val="18"/>
                <w:szCs w:val="18"/>
              </w:rPr>
              <w:t>=7</w:t>
            </w:r>
          </w:p>
          <w:p w14:paraId="5A0C89B0" w14:textId="77777777" w:rsidR="00323EA4" w:rsidRPr="00DE79E4" w:rsidRDefault="00323EA4" w:rsidP="00390F2C">
            <w:pPr>
              <w:jc w:val="center"/>
              <w:rPr>
                <w:rFonts w:ascii="Montserrat" w:hAnsi="Montserrat" w:cs="Arial"/>
                <w:bCs/>
                <w:sz w:val="18"/>
                <w:szCs w:val="18"/>
              </w:rPr>
            </w:pPr>
            <w:r w:rsidRPr="00DE79E4">
              <w:rPr>
                <w:rFonts w:ascii="Montserrat" w:hAnsi="Montserrat" w:cs="Arial"/>
                <w:bCs/>
                <w:sz w:val="18"/>
                <w:szCs w:val="18"/>
              </w:rPr>
              <w:t>N=20</w:t>
            </w:r>
          </w:p>
        </w:tc>
        <w:tc>
          <w:tcPr>
            <w:tcW w:w="4252" w:type="dxa"/>
          </w:tcPr>
          <w:p w14:paraId="2E0B000D" w14:textId="77777777" w:rsidR="00323EA4" w:rsidRPr="00DE79E4" w:rsidRDefault="00323EA4" w:rsidP="00390F2C">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age=47.8±13.8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males=10, females=10; Time since injury=13.1±10.8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Level of injury: C=12, T=6, L=2; Severity of injury: AIS A=7, B=2, C=3, D=8.</w:t>
            </w:r>
          </w:p>
          <w:p w14:paraId="770DC7C3" w14:textId="77777777" w:rsidR="00323EA4" w:rsidRPr="00DE79E4" w:rsidRDefault="00323EA4" w:rsidP="00390F2C">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were randomized into a control group, who ate foods they would normally eat and a treatment group, which eliminated inflammatory inducing foods from their diet and added anti-inflammatory foods. Nerve conduction was tested at baseline, 1 and 3 months.</w:t>
            </w:r>
          </w:p>
          <w:p w14:paraId="66B58A42" w14:textId="044E838A" w:rsidR="00323EA4" w:rsidRPr="00DE79E4" w:rsidRDefault="00323EA4" w:rsidP="00323EA4">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Inflammatory Mediators (pro-inflammatory cytokines (IL-2, IL-1</w:t>
            </w:r>
            <w:r w:rsidRPr="00DE79E4">
              <w:rPr>
                <w:rFonts w:ascii="Cambria" w:hAnsi="Cambria" w:cs="Cambria"/>
                <w:sz w:val="18"/>
                <w:szCs w:val="18"/>
              </w:rPr>
              <w:t>β</w:t>
            </w:r>
            <w:r w:rsidRPr="00DE79E4">
              <w:rPr>
                <w:rFonts w:ascii="Montserrat" w:hAnsi="Montserrat" w:cs="Arial"/>
                <w:sz w:val="18"/>
                <w:szCs w:val="18"/>
              </w:rPr>
              <w:t>, IL-6, TNF-</w:t>
            </w:r>
            <w:r w:rsidRPr="00DE79E4">
              <w:rPr>
                <w:rFonts w:ascii="Cambria" w:hAnsi="Cambria" w:cs="Cambria"/>
                <w:sz w:val="18"/>
                <w:szCs w:val="18"/>
              </w:rPr>
              <w:t>α</w:t>
            </w:r>
            <w:r w:rsidRPr="00DE79E4">
              <w:rPr>
                <w:rFonts w:ascii="Montserrat" w:hAnsi="Montserrat" w:cs="Arial"/>
                <w:sz w:val="18"/>
                <w:szCs w:val="18"/>
              </w:rPr>
              <w:t xml:space="preserve"> and IFN-</w:t>
            </w:r>
            <w:r w:rsidRPr="00DE79E4">
              <w:rPr>
                <w:rFonts w:ascii="Cambria" w:hAnsi="Cambria" w:cs="Cambria"/>
                <w:sz w:val="18"/>
                <w:szCs w:val="18"/>
              </w:rPr>
              <w:t>ϒ</w:t>
            </w:r>
            <w:r w:rsidRPr="00DE79E4">
              <w:rPr>
                <w:rFonts w:ascii="Montserrat" w:hAnsi="Montserrat" w:cs="Arial"/>
                <w:sz w:val="18"/>
                <w:szCs w:val="18"/>
              </w:rPr>
              <w:t>), acute phase protein (CRP), anti-inflammatory cytokines (IL-4, IL-10 and IL-IRA), and pro-inflammatory eicosanoid (PGE2), nerve conduction velocity (NCV), and M-wave amplitude.</w:t>
            </w:r>
          </w:p>
        </w:tc>
        <w:tc>
          <w:tcPr>
            <w:tcW w:w="4253" w:type="dxa"/>
          </w:tcPr>
          <w:p w14:paraId="5D860115"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Mann-Whitney test showed significant difference between treatment and control groups for IFN-</w:t>
            </w:r>
            <w:r w:rsidRPr="00DE79E4">
              <w:rPr>
                <w:rFonts w:ascii="Cambria" w:hAnsi="Cambria" w:cs="Cambria"/>
                <w:sz w:val="18"/>
                <w:szCs w:val="18"/>
                <w:lang w:val="en-CA"/>
              </w:rPr>
              <w:t>ϒ</w:t>
            </w:r>
            <w:r w:rsidRPr="00DE79E4">
              <w:rPr>
                <w:rFonts w:ascii="Montserrat" w:hAnsi="Montserrat" w:cs="Arial"/>
                <w:sz w:val="18"/>
                <w:szCs w:val="18"/>
                <w:lang w:val="en-CA"/>
              </w:rPr>
              <w:t xml:space="preserve"> (p=0.01), IL-1</w:t>
            </w:r>
            <w:r w:rsidRPr="00DE79E4">
              <w:rPr>
                <w:rFonts w:ascii="Cambria" w:hAnsi="Cambria" w:cs="Cambria"/>
                <w:sz w:val="18"/>
                <w:szCs w:val="18"/>
                <w:lang w:val="en-CA"/>
              </w:rPr>
              <w:t>β</w:t>
            </w:r>
            <w:r w:rsidRPr="00DE79E4">
              <w:rPr>
                <w:rFonts w:ascii="Montserrat" w:hAnsi="Montserrat" w:cs="Arial"/>
                <w:sz w:val="18"/>
                <w:szCs w:val="18"/>
                <w:lang w:val="en-CA"/>
              </w:rPr>
              <w:t xml:space="preserve"> (p=0.01) and IL-2 (p=0.01).</w:t>
            </w:r>
          </w:p>
          <w:p w14:paraId="78E46D2C"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Friedman test showed a significant reduction over time for the treatment group in IFN-</w:t>
            </w:r>
            <w:r w:rsidRPr="00DE79E4">
              <w:rPr>
                <w:rFonts w:ascii="Cambria" w:hAnsi="Cambria" w:cs="Cambria"/>
                <w:sz w:val="18"/>
                <w:szCs w:val="18"/>
                <w:lang w:val="en-CA"/>
              </w:rPr>
              <w:t>ϒ</w:t>
            </w:r>
            <w:r w:rsidRPr="00DE79E4">
              <w:rPr>
                <w:rFonts w:ascii="Montserrat" w:hAnsi="Montserrat" w:cs="Arial"/>
                <w:sz w:val="18"/>
                <w:szCs w:val="18"/>
                <w:lang w:val="en-CA"/>
              </w:rPr>
              <w:t xml:space="preserve"> (p=0.01), IL-1</w:t>
            </w:r>
            <w:r w:rsidRPr="00DE79E4">
              <w:rPr>
                <w:rFonts w:ascii="Cambria" w:hAnsi="Cambria" w:cs="Cambria"/>
                <w:sz w:val="18"/>
                <w:szCs w:val="18"/>
                <w:lang w:val="en-CA"/>
              </w:rPr>
              <w:t>β</w:t>
            </w:r>
            <w:r w:rsidRPr="00DE79E4">
              <w:rPr>
                <w:rFonts w:ascii="Montserrat" w:hAnsi="Montserrat" w:cs="Arial"/>
                <w:sz w:val="18"/>
                <w:szCs w:val="18"/>
                <w:lang w:val="en-CA"/>
              </w:rPr>
              <w:t xml:space="preserve"> (p=0.01), and IL-6 (p&lt;0.05).</w:t>
            </w:r>
          </w:p>
          <w:p w14:paraId="6E3D3C6C"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Mann-Whitney and Friedman tests did not show any significant reductions for an inflammatory mediator in the control group (p&gt;0.05).</w:t>
            </w:r>
          </w:p>
          <w:p w14:paraId="3E43FCC9"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Wilcoxon signed-rank test showed significant reduction over time for the treatment group in IFN-</w:t>
            </w:r>
            <w:r w:rsidRPr="00DE79E4">
              <w:rPr>
                <w:rFonts w:ascii="Cambria" w:hAnsi="Cambria" w:cs="Cambria"/>
                <w:sz w:val="18"/>
                <w:szCs w:val="18"/>
                <w:lang w:val="en-CA"/>
              </w:rPr>
              <w:t>ϒ</w:t>
            </w:r>
            <w:r w:rsidRPr="00DE79E4">
              <w:rPr>
                <w:rFonts w:ascii="Montserrat" w:hAnsi="Montserrat" w:cs="Arial"/>
                <w:sz w:val="18"/>
                <w:szCs w:val="18"/>
                <w:lang w:val="en-CA"/>
              </w:rPr>
              <w:t xml:space="preserve"> (p=0.01) and IL-1</w:t>
            </w:r>
            <w:r w:rsidRPr="00DE79E4">
              <w:rPr>
                <w:rFonts w:ascii="Cambria" w:hAnsi="Cambria" w:cs="Cambria"/>
                <w:sz w:val="18"/>
                <w:szCs w:val="18"/>
                <w:lang w:val="en-CA"/>
              </w:rPr>
              <w:t>β</w:t>
            </w:r>
            <w:r w:rsidRPr="00DE79E4">
              <w:rPr>
                <w:rFonts w:ascii="Montserrat" w:hAnsi="Montserrat" w:cs="Arial"/>
                <w:sz w:val="18"/>
                <w:szCs w:val="18"/>
                <w:lang w:val="en-CA"/>
              </w:rPr>
              <w:t xml:space="preserve"> (p&lt;0.01).</w:t>
            </w:r>
          </w:p>
          <w:p w14:paraId="5145871B"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Wilcoxon signed-rank test showed no significant reduction over time at 3 months from baseline in IL-6 (p=0.08) but did at 1 month (p=0.02).</w:t>
            </w:r>
          </w:p>
          <w:p w14:paraId="735CF9B6"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No other significant changes in pro-inflammatory or anti-inflammatory cytokines (p&gt;0.05).</w:t>
            </w:r>
          </w:p>
          <w:p w14:paraId="50E4B254" w14:textId="77777777" w:rsidR="00323EA4" w:rsidRPr="00DE79E4" w:rsidRDefault="00323EA4" w:rsidP="00390F2C">
            <w:pPr>
              <w:pStyle w:val="ListParagraph"/>
              <w:numPr>
                <w:ilvl w:val="0"/>
                <w:numId w:val="56"/>
              </w:numPr>
              <w:rPr>
                <w:rFonts w:ascii="Montserrat" w:hAnsi="Montserrat" w:cs="Arial"/>
                <w:sz w:val="18"/>
                <w:szCs w:val="18"/>
                <w:lang w:val="en-CA"/>
              </w:rPr>
            </w:pPr>
            <w:r w:rsidRPr="00DE79E4">
              <w:rPr>
                <w:rFonts w:ascii="Montserrat" w:hAnsi="Montserrat" w:cs="Arial"/>
                <w:sz w:val="18"/>
                <w:szCs w:val="18"/>
                <w:lang w:val="en-CA"/>
              </w:rPr>
              <w:t>No significant Group X Time interactions observed for motor NCV (p=0.77) or M-wave amplitude (p=0.61).</w:t>
            </w:r>
          </w:p>
        </w:tc>
      </w:tr>
      <w:tr w:rsidR="00323EA4" w:rsidRPr="00DE79E4" w14:paraId="0E3662F7" w14:textId="77777777" w:rsidTr="00FF1D95">
        <w:trPr>
          <w:trHeight w:val="1070"/>
        </w:trPr>
        <w:tc>
          <w:tcPr>
            <w:tcW w:w="2122" w:type="dxa"/>
            <w:vMerge/>
            <w:vAlign w:val="center"/>
          </w:tcPr>
          <w:p w14:paraId="183C477B" w14:textId="77777777" w:rsidR="00323EA4" w:rsidRPr="00DE79E4" w:rsidRDefault="00323EA4" w:rsidP="00390F2C">
            <w:pPr>
              <w:jc w:val="center"/>
              <w:rPr>
                <w:rFonts w:ascii="Montserrat" w:hAnsi="Montserrat" w:cs="Arial"/>
                <w:bCs/>
                <w:sz w:val="18"/>
                <w:szCs w:val="18"/>
                <w:highlight w:val="yellow"/>
              </w:rPr>
            </w:pPr>
          </w:p>
        </w:tc>
        <w:tc>
          <w:tcPr>
            <w:tcW w:w="8505" w:type="dxa"/>
            <w:gridSpan w:val="2"/>
          </w:tcPr>
          <w:p w14:paraId="02C6A007" w14:textId="77777777" w:rsidR="00323EA4" w:rsidRPr="00DE79E4" w:rsidRDefault="00323EA4" w:rsidP="00323EA4">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p>
          <w:p w14:paraId="178A88F0" w14:textId="77777777" w:rsidR="00323EA4" w:rsidRPr="00DE79E4" w:rsidRDefault="00323EA4" w:rsidP="00EC72C4">
            <w:pPr>
              <w:rPr>
                <w:rFonts w:ascii="Montserrat" w:hAnsi="Montserrat" w:cs="Arial"/>
                <w:sz w:val="18"/>
                <w:szCs w:val="18"/>
                <w:highlight w:val="yellow"/>
              </w:rPr>
            </w:pPr>
          </w:p>
          <w:p w14:paraId="169FDEE3" w14:textId="618A2AB1" w:rsidR="00323EA4" w:rsidRPr="00DE79E4" w:rsidRDefault="00323EA4" w:rsidP="00561DBB">
            <w:pPr>
              <w:rPr>
                <w:rFonts w:ascii="Montserrat" w:hAnsi="Montserrat" w:cs="Arial"/>
                <w:sz w:val="18"/>
                <w:szCs w:val="18"/>
                <w:highlight w:val="yellow"/>
              </w:rPr>
            </w:pPr>
            <w:r w:rsidRPr="00DE79E4">
              <w:rPr>
                <w:rFonts w:ascii="Montserrat" w:hAnsi="Montserrat"/>
                <w:noProof/>
                <w:lang w:eastAsia="en-CA"/>
              </w:rPr>
              <w:drawing>
                <wp:anchor distT="0" distB="0" distL="114300" distR="114300" simplePos="0" relativeHeight="251660288" behindDoc="0" locked="0" layoutInCell="1" allowOverlap="1" wp14:anchorId="31A9F00D" wp14:editId="7453EDD3">
                  <wp:simplePos x="0" y="0"/>
                  <wp:positionH relativeFrom="column">
                    <wp:posOffset>-270</wp:posOffset>
                  </wp:positionH>
                  <wp:positionV relativeFrom="paragraph">
                    <wp:posOffset>-419</wp:posOffset>
                  </wp:positionV>
                  <wp:extent cx="5130000" cy="1773577"/>
                  <wp:effectExtent l="0" t="0" r="0"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30000" cy="1773577"/>
                          </a:xfrm>
                          <a:prstGeom prst="rect">
                            <a:avLst/>
                          </a:prstGeom>
                          <a:noFill/>
                          <a:ln>
                            <a:noFill/>
                          </a:ln>
                        </pic:spPr>
                      </pic:pic>
                    </a:graphicData>
                  </a:graphic>
                </wp:anchor>
              </w:drawing>
            </w:r>
          </w:p>
        </w:tc>
      </w:tr>
    </w:tbl>
    <w:p w14:paraId="0D81B2E4" w14:textId="6121E3DD" w:rsidR="0003490F" w:rsidRPr="00DE79E4" w:rsidRDefault="0003490F" w:rsidP="0003490F">
      <w:pPr>
        <w:rPr>
          <w:rFonts w:ascii="Montserrat" w:hAnsi="Montserrat"/>
        </w:rPr>
      </w:pPr>
    </w:p>
    <w:p w14:paraId="6C2F702C" w14:textId="00321A4B" w:rsidR="00FB2F05" w:rsidRPr="00DE79E4" w:rsidRDefault="00FB2F05" w:rsidP="0003490F">
      <w:pPr>
        <w:rPr>
          <w:rFonts w:ascii="Montserrat" w:hAnsi="Montserrat" w:cs="Arial"/>
          <w:b/>
          <w:sz w:val="22"/>
        </w:rPr>
      </w:pPr>
      <w:r w:rsidRPr="00DE79E4">
        <w:rPr>
          <w:rFonts w:ascii="Montserrat" w:hAnsi="Montserrat" w:cs="Arial"/>
          <w:b/>
          <w:sz w:val="22"/>
        </w:rPr>
        <w:t>Discussion</w:t>
      </w:r>
    </w:p>
    <w:p w14:paraId="1D27510B" w14:textId="3C90AD38" w:rsidR="005F3572" w:rsidRPr="00DE79E4" w:rsidRDefault="005F3572" w:rsidP="0003490F">
      <w:pPr>
        <w:rPr>
          <w:rFonts w:ascii="Montserrat" w:hAnsi="Montserrat" w:cs="Arial"/>
          <w:b/>
          <w:sz w:val="22"/>
        </w:rPr>
      </w:pPr>
    </w:p>
    <w:p w14:paraId="4BEF3F4A" w14:textId="1A06E8B7" w:rsidR="00EB4F85" w:rsidRPr="00DE79E4" w:rsidRDefault="00216663" w:rsidP="00690640">
      <w:pPr>
        <w:rPr>
          <w:rFonts w:ascii="Montserrat" w:hAnsi="Montserrat" w:cs="Arial"/>
          <w:sz w:val="22"/>
        </w:rPr>
      </w:pPr>
      <w:r w:rsidRPr="00DE79E4">
        <w:rPr>
          <w:rFonts w:ascii="Montserrat" w:hAnsi="Montserrat" w:cs="Arial"/>
          <w:sz w:val="22"/>
        </w:rPr>
        <w:t xml:space="preserve">Allison et al. (2017) conducted an RCT investigating the effects of an anti-inflammatory diet intervention in SCI individuals. The control group individuals continued their normal diets, where </w:t>
      </w:r>
      <w:r w:rsidRPr="00DE79E4">
        <w:rPr>
          <w:rFonts w:ascii="Montserrat" w:hAnsi="Montserrat" w:cs="Arial"/>
          <w:sz w:val="22"/>
        </w:rPr>
        <w:lastRenderedPageBreak/>
        <w:t xml:space="preserve">the treatment group eliminated inflammation inducing foods such as foods with high glycemic indices (refined wheat and sugar products), food with common intolerances (milk), and unhealthy food such as hydrogenated oils (Allison et al., 2017). The treatment group participants also consumed anti-inflammatory diet supplements (such as omega-3, chlorella, and antioxidants) up to three times a day depending on the supplement and dosage (Allison et al., 2017). The diet intervention program lasted for 12-weeks. The participants completed detailed 7-day diet records at baseline, and 3-day records at </w:t>
      </w:r>
      <w:proofErr w:type="gramStart"/>
      <w:r w:rsidRPr="00DE79E4">
        <w:rPr>
          <w:rFonts w:ascii="Montserrat" w:hAnsi="Montserrat" w:cs="Arial"/>
          <w:sz w:val="22"/>
        </w:rPr>
        <w:t>one, two, and three month</w:t>
      </w:r>
      <w:proofErr w:type="gramEnd"/>
      <w:r w:rsidRPr="00DE79E4">
        <w:rPr>
          <w:rFonts w:ascii="Montserrat" w:hAnsi="Montserrat" w:cs="Arial"/>
          <w:sz w:val="22"/>
        </w:rPr>
        <w:t xml:space="preserve"> follow-ups. Outcomes included measuring inflammatory serum markers</w:t>
      </w:r>
      <w:r w:rsidR="001D49C1" w:rsidRPr="00DE79E4">
        <w:rPr>
          <w:rFonts w:ascii="Montserrat" w:hAnsi="Montserrat" w:cs="Arial"/>
          <w:sz w:val="22"/>
        </w:rPr>
        <w:t xml:space="preserve"> and nerve conduction (Allison et al., 2017). While the authors found significant reduction in inflammation serum markers in the treatment group, there was no significant interaction</w:t>
      </w:r>
      <w:r w:rsidR="00D1003E" w:rsidRPr="00DE79E4">
        <w:rPr>
          <w:rFonts w:ascii="Montserrat" w:hAnsi="Montserrat" w:cs="Arial"/>
          <w:sz w:val="22"/>
        </w:rPr>
        <w:t xml:space="preserve"> effect</w:t>
      </w:r>
      <w:r w:rsidR="001D49C1" w:rsidRPr="00DE79E4">
        <w:rPr>
          <w:rFonts w:ascii="Montserrat" w:hAnsi="Montserrat" w:cs="Arial"/>
          <w:sz w:val="22"/>
        </w:rPr>
        <w:t xml:space="preserve"> found between-groups over time for motor nerve conduction (Allison et al., 2017). This study highlights a reduction in known inflammatory serum markers in SCI individuals after an anti-inflammatory dietary intervention, but no significant improvement was seen on motor nerve con</w:t>
      </w:r>
      <w:r w:rsidR="00192317" w:rsidRPr="00DE79E4">
        <w:rPr>
          <w:rFonts w:ascii="Montserrat" w:hAnsi="Montserrat" w:cs="Arial"/>
          <w:sz w:val="22"/>
        </w:rPr>
        <w:t xml:space="preserve">duction (Allison et al., 2017). </w:t>
      </w:r>
      <w:r w:rsidR="001D49C1" w:rsidRPr="00DE79E4">
        <w:rPr>
          <w:rFonts w:ascii="Montserrat" w:hAnsi="Montserrat" w:cs="Arial"/>
          <w:sz w:val="22"/>
        </w:rPr>
        <w:t xml:space="preserve">The authors followed-up this study with a secondary analysis investigating the </w:t>
      </w:r>
      <w:r w:rsidR="00F63E54" w:rsidRPr="00DE79E4">
        <w:rPr>
          <w:rFonts w:ascii="Montserrat" w:hAnsi="Montserrat" w:cs="Arial"/>
          <w:sz w:val="22"/>
        </w:rPr>
        <w:t>changes in nutrient intake and their relationship with different inflammatory serum markers (Allison et al., 2018). The main findings of this secondary analysis indicate that significantly reducing fats</w:t>
      </w:r>
      <w:r w:rsidR="008F2876" w:rsidRPr="00DE79E4">
        <w:rPr>
          <w:rFonts w:ascii="Montserrat" w:hAnsi="Montserrat" w:cs="Arial"/>
          <w:sz w:val="22"/>
        </w:rPr>
        <w:t xml:space="preserve"> and</w:t>
      </w:r>
      <w:r w:rsidR="00F63E54" w:rsidRPr="00DE79E4">
        <w:rPr>
          <w:rFonts w:ascii="Montserrat" w:hAnsi="Montserrat" w:cs="Arial"/>
          <w:sz w:val="22"/>
        </w:rPr>
        <w:t xml:space="preserve"> increasing protein</w:t>
      </w:r>
      <w:r w:rsidR="008F2876" w:rsidRPr="00DE79E4">
        <w:rPr>
          <w:rFonts w:ascii="Montserrat" w:hAnsi="Montserrat" w:cs="Arial"/>
          <w:sz w:val="22"/>
        </w:rPr>
        <w:t xml:space="preserve"> intake</w:t>
      </w:r>
      <w:r w:rsidR="00F63E54" w:rsidRPr="00DE79E4">
        <w:rPr>
          <w:rFonts w:ascii="Montserrat" w:hAnsi="Montserrat" w:cs="Arial"/>
          <w:sz w:val="22"/>
        </w:rPr>
        <w:t xml:space="preserve"> </w:t>
      </w:r>
      <w:proofErr w:type="gramStart"/>
      <w:r w:rsidR="00F63E54" w:rsidRPr="00DE79E4">
        <w:rPr>
          <w:rFonts w:ascii="Montserrat" w:hAnsi="Montserrat" w:cs="Arial"/>
          <w:sz w:val="22"/>
        </w:rPr>
        <w:t>lead</w:t>
      </w:r>
      <w:proofErr w:type="gramEnd"/>
      <w:r w:rsidR="00F63E54" w:rsidRPr="00DE79E4">
        <w:rPr>
          <w:rFonts w:ascii="Montserrat" w:hAnsi="Montserrat" w:cs="Arial"/>
          <w:sz w:val="22"/>
        </w:rPr>
        <w:t xml:space="preserve"> to reductions in inflammatory serum biomarkers</w:t>
      </w:r>
      <w:r w:rsidR="008F2876" w:rsidRPr="00DE79E4">
        <w:rPr>
          <w:rFonts w:ascii="Montserrat" w:hAnsi="Montserrat" w:cs="Arial"/>
          <w:sz w:val="22"/>
        </w:rPr>
        <w:t>, while carbohydrates and caloric restriction have no effect</w:t>
      </w:r>
      <w:r w:rsidR="00F63E54" w:rsidRPr="00DE79E4">
        <w:rPr>
          <w:rFonts w:ascii="Montserrat" w:hAnsi="Montserrat" w:cs="Arial"/>
          <w:sz w:val="22"/>
        </w:rPr>
        <w:t xml:space="preserve">. When looking at supplements, </w:t>
      </w:r>
      <w:r w:rsidR="00D1003E" w:rsidRPr="00DE79E4">
        <w:rPr>
          <w:rFonts w:ascii="Montserrat" w:hAnsi="Montserrat" w:cs="Arial"/>
          <w:sz w:val="22"/>
        </w:rPr>
        <w:t>vitamins A, carotenoids</w:t>
      </w:r>
      <w:r w:rsidR="00F63E54" w:rsidRPr="00DE79E4">
        <w:rPr>
          <w:rFonts w:ascii="Montserrat" w:hAnsi="Montserrat" w:cs="Arial"/>
          <w:sz w:val="22"/>
        </w:rPr>
        <w:t>,</w:t>
      </w:r>
      <w:r w:rsidR="00D1003E" w:rsidRPr="00DE79E4">
        <w:rPr>
          <w:rFonts w:ascii="Montserrat" w:hAnsi="Montserrat" w:cs="Arial"/>
          <w:sz w:val="22"/>
        </w:rPr>
        <w:t xml:space="preserve"> zinc,</w:t>
      </w:r>
      <w:r w:rsidR="00F63E54" w:rsidRPr="00DE79E4">
        <w:rPr>
          <w:rFonts w:ascii="Montserrat" w:hAnsi="Montserrat" w:cs="Arial"/>
          <w:sz w:val="22"/>
        </w:rPr>
        <w:t xml:space="preserve"> and omega-3 </w:t>
      </w:r>
      <w:r w:rsidR="00165A6C" w:rsidRPr="00DE79E4">
        <w:rPr>
          <w:rFonts w:ascii="Montserrat" w:hAnsi="Montserrat" w:cs="Arial"/>
          <w:sz w:val="22"/>
        </w:rPr>
        <w:t>were associated with a reduction</w:t>
      </w:r>
      <w:r w:rsidR="00F63E54" w:rsidRPr="00DE79E4">
        <w:rPr>
          <w:rFonts w:ascii="Montserrat" w:hAnsi="Montserrat" w:cs="Arial"/>
          <w:sz w:val="22"/>
        </w:rPr>
        <w:t xml:space="preserve"> in serum biomarkers </w:t>
      </w:r>
      <w:r w:rsidR="00165A6C" w:rsidRPr="00DE79E4">
        <w:rPr>
          <w:rFonts w:ascii="Montserrat" w:hAnsi="Montserrat" w:cs="Arial"/>
          <w:sz w:val="22"/>
        </w:rPr>
        <w:t xml:space="preserve">indicating inflammation (Allison et al., 2018). The authors discuss similarities of their diet intervention to the ‘Mediterranean diet’ which has been studied in healthy controls. The Mediterranean diet consists of lowering excess </w:t>
      </w:r>
      <w:r w:rsidR="00B67CEA" w:rsidRPr="00DE79E4">
        <w:rPr>
          <w:rFonts w:ascii="Montserrat" w:hAnsi="Montserrat" w:cs="Arial"/>
          <w:sz w:val="22"/>
        </w:rPr>
        <w:t>sugar, and red and processed meats, emphasizing ingestion of olive oil, fresh fruits and vegetables, fish and white meats (</w:t>
      </w:r>
      <w:proofErr w:type="spellStart"/>
      <w:r w:rsidR="00B67CEA" w:rsidRPr="00DE79E4">
        <w:rPr>
          <w:rFonts w:ascii="Montserrat" w:hAnsi="Montserrat" w:cs="Arial"/>
          <w:sz w:val="22"/>
        </w:rPr>
        <w:t>Estruch</w:t>
      </w:r>
      <w:proofErr w:type="spellEnd"/>
      <w:r w:rsidR="00B67CEA" w:rsidRPr="00DE79E4">
        <w:rPr>
          <w:rFonts w:ascii="Montserrat" w:hAnsi="Montserrat" w:cs="Arial"/>
          <w:sz w:val="22"/>
        </w:rPr>
        <w:t xml:space="preserve"> et al., 2013). </w:t>
      </w:r>
      <w:r w:rsidR="00CB6881" w:rsidRPr="00DE79E4">
        <w:rPr>
          <w:rFonts w:ascii="Montserrat" w:hAnsi="Montserrat" w:cs="Arial"/>
          <w:sz w:val="22"/>
        </w:rPr>
        <w:t>The authors highlight a need for more studies to be conducted with anti-inflammatory diet changes in SCI individuals to better understand the potential benefits.</w:t>
      </w:r>
    </w:p>
    <w:p w14:paraId="2A91BDA6" w14:textId="77777777" w:rsidR="00323EA4" w:rsidRPr="00DE79E4" w:rsidRDefault="00323EA4" w:rsidP="00561DBB">
      <w:pPr>
        <w:rPr>
          <w:rFonts w:ascii="Montserrat" w:hAnsi="Montserrat" w:cs="Arial"/>
          <w:b/>
          <w:bCs/>
          <w:i/>
          <w:iCs/>
          <w:sz w:val="22"/>
          <w:szCs w:val="22"/>
        </w:rPr>
      </w:pPr>
    </w:p>
    <w:p w14:paraId="466713E4" w14:textId="18F5D8FA" w:rsidR="00D1003E" w:rsidRPr="00DE79E4" w:rsidRDefault="00D1003E" w:rsidP="00D1003E">
      <w:pPr>
        <w:spacing w:before="220" w:after="120"/>
        <w:rPr>
          <w:rFonts w:ascii="Montserrat" w:hAnsi="Montserrat" w:cs="Arial"/>
          <w:b/>
          <w:bCs/>
          <w:i/>
          <w:iCs/>
          <w:sz w:val="22"/>
          <w:szCs w:val="22"/>
        </w:rPr>
      </w:pPr>
      <w:r w:rsidRPr="00DE79E4">
        <w:rPr>
          <w:rFonts w:ascii="Montserrat" w:hAnsi="Montserrat" w:cs="Arial"/>
          <w:b/>
          <w:bCs/>
          <w:i/>
          <w:iCs/>
          <w:sz w:val="22"/>
          <w:szCs w:val="22"/>
        </w:rPr>
        <w:t>Conclusion</w:t>
      </w:r>
    </w:p>
    <w:p w14:paraId="7B72DD5A" w14:textId="2AF0A7C4" w:rsidR="00D1003E" w:rsidRPr="00DE79E4" w:rsidRDefault="00D1003E" w:rsidP="0003490F">
      <w:pPr>
        <w:rPr>
          <w:rFonts w:ascii="Montserrat" w:hAnsi="Montserrat" w:cs="Arial"/>
          <w:b/>
          <w:bCs/>
          <w:i/>
          <w:iCs/>
          <w:sz w:val="22"/>
          <w:szCs w:val="22"/>
        </w:rPr>
      </w:pPr>
      <w:r w:rsidRPr="00DE79E4">
        <w:rPr>
          <w:rFonts w:ascii="Montserrat" w:hAnsi="Montserrat" w:cs="Arial"/>
          <w:b/>
          <w:bCs/>
          <w:i/>
          <w:iCs/>
          <w:sz w:val="22"/>
          <w:szCs w:val="22"/>
        </w:rPr>
        <w:t>There is level 1b evidence (from one RCT and one secondary RCT analysis; Allison et al., 2017;2018) that a diet intervention focusing on anti-inflammatory diet changes and supplements can reduce inflammatory serum markers, but did not show improvement in motor nerve conduction</w:t>
      </w:r>
      <w:r w:rsidR="004511C8" w:rsidRPr="00DE79E4">
        <w:rPr>
          <w:rFonts w:ascii="Montserrat" w:hAnsi="Montserrat" w:cs="Arial"/>
          <w:b/>
          <w:bCs/>
          <w:i/>
          <w:iCs/>
          <w:sz w:val="22"/>
          <w:szCs w:val="22"/>
        </w:rPr>
        <w:t xml:space="preserve"> compared to a control group.</w:t>
      </w:r>
    </w:p>
    <w:p w14:paraId="6D60D521" w14:textId="13FBCF57" w:rsidR="009B3779" w:rsidRPr="00DE79E4" w:rsidRDefault="009B3779" w:rsidP="0003490F">
      <w:pPr>
        <w:rPr>
          <w:rFonts w:ascii="Montserrat" w:hAnsi="Montserrat" w:cs="Arial"/>
          <w:b/>
          <w:bCs/>
          <w:i/>
          <w:iCs/>
          <w:sz w:val="22"/>
          <w:szCs w:val="22"/>
        </w:rPr>
      </w:pPr>
    </w:p>
    <w:p w14:paraId="3B5454D5" w14:textId="56D49F39" w:rsidR="009B3779" w:rsidRPr="00FF1D95" w:rsidRDefault="009B3779" w:rsidP="009B3779">
      <w:pPr>
        <w:rPr>
          <w:rFonts w:ascii="Montserrat" w:hAnsi="Montserrat" w:cs="Arial"/>
          <w:b/>
          <w:bCs/>
          <w:i/>
          <w:iCs/>
          <w:sz w:val="22"/>
          <w:szCs w:val="22"/>
        </w:rPr>
      </w:pPr>
      <w:r w:rsidRPr="00DE79E4">
        <w:rPr>
          <w:rFonts w:ascii="Montserrat" w:hAnsi="Montserrat" w:cs="Arial"/>
          <w:noProof/>
          <w:sz w:val="22"/>
          <w:szCs w:val="22"/>
          <w:lang w:eastAsia="en-CA"/>
        </w:rPr>
        <mc:AlternateContent>
          <mc:Choice Requires="wps">
            <w:drawing>
              <wp:inline distT="0" distB="0" distL="0" distR="0" wp14:anchorId="14D4D9CC" wp14:editId="59F4710A">
                <wp:extent cx="5943600" cy="579967"/>
                <wp:effectExtent l="12700" t="12700" r="12700" b="17145"/>
                <wp:docPr id="2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43600" cy="579967"/>
                        </a:xfrm>
                        <a:prstGeom prst="rect">
                          <a:avLst/>
                        </a:prstGeom>
                        <a:solidFill>
                          <a:srgbClr val="FFFFFF"/>
                        </a:solidFill>
                        <a:ln w="19050">
                          <a:solidFill>
                            <a:srgbClr val="000000"/>
                          </a:solidFill>
                          <a:miter lim="800000"/>
                          <a:headEnd/>
                          <a:tailEnd/>
                        </a:ln>
                      </wps:spPr>
                      <wps:txbx>
                        <w:txbxContent>
                          <w:p w14:paraId="3B2447E6" w14:textId="77777777" w:rsidR="00C436EB" w:rsidRDefault="00C436EB" w:rsidP="009B3779">
                            <w:pPr>
                              <w:spacing w:before="120"/>
                              <w:ind w:left="144" w:right="144"/>
                              <w:jc w:val="center"/>
                              <w:rPr>
                                <w:bCs/>
                              </w:rPr>
                            </w:pPr>
                            <w:r>
                              <w:rPr>
                                <w:rFonts w:ascii="Arial" w:hAnsi="Arial" w:cs="Arial"/>
                                <w:bCs/>
                                <w:iCs/>
                                <w:sz w:val="22"/>
                                <w:szCs w:val="22"/>
                              </w:rPr>
                              <w:t>A diet intervention focusing on anti-inflammatory foods and supplements can reduce inflammation serum markers, but may not show improvement in motor nerve conduction.</w:t>
                            </w:r>
                          </w:p>
                          <w:p w14:paraId="70F91E84" w14:textId="53A6A567" w:rsidR="00C436EB" w:rsidRDefault="00C436EB" w:rsidP="009B3779">
                            <w:pPr>
                              <w:spacing w:before="120"/>
                              <w:ind w:right="144"/>
                              <w:jc w:val="center"/>
                              <w:rPr>
                                <w:bCs/>
                              </w:rPr>
                            </w:pPr>
                          </w:p>
                          <w:p w14:paraId="201495BB" w14:textId="3BE4B10E" w:rsidR="00C436EB" w:rsidRDefault="00C436EB" w:rsidP="00561DBB">
                            <w:pPr>
                              <w:spacing w:before="120"/>
                              <w:ind w:right="144"/>
                              <w:jc w:val="center"/>
                              <w:rPr>
                                <w:bCs/>
                              </w:rPr>
                            </w:pPr>
                          </w:p>
                        </w:txbxContent>
                      </wps:txbx>
                      <wps:bodyPr rot="0" vert="horz" wrap="square" lIns="91440" tIns="45720" rIns="91440" bIns="45720" anchor="t" anchorCtr="0" upright="1">
                        <a:noAutofit/>
                      </wps:bodyPr>
                    </wps:wsp>
                  </a:graphicData>
                </a:graphic>
              </wp:inline>
            </w:drawing>
          </mc:Choice>
          <mc:Fallback>
            <w:pict>
              <v:shape w14:anchorId="14D4D9CC" id="_x0000_s1035" type="#_x0000_t202" style="width:468pt;height:4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" strokeweight="1.5pt">
                <v:path arrowok="t"/>
                <v:textbox>
                  <w:txbxContent>
                    <w:p w14:paraId="3B2447E6" w14:textId="77777777" w:rsidR="00C436EB" w:rsidRDefault="00C436EB" w:rsidP="009B3779">
                      <w:pPr>
                        <w:spacing w:before="120"/>
                        <w:ind w:left="144" w:right="144"/>
                        <w:jc w:val="center"/>
                        <w:rPr>
                          <w:bCs/>
                        </w:rPr>
                      </w:pPr>
                      <w:r>
                        <w:rPr>
                          <w:rFonts w:ascii="Arial" w:hAnsi="Arial" w:cs="Arial"/>
                          <w:bCs/>
                          <w:iCs/>
                          <w:sz w:val="22"/>
                          <w:szCs w:val="22"/>
                        </w:rPr>
                        <w:t>A diet intervention focusing on anti-inflammatory foods and supplements can reduce inflammation serum markers, but may not show improvement in motor nerve conduction.</w:t>
                      </w:r>
                    </w:p>
                    <w:p w14:paraId="70F91E84" w14:textId="53A6A567" w:rsidR="00C436EB" w:rsidRDefault="00C436EB" w:rsidP="009B3779">
                      <w:pPr>
                        <w:spacing w:before="120"/>
                        <w:ind w:right="144"/>
                        <w:jc w:val="center"/>
                        <w:rPr>
                          <w:bCs/>
                        </w:rPr>
                      </w:pPr>
                    </w:p>
                    <w:p w14:paraId="201495BB" w14:textId="3BE4B10E" w:rsidR="00C436EB" w:rsidRDefault="00C436EB" w:rsidP="00561DBB">
                      <w:pPr>
                        <w:spacing w:before="120"/>
                        <w:ind w:right="144"/>
                        <w:jc w:val="center"/>
                        <w:rPr>
                          <w:bCs/>
                        </w:rPr>
                      </w:pPr>
                    </w:p>
                  </w:txbxContent>
                </v:textbox>
                <w10:anchorlock/>
              </v:shape>
            </w:pict>
          </mc:Fallback>
        </mc:AlternateContent>
      </w:r>
    </w:p>
    <w:p w14:paraId="7EA6E752" w14:textId="6FF12172" w:rsidR="0012229A" w:rsidRPr="00DE79E4" w:rsidRDefault="009B3779" w:rsidP="004B4675">
      <w:pPr>
        <w:pStyle w:val="Heading2"/>
        <w:spacing w:before="220" w:after="120"/>
        <w:rPr>
          <w:rFonts w:ascii="Montserrat" w:hAnsi="Montserrat" w:cs="Arial"/>
          <w:sz w:val="22"/>
          <w:szCs w:val="22"/>
          <w:lang w:val="en-CA"/>
        </w:rPr>
      </w:pPr>
      <w:bookmarkStart w:id="46" w:name="_Toc97040163"/>
      <w:r w:rsidRPr="00DE79E4">
        <w:rPr>
          <w:rFonts w:ascii="Montserrat" w:hAnsi="Montserrat" w:cs="Arial"/>
          <w:sz w:val="22"/>
          <w:szCs w:val="22"/>
          <w:lang w:val="en-CA"/>
        </w:rPr>
        <w:t>6</w:t>
      </w:r>
      <w:r w:rsidR="0012229A" w:rsidRPr="00DE79E4">
        <w:rPr>
          <w:rFonts w:ascii="Montserrat" w:hAnsi="Montserrat" w:cs="Arial"/>
          <w:sz w:val="22"/>
          <w:szCs w:val="22"/>
          <w:lang w:val="en-CA"/>
        </w:rPr>
        <w:t>.</w:t>
      </w:r>
      <w:r w:rsidR="00057F71" w:rsidRPr="00DE79E4">
        <w:rPr>
          <w:rFonts w:ascii="Montserrat" w:hAnsi="Montserrat" w:cs="Arial"/>
          <w:sz w:val="22"/>
          <w:szCs w:val="22"/>
          <w:lang w:val="en-CA"/>
        </w:rPr>
        <w:t>3</w:t>
      </w:r>
      <w:r w:rsidR="0012229A" w:rsidRPr="00DE79E4">
        <w:rPr>
          <w:rFonts w:ascii="Montserrat" w:hAnsi="Montserrat" w:cs="Arial"/>
          <w:sz w:val="22"/>
          <w:szCs w:val="22"/>
          <w:lang w:val="en-CA"/>
        </w:rPr>
        <w:t xml:space="preserve"> Health Promotion</w:t>
      </w:r>
      <w:bookmarkEnd w:id="41"/>
      <w:bookmarkEnd w:id="42"/>
      <w:r w:rsidR="005E6CD5" w:rsidRPr="00DE79E4">
        <w:rPr>
          <w:rFonts w:ascii="Montserrat" w:hAnsi="Montserrat" w:cs="Arial"/>
          <w:sz w:val="22"/>
          <w:szCs w:val="22"/>
          <w:lang w:val="en-CA"/>
        </w:rPr>
        <w:t xml:space="preserve"> and Education</w:t>
      </w:r>
      <w:bookmarkEnd w:id="43"/>
      <w:bookmarkEnd w:id="44"/>
      <w:bookmarkEnd w:id="46"/>
    </w:p>
    <w:p w14:paraId="37A65C66" w14:textId="51AF8D45" w:rsidR="00E210DB" w:rsidRPr="00DE79E4" w:rsidRDefault="0012229A">
      <w:pPr>
        <w:rPr>
          <w:rFonts w:ascii="Montserrat" w:hAnsi="Montserrat" w:cs="Arial"/>
          <w:sz w:val="22"/>
          <w:szCs w:val="22"/>
        </w:rPr>
      </w:pPr>
      <w:r w:rsidRPr="00DE79E4">
        <w:rPr>
          <w:rFonts w:ascii="Montserrat" w:hAnsi="Montserrat" w:cs="Arial"/>
          <w:sz w:val="22"/>
          <w:szCs w:val="22"/>
        </w:rPr>
        <w:t>Little is known about the most effective health promotion activities, including nutrition interventions, to meet the long-term wellness needs for persons after SCI.</w:t>
      </w:r>
      <w:r w:rsidR="003767F2" w:rsidRPr="00DE79E4">
        <w:rPr>
          <w:rFonts w:ascii="Montserrat" w:hAnsi="Montserrat" w:cs="Arial"/>
          <w:sz w:val="22"/>
          <w:szCs w:val="22"/>
        </w:rPr>
        <w:t xml:space="preserve"> </w:t>
      </w:r>
      <w:r w:rsidRPr="00DE79E4">
        <w:rPr>
          <w:rFonts w:ascii="Montserrat" w:hAnsi="Montserrat" w:cs="Arial"/>
          <w:sz w:val="22"/>
          <w:szCs w:val="22"/>
        </w:rPr>
        <w:t>A holistic wellness program intervention was developed, conducted and assessed by Zemper et al</w:t>
      </w:r>
      <w:r w:rsidR="00A8734E" w:rsidRPr="00DE79E4">
        <w:rPr>
          <w:rFonts w:ascii="Montserrat" w:hAnsi="Montserrat" w:cs="Arial"/>
          <w:sz w:val="22"/>
          <w:szCs w:val="22"/>
        </w:rPr>
        <w:t>.</w:t>
      </w:r>
      <w:r w:rsidRPr="00DE79E4">
        <w:rPr>
          <w:rFonts w:ascii="Montserrat" w:hAnsi="Montserrat" w:cs="Arial"/>
          <w:sz w:val="22"/>
          <w:szCs w:val="22"/>
        </w:rPr>
        <w:t xml:space="preserve"> (2003). </w:t>
      </w:r>
      <w:r w:rsidR="00A74E1B" w:rsidRPr="00DE79E4">
        <w:rPr>
          <w:rFonts w:ascii="Montserrat" w:hAnsi="Montserrat" w:cs="Arial"/>
          <w:sz w:val="22"/>
          <w:szCs w:val="22"/>
        </w:rPr>
        <w:t xml:space="preserve">Improvement in healthy diet involves a number of factors. One important </w:t>
      </w:r>
      <w:r w:rsidR="006A2226" w:rsidRPr="00DE79E4">
        <w:rPr>
          <w:rFonts w:ascii="Montserrat" w:hAnsi="Montserrat" w:cs="Arial"/>
          <w:sz w:val="22"/>
          <w:szCs w:val="22"/>
        </w:rPr>
        <w:t>factor</w:t>
      </w:r>
      <w:r w:rsidR="00A74E1B" w:rsidRPr="00DE79E4">
        <w:rPr>
          <w:rFonts w:ascii="Montserrat" w:hAnsi="Montserrat" w:cs="Arial"/>
          <w:sz w:val="22"/>
          <w:szCs w:val="22"/>
        </w:rPr>
        <w:t xml:space="preserve"> of health promotion and education is improving the ‘food environment’. This involves diet education, expanding current food choices, and providing better access to healthy foods (Hata, </w:t>
      </w:r>
      <w:proofErr w:type="spellStart"/>
      <w:r w:rsidR="00A74E1B" w:rsidRPr="00DE79E4">
        <w:rPr>
          <w:rFonts w:ascii="Montserrat" w:hAnsi="Montserrat" w:cs="Arial"/>
          <w:sz w:val="22"/>
          <w:szCs w:val="22"/>
        </w:rPr>
        <w:t>Inayama</w:t>
      </w:r>
      <w:proofErr w:type="spellEnd"/>
      <w:r w:rsidR="00A74E1B" w:rsidRPr="00DE79E4">
        <w:rPr>
          <w:rFonts w:ascii="Montserrat" w:hAnsi="Montserrat" w:cs="Arial"/>
          <w:sz w:val="22"/>
          <w:szCs w:val="22"/>
        </w:rPr>
        <w:t xml:space="preserve">, &amp; </w:t>
      </w:r>
      <w:proofErr w:type="spellStart"/>
      <w:r w:rsidR="00A74E1B" w:rsidRPr="00DE79E4">
        <w:rPr>
          <w:rFonts w:ascii="Montserrat" w:hAnsi="Montserrat" w:cs="Arial"/>
          <w:sz w:val="22"/>
          <w:szCs w:val="22"/>
        </w:rPr>
        <w:t>Yoshiike</w:t>
      </w:r>
      <w:proofErr w:type="spellEnd"/>
      <w:r w:rsidR="00A74E1B" w:rsidRPr="00DE79E4">
        <w:rPr>
          <w:rFonts w:ascii="Montserrat" w:hAnsi="Montserrat" w:cs="Arial"/>
          <w:sz w:val="22"/>
          <w:szCs w:val="22"/>
        </w:rPr>
        <w:t xml:space="preserve">, 2017). </w:t>
      </w:r>
    </w:p>
    <w:p w14:paraId="043373D9" w14:textId="40C9A1EA" w:rsidR="0012229A" w:rsidRPr="00DE79E4" w:rsidRDefault="0012229A" w:rsidP="004B4675">
      <w:pPr>
        <w:pStyle w:val="CommentText"/>
        <w:spacing w:before="220" w:after="120"/>
        <w:rPr>
          <w:rFonts w:ascii="Montserrat" w:hAnsi="Montserrat" w:cs="Arial"/>
          <w:b/>
          <w:bCs/>
          <w:sz w:val="22"/>
          <w:szCs w:val="22"/>
          <w:lang w:val="en-CA"/>
        </w:rPr>
      </w:pPr>
      <w:bookmarkStart w:id="47" w:name="_Hlk8300023"/>
      <w:r w:rsidRPr="00DE79E4">
        <w:rPr>
          <w:rFonts w:ascii="Montserrat" w:hAnsi="Montserrat" w:cs="Arial"/>
          <w:b/>
          <w:bCs/>
          <w:sz w:val="22"/>
          <w:szCs w:val="22"/>
          <w:lang w:val="en-CA"/>
        </w:rPr>
        <w:t xml:space="preserve">Table </w:t>
      </w:r>
      <w:r w:rsidR="00057F71" w:rsidRPr="00DE79E4">
        <w:rPr>
          <w:rFonts w:ascii="Montserrat" w:hAnsi="Montserrat" w:cs="Arial"/>
          <w:b/>
          <w:bCs/>
          <w:sz w:val="22"/>
          <w:szCs w:val="22"/>
          <w:lang w:val="en-CA"/>
        </w:rPr>
        <w:t>8</w:t>
      </w:r>
      <w:r w:rsidRPr="00DE79E4">
        <w:rPr>
          <w:rFonts w:ascii="Montserrat" w:hAnsi="Montserrat" w:cs="Arial"/>
          <w:b/>
          <w:bCs/>
          <w:sz w:val="22"/>
          <w:szCs w:val="22"/>
          <w:lang w:val="en-CA"/>
        </w:rPr>
        <w:t xml:space="preserve"> Nutritional</w:t>
      </w:r>
      <w:r w:rsidR="005E6CD5" w:rsidRPr="00DE79E4">
        <w:rPr>
          <w:rFonts w:ascii="Montserrat" w:hAnsi="Montserrat" w:cs="Arial"/>
          <w:b/>
          <w:bCs/>
          <w:sz w:val="22"/>
          <w:szCs w:val="22"/>
          <w:lang w:val="en-CA"/>
        </w:rPr>
        <w:t xml:space="preserve"> Education</w:t>
      </w:r>
      <w:r w:rsidRPr="00DE79E4">
        <w:rPr>
          <w:rFonts w:ascii="Montserrat" w:hAnsi="Montserrat" w:cs="Arial"/>
          <w:b/>
          <w:bCs/>
          <w:sz w:val="22"/>
          <w:szCs w:val="22"/>
          <w:lang w:val="en-CA"/>
        </w:rPr>
        <w:t xml:space="preserve"> Interventi</w:t>
      </w:r>
      <w:r w:rsidR="005E6CD5" w:rsidRPr="00DE79E4">
        <w:rPr>
          <w:rFonts w:ascii="Montserrat" w:hAnsi="Montserrat" w:cs="Arial"/>
          <w:b/>
          <w:bCs/>
          <w:sz w:val="22"/>
          <w:szCs w:val="22"/>
          <w:lang w:val="en-CA"/>
        </w:rPr>
        <w:t>on and Long-Term Wellness</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3"/>
        <w:gridCol w:w="3969"/>
        <w:gridCol w:w="4253"/>
      </w:tblGrid>
      <w:tr w:rsidR="00D56A92" w:rsidRPr="00DE79E4" w14:paraId="20A5CD6E" w14:textId="77777777" w:rsidTr="00FF1D95">
        <w:trPr>
          <w:tblHeader/>
        </w:trPr>
        <w:tc>
          <w:tcPr>
            <w:tcW w:w="2263" w:type="dxa"/>
            <w:vAlign w:val="center"/>
          </w:tcPr>
          <w:p w14:paraId="44F0078D" w14:textId="77777777" w:rsidR="00D56A92" w:rsidRPr="00DE79E4" w:rsidRDefault="00D56A92"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lastRenderedPageBreak/>
              <w:t>Author Year</w:t>
            </w:r>
          </w:p>
          <w:p w14:paraId="475E7D25" w14:textId="77777777" w:rsidR="00D56A92" w:rsidRPr="00DE79E4" w:rsidRDefault="00D56A92"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Country</w:t>
            </w:r>
          </w:p>
          <w:p w14:paraId="0EF3D4E1" w14:textId="77777777" w:rsidR="00D56A92" w:rsidRPr="00DE79E4" w:rsidRDefault="00C807FA" w:rsidP="000B1ECD">
            <w:pPr>
              <w:pStyle w:val="BodyText2"/>
              <w:jc w:val="center"/>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w:t>
            </w:r>
            <w:r w:rsidR="00D56A92" w:rsidRPr="00DE79E4">
              <w:rPr>
                <w:rFonts w:ascii="Montserrat" w:hAnsi="Montserrat" w:cs="Arial"/>
                <w:sz w:val="18"/>
                <w:szCs w:val="18"/>
                <w:lang w:val="en-CA"/>
              </w:rPr>
              <w:t>Score</w:t>
            </w:r>
          </w:p>
          <w:p w14:paraId="3B3A6673" w14:textId="77777777" w:rsidR="00D56A92" w:rsidRPr="00DE79E4" w:rsidRDefault="00D56A92"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Research Design</w:t>
            </w:r>
          </w:p>
          <w:p w14:paraId="4A7911C8" w14:textId="77777777" w:rsidR="00D56A92" w:rsidRPr="00DE79E4" w:rsidRDefault="00D56A92"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Sample Size</w:t>
            </w:r>
          </w:p>
        </w:tc>
        <w:tc>
          <w:tcPr>
            <w:tcW w:w="3969" w:type="dxa"/>
            <w:vAlign w:val="center"/>
          </w:tcPr>
          <w:p w14:paraId="21AC14DA" w14:textId="77777777" w:rsidR="00D56A92" w:rsidRPr="00DE79E4" w:rsidRDefault="00D56A92"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Methods</w:t>
            </w:r>
          </w:p>
        </w:tc>
        <w:tc>
          <w:tcPr>
            <w:tcW w:w="4253" w:type="dxa"/>
            <w:vAlign w:val="center"/>
          </w:tcPr>
          <w:p w14:paraId="61A8B7F3" w14:textId="77777777" w:rsidR="00D56A92" w:rsidRPr="00DE79E4" w:rsidRDefault="00D56A92"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Outcome</w:t>
            </w:r>
            <w:r w:rsidR="004B4675" w:rsidRPr="00DE79E4">
              <w:rPr>
                <w:rFonts w:ascii="Montserrat" w:hAnsi="Montserrat" w:cs="Arial"/>
                <w:sz w:val="18"/>
                <w:szCs w:val="18"/>
                <w:lang w:val="en-CA"/>
              </w:rPr>
              <w:t>s</w:t>
            </w:r>
          </w:p>
        </w:tc>
      </w:tr>
      <w:tr w:rsidR="00284BF7" w:rsidRPr="00DE79E4" w14:paraId="0A962FE6" w14:textId="77777777" w:rsidTr="00FF1D95">
        <w:tc>
          <w:tcPr>
            <w:tcW w:w="2263" w:type="dxa"/>
            <w:vMerge w:val="restart"/>
            <w:vAlign w:val="center"/>
          </w:tcPr>
          <w:p w14:paraId="13C6BADF" w14:textId="3C617F2A" w:rsidR="00284BF7" w:rsidRPr="00DE79E4" w:rsidRDefault="00284BF7" w:rsidP="00D23083">
            <w:pPr>
              <w:jc w:val="center"/>
              <w:rPr>
                <w:rFonts w:ascii="Montserrat" w:hAnsi="Montserrat" w:cs="Arial"/>
                <w:bCs/>
                <w:sz w:val="18"/>
                <w:szCs w:val="18"/>
              </w:rPr>
            </w:pPr>
            <w:r w:rsidRPr="00DE79E4">
              <w:rPr>
                <w:rFonts w:ascii="Montserrat" w:hAnsi="Montserrat" w:cs="Arial"/>
                <w:bCs/>
                <w:sz w:val="18"/>
                <w:szCs w:val="18"/>
              </w:rPr>
              <w:t>Zemper et al. 2003</w:t>
            </w:r>
          </w:p>
          <w:p w14:paraId="49FBC28B" w14:textId="77777777" w:rsidR="00284BF7" w:rsidRPr="00DE79E4" w:rsidRDefault="00284BF7" w:rsidP="000B1ECD">
            <w:pPr>
              <w:jc w:val="center"/>
              <w:rPr>
                <w:rFonts w:ascii="Montserrat" w:hAnsi="Montserrat" w:cs="Arial"/>
                <w:bCs/>
                <w:sz w:val="18"/>
                <w:szCs w:val="18"/>
              </w:rPr>
            </w:pPr>
            <w:r w:rsidRPr="00DE79E4">
              <w:rPr>
                <w:rFonts w:ascii="Montserrat" w:hAnsi="Montserrat" w:cs="Arial"/>
                <w:bCs/>
                <w:sz w:val="18"/>
                <w:szCs w:val="18"/>
              </w:rPr>
              <w:t>USA</w:t>
            </w:r>
          </w:p>
          <w:p w14:paraId="2C4B17AB" w14:textId="3B56FAF1" w:rsidR="00284BF7" w:rsidRPr="00DE79E4" w:rsidRDefault="00284BF7" w:rsidP="000B1ECD">
            <w:pPr>
              <w:jc w:val="center"/>
              <w:rPr>
                <w:rFonts w:ascii="Montserrat" w:hAnsi="Montserrat" w:cs="Arial"/>
                <w:sz w:val="18"/>
                <w:szCs w:val="18"/>
              </w:rPr>
            </w:pPr>
            <w:r w:rsidRPr="00DE79E4">
              <w:rPr>
                <w:rFonts w:ascii="Montserrat" w:hAnsi="Montserrat" w:cs="Arial"/>
                <w:sz w:val="18"/>
                <w:szCs w:val="18"/>
              </w:rPr>
              <w:t>RCT</w:t>
            </w:r>
          </w:p>
          <w:p w14:paraId="12E5C0ED" w14:textId="4D0480FE" w:rsidR="00284BF7" w:rsidRPr="00DE79E4" w:rsidRDefault="00284BF7" w:rsidP="003068FF">
            <w:pPr>
              <w:jc w:val="center"/>
              <w:rPr>
                <w:rFonts w:ascii="Montserrat" w:hAnsi="Montserrat" w:cs="Arial"/>
                <w:sz w:val="18"/>
                <w:szCs w:val="18"/>
              </w:rPr>
            </w:pPr>
            <w:proofErr w:type="spellStart"/>
            <w:r w:rsidRPr="00DE79E4">
              <w:rPr>
                <w:rFonts w:ascii="Montserrat" w:hAnsi="Montserrat" w:cs="Arial"/>
                <w:bCs/>
                <w:sz w:val="18"/>
                <w:szCs w:val="18"/>
              </w:rPr>
              <w:t>PEDro</w:t>
            </w:r>
            <w:proofErr w:type="spellEnd"/>
            <w:r w:rsidRPr="00DE79E4">
              <w:rPr>
                <w:rFonts w:ascii="Montserrat" w:hAnsi="Montserrat" w:cs="Arial"/>
                <w:bCs/>
                <w:sz w:val="18"/>
                <w:szCs w:val="18"/>
              </w:rPr>
              <w:t>=4</w:t>
            </w:r>
          </w:p>
          <w:p w14:paraId="57D7D6E8" w14:textId="77777777" w:rsidR="00284BF7" w:rsidRPr="00DE79E4" w:rsidRDefault="00284BF7" w:rsidP="002D4CE6">
            <w:pPr>
              <w:jc w:val="center"/>
              <w:rPr>
                <w:rFonts w:ascii="Montserrat" w:hAnsi="Montserrat"/>
              </w:rPr>
            </w:pPr>
            <w:proofErr w:type="spellStart"/>
            <w:r w:rsidRPr="00DE79E4">
              <w:rPr>
                <w:rFonts w:ascii="Montserrat" w:hAnsi="Montserrat" w:cs="Arial"/>
                <w:sz w:val="18"/>
                <w:szCs w:val="18"/>
              </w:rPr>
              <w:t>N</w:t>
            </w:r>
            <w:r w:rsidRPr="00DE79E4">
              <w:rPr>
                <w:rFonts w:ascii="Montserrat" w:hAnsi="Montserrat" w:cs="Arial"/>
                <w:sz w:val="18"/>
                <w:szCs w:val="18"/>
                <w:vertAlign w:val="subscript"/>
              </w:rPr>
              <w:t>Initial</w:t>
            </w:r>
            <w:proofErr w:type="spellEnd"/>
            <w:r w:rsidRPr="00DE79E4">
              <w:rPr>
                <w:rFonts w:ascii="Montserrat" w:hAnsi="Montserrat" w:cs="Arial"/>
                <w:sz w:val="18"/>
                <w:szCs w:val="18"/>
              </w:rPr>
              <w:t xml:space="preserve">=76; </w:t>
            </w:r>
            <w:proofErr w:type="spellStart"/>
            <w:r w:rsidRPr="00DE79E4">
              <w:rPr>
                <w:rFonts w:ascii="Montserrat" w:hAnsi="Montserrat" w:cs="Arial"/>
                <w:sz w:val="18"/>
                <w:szCs w:val="18"/>
              </w:rPr>
              <w:t>N</w:t>
            </w:r>
            <w:r w:rsidRPr="00DE79E4">
              <w:rPr>
                <w:rFonts w:ascii="Montserrat" w:hAnsi="Montserrat" w:cs="Arial"/>
                <w:sz w:val="18"/>
                <w:szCs w:val="18"/>
                <w:vertAlign w:val="subscript"/>
              </w:rPr>
              <w:t>Final</w:t>
            </w:r>
            <w:proofErr w:type="spellEnd"/>
            <w:r w:rsidRPr="00DE79E4">
              <w:rPr>
                <w:rFonts w:ascii="Montserrat" w:hAnsi="Montserrat" w:cs="Arial"/>
                <w:sz w:val="18"/>
                <w:szCs w:val="18"/>
              </w:rPr>
              <w:t>=43</w:t>
            </w:r>
          </w:p>
        </w:tc>
        <w:tc>
          <w:tcPr>
            <w:tcW w:w="3969" w:type="dxa"/>
          </w:tcPr>
          <w:p w14:paraId="0E5C6FAE" w14:textId="77777777" w:rsidR="00284BF7" w:rsidRPr="00DE79E4" w:rsidRDefault="00284BF7" w:rsidP="000B1ECD">
            <w:pPr>
              <w:rPr>
                <w:rFonts w:ascii="Montserrat" w:hAnsi="Montserrat" w:cs="Arial"/>
                <w:bCs/>
                <w:sz w:val="18"/>
                <w:szCs w:val="18"/>
              </w:rPr>
            </w:pPr>
            <w:r w:rsidRPr="00DE79E4">
              <w:rPr>
                <w:rFonts w:ascii="Montserrat" w:hAnsi="Montserrat" w:cs="Arial"/>
                <w:b/>
                <w:sz w:val="18"/>
                <w:szCs w:val="18"/>
              </w:rPr>
              <w:t xml:space="preserve">Population: </w:t>
            </w:r>
            <w:r w:rsidRPr="00DE79E4">
              <w:rPr>
                <w:rFonts w:ascii="Montserrat" w:hAnsi="Montserrat" w:cs="Arial"/>
                <w:bCs/>
                <w:sz w:val="18"/>
                <w:szCs w:val="18"/>
              </w:rPr>
              <w:t xml:space="preserve">Age range=22-80 </w:t>
            </w:r>
            <w:proofErr w:type="spellStart"/>
            <w:r w:rsidRPr="00DE79E4">
              <w:rPr>
                <w:rFonts w:ascii="Montserrat" w:hAnsi="Montserrat" w:cs="Arial"/>
                <w:bCs/>
                <w:sz w:val="18"/>
                <w:szCs w:val="18"/>
              </w:rPr>
              <w:t>yr</w:t>
            </w:r>
            <w:proofErr w:type="spellEnd"/>
            <w:r w:rsidRPr="00DE79E4">
              <w:rPr>
                <w:rFonts w:ascii="Montserrat" w:hAnsi="Montserrat" w:cs="Arial"/>
                <w:bCs/>
                <w:sz w:val="18"/>
                <w:szCs w:val="18"/>
              </w:rPr>
              <w:t>; Gender: males=30, females=13; Level of injury: complete, incomplete; Time since injury=1-49 yr.</w:t>
            </w:r>
          </w:p>
          <w:p w14:paraId="0B35212F" w14:textId="4AECAC47" w:rsidR="00284BF7" w:rsidRPr="00DE79E4" w:rsidRDefault="00284BF7" w:rsidP="000B1ECD">
            <w:pPr>
              <w:rPr>
                <w:rStyle w:val="CommentReference"/>
                <w:rFonts w:ascii="Montserrat" w:hAnsi="Montserrat" w:cs="Arial"/>
                <w:sz w:val="18"/>
                <w:szCs w:val="18"/>
              </w:rPr>
            </w:pPr>
            <w:r w:rsidRPr="00DE79E4">
              <w:rPr>
                <w:rFonts w:ascii="Montserrat" w:hAnsi="Montserrat" w:cs="Arial"/>
                <w:b/>
                <w:bCs/>
                <w:sz w:val="18"/>
                <w:szCs w:val="18"/>
              </w:rPr>
              <w:t>Intervention:</w:t>
            </w:r>
            <w:r w:rsidRPr="00DE79E4">
              <w:rPr>
                <w:rFonts w:ascii="Montserrat" w:hAnsi="Montserrat" w:cs="Arial"/>
                <w:sz w:val="18"/>
                <w:szCs w:val="18"/>
              </w:rPr>
              <w:t xml:space="preserve"> Subjects attended a series of six 4-hr workshop sessions over 3 mo.</w:t>
            </w:r>
          </w:p>
          <w:p w14:paraId="1046B9AE" w14:textId="77777777" w:rsidR="00284BF7" w:rsidRPr="00DE79E4" w:rsidRDefault="00284BF7" w:rsidP="000B1ECD">
            <w:pPr>
              <w:rPr>
                <w:rFonts w:ascii="Montserrat" w:hAnsi="Montserrat" w:cs="Arial"/>
                <w:sz w:val="18"/>
                <w:szCs w:val="18"/>
              </w:rPr>
            </w:pPr>
            <w:r w:rsidRPr="00DE79E4">
              <w:rPr>
                <w:rFonts w:ascii="Montserrat" w:hAnsi="Montserrat" w:cs="Arial"/>
                <w:b/>
                <w:bCs/>
                <w:sz w:val="18"/>
                <w:szCs w:val="18"/>
              </w:rPr>
              <w:t xml:space="preserve">Outcome measures: </w:t>
            </w:r>
            <w:r w:rsidRPr="00DE79E4">
              <w:rPr>
                <w:rFonts w:ascii="Montserrat" w:hAnsi="Montserrat" w:cs="Arial"/>
                <w:sz w:val="18"/>
                <w:szCs w:val="18"/>
              </w:rPr>
              <w:t>Wellness survey, Health Promoting Lifestyle Profile-II (HPLP-II); Secondary Conditions Scale (SCS), Self-Rated Abilities for Health Practices Scale (SAHP), Perceived Stress Scale, and Physical Activities with Disability Questionnaire (PADS).</w:t>
            </w:r>
          </w:p>
          <w:p w14:paraId="044E0522" w14:textId="77777777" w:rsidR="00284BF7" w:rsidRPr="00DE79E4" w:rsidRDefault="00284BF7" w:rsidP="000B1ECD">
            <w:pPr>
              <w:rPr>
                <w:rFonts w:ascii="Montserrat" w:hAnsi="Montserrat"/>
              </w:rPr>
            </w:pPr>
          </w:p>
        </w:tc>
        <w:tc>
          <w:tcPr>
            <w:tcW w:w="4253" w:type="dxa"/>
          </w:tcPr>
          <w:p w14:paraId="40279051" w14:textId="77777777" w:rsidR="00284BF7" w:rsidRPr="00DE79E4" w:rsidRDefault="00284BF7" w:rsidP="00233717">
            <w:pPr>
              <w:numPr>
                <w:ilvl w:val="0"/>
                <w:numId w:val="13"/>
              </w:numPr>
              <w:rPr>
                <w:rFonts w:ascii="Montserrat" w:hAnsi="Montserrat" w:cs="Arial"/>
                <w:sz w:val="18"/>
                <w:szCs w:val="18"/>
              </w:rPr>
            </w:pPr>
            <w:r w:rsidRPr="00DE79E4">
              <w:rPr>
                <w:rFonts w:ascii="Montserrat" w:hAnsi="Montserrat" w:cs="Arial"/>
                <w:sz w:val="18"/>
                <w:szCs w:val="18"/>
              </w:rPr>
              <w:t xml:space="preserve">Treatment groups scores on the SAHP improved following treatment (p&lt;0.05) as well as on the HLPH-II (total score) &amp; the HPLP-II health related subscale score (p&lt;0.001). </w:t>
            </w:r>
          </w:p>
          <w:p w14:paraId="48D83849" w14:textId="77777777" w:rsidR="00284BF7" w:rsidRPr="00DE79E4" w:rsidRDefault="00284BF7" w:rsidP="00233717">
            <w:pPr>
              <w:numPr>
                <w:ilvl w:val="0"/>
                <w:numId w:val="13"/>
              </w:numPr>
              <w:rPr>
                <w:rFonts w:ascii="Montserrat" w:hAnsi="Montserrat" w:cs="Arial"/>
                <w:sz w:val="18"/>
                <w:szCs w:val="18"/>
              </w:rPr>
            </w:pPr>
            <w:r w:rsidRPr="00DE79E4">
              <w:rPr>
                <w:rFonts w:ascii="Montserrat" w:hAnsi="Montserrat" w:cs="Arial"/>
                <w:sz w:val="18"/>
                <w:szCs w:val="18"/>
              </w:rPr>
              <w:t xml:space="preserve">Treatment group scores improved post-treatment on the HPLP-II (nutrition subscale) (p&lt;0.05). </w:t>
            </w:r>
          </w:p>
          <w:p w14:paraId="29F41F96" w14:textId="77777777" w:rsidR="00284BF7" w:rsidRPr="00DE79E4" w:rsidRDefault="00284BF7" w:rsidP="00233717">
            <w:pPr>
              <w:numPr>
                <w:ilvl w:val="0"/>
                <w:numId w:val="13"/>
              </w:numPr>
              <w:rPr>
                <w:rFonts w:ascii="Montserrat" w:hAnsi="Montserrat" w:cs="Arial"/>
                <w:sz w:val="18"/>
                <w:szCs w:val="18"/>
              </w:rPr>
            </w:pPr>
            <w:r w:rsidRPr="00DE79E4">
              <w:rPr>
                <w:rFonts w:ascii="Montserrat" w:hAnsi="Montserrat" w:cs="Arial"/>
                <w:sz w:val="18"/>
                <w:szCs w:val="18"/>
              </w:rPr>
              <w:t xml:space="preserve">Mean scores for the treatment groups improved significantly for the HPLP-II stress management subscale (p=0.001). Treatment group's stress scores also improved, indicating less stress (p&lt;0.05). </w:t>
            </w:r>
          </w:p>
          <w:p w14:paraId="156C99E2" w14:textId="77777777" w:rsidR="00284BF7" w:rsidRPr="00DE79E4" w:rsidRDefault="00284BF7" w:rsidP="00233717">
            <w:pPr>
              <w:numPr>
                <w:ilvl w:val="0"/>
                <w:numId w:val="13"/>
              </w:numPr>
              <w:rPr>
                <w:rFonts w:ascii="Montserrat" w:hAnsi="Montserrat" w:cs="Arial"/>
                <w:sz w:val="18"/>
                <w:szCs w:val="18"/>
              </w:rPr>
            </w:pPr>
            <w:r w:rsidRPr="00DE79E4">
              <w:rPr>
                <w:rFonts w:ascii="Montserrat" w:hAnsi="Montserrat" w:cs="Arial"/>
                <w:sz w:val="18"/>
                <w:szCs w:val="18"/>
              </w:rPr>
              <w:t xml:space="preserve">HPLP-II physical activity scores improved post treatment for the treatment group only (p=0.001). No significant differences were noted for the PADS score for either group post treatment. </w:t>
            </w:r>
          </w:p>
          <w:p w14:paraId="02582528" w14:textId="77777777" w:rsidR="00284BF7" w:rsidRPr="00DE79E4" w:rsidRDefault="00284BF7" w:rsidP="00233717">
            <w:pPr>
              <w:numPr>
                <w:ilvl w:val="0"/>
                <w:numId w:val="13"/>
              </w:numPr>
              <w:rPr>
                <w:rFonts w:ascii="Montserrat" w:hAnsi="Montserrat"/>
              </w:rPr>
            </w:pPr>
            <w:r w:rsidRPr="00DE79E4">
              <w:rPr>
                <w:rFonts w:ascii="Montserrat" w:hAnsi="Montserrat" w:cs="Arial"/>
                <w:bCs/>
                <w:sz w:val="18"/>
                <w:szCs w:val="18"/>
              </w:rPr>
              <w:t>SCS score decreased for the treatment group, post treatment (p=0.001), indicating fewer and less severe problems with secondary conditions. Number of secondary conditions was decreased for the treatment group post treatment (p&lt;0.01).</w:t>
            </w:r>
          </w:p>
        </w:tc>
      </w:tr>
      <w:tr w:rsidR="00284BF7" w:rsidRPr="00DE79E4" w14:paraId="5FE3963D" w14:textId="77777777" w:rsidTr="00FF1D95">
        <w:tc>
          <w:tcPr>
            <w:tcW w:w="2263" w:type="dxa"/>
            <w:vMerge/>
            <w:vAlign w:val="center"/>
          </w:tcPr>
          <w:p w14:paraId="2E3D05BE" w14:textId="77777777" w:rsidR="00284BF7" w:rsidRPr="00DE79E4" w:rsidRDefault="00284BF7" w:rsidP="000B1ECD">
            <w:pPr>
              <w:jc w:val="center"/>
              <w:rPr>
                <w:rFonts w:ascii="Montserrat" w:hAnsi="Montserrat" w:cs="Arial"/>
                <w:bCs/>
                <w:sz w:val="18"/>
                <w:szCs w:val="18"/>
              </w:rPr>
            </w:pPr>
          </w:p>
        </w:tc>
        <w:tc>
          <w:tcPr>
            <w:tcW w:w="8222" w:type="dxa"/>
            <w:gridSpan w:val="2"/>
          </w:tcPr>
          <w:p w14:paraId="3B0E8571" w14:textId="77777777" w:rsidR="00284BF7" w:rsidRPr="00DE79E4" w:rsidRDefault="00284BF7" w:rsidP="00284BF7">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p>
          <w:p w14:paraId="53755C57" w14:textId="77777777" w:rsidR="00284BF7" w:rsidRPr="00DE79E4" w:rsidRDefault="00284BF7" w:rsidP="00284BF7">
            <w:pPr>
              <w:rPr>
                <w:rFonts w:ascii="Montserrat" w:hAnsi="Montserrat" w:cs="Arial"/>
                <w:color w:val="000000"/>
                <w:sz w:val="18"/>
                <w:szCs w:val="18"/>
              </w:rPr>
            </w:pPr>
            <w:r w:rsidRPr="00DE79E4">
              <w:rPr>
                <w:rFonts w:ascii="Montserrat" w:hAnsi="Montserrat" w:cs="Arial"/>
                <w:noProof/>
                <w:color w:val="000000"/>
                <w:sz w:val="18"/>
                <w:szCs w:val="18"/>
                <w:lang w:eastAsia="en-CA"/>
              </w:rPr>
              <w:drawing>
                <wp:inline distT="0" distB="0" distL="0" distR="0" wp14:anchorId="0BE51420" wp14:editId="44D02DBF">
                  <wp:extent cx="5130000" cy="197925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Zemper 2003_Nutritio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30000" cy="1979250"/>
                          </a:xfrm>
                          <a:prstGeom prst="rect">
                            <a:avLst/>
                          </a:prstGeom>
                        </pic:spPr>
                      </pic:pic>
                    </a:graphicData>
                  </a:graphic>
                </wp:inline>
              </w:drawing>
            </w:r>
          </w:p>
          <w:p w14:paraId="3163E20B" w14:textId="73A67221" w:rsidR="0081552C" w:rsidRPr="00DE79E4" w:rsidRDefault="0081552C" w:rsidP="00284BF7">
            <w:pPr>
              <w:rPr>
                <w:rFonts w:ascii="Montserrat" w:hAnsi="Montserrat" w:cs="Arial"/>
                <w:color w:val="000000"/>
                <w:sz w:val="18"/>
                <w:szCs w:val="18"/>
              </w:rPr>
            </w:pPr>
          </w:p>
        </w:tc>
      </w:tr>
      <w:tr w:rsidR="00311E99" w:rsidRPr="00DE79E4" w14:paraId="0F201E8A" w14:textId="77777777" w:rsidTr="00FF1D95">
        <w:tc>
          <w:tcPr>
            <w:tcW w:w="2263" w:type="dxa"/>
            <w:vAlign w:val="center"/>
          </w:tcPr>
          <w:p w14:paraId="6D895E4C" w14:textId="77777777" w:rsidR="00311E99" w:rsidRPr="00DE79E4" w:rsidRDefault="00311E99" w:rsidP="00311E99">
            <w:pPr>
              <w:jc w:val="center"/>
              <w:rPr>
                <w:rFonts w:ascii="Montserrat" w:hAnsi="Montserrat" w:cs="Arial"/>
                <w:bCs/>
                <w:sz w:val="18"/>
                <w:szCs w:val="18"/>
              </w:rPr>
            </w:pPr>
          </w:p>
          <w:p w14:paraId="49F38278" w14:textId="77777777" w:rsidR="00311E99" w:rsidRPr="00DE79E4" w:rsidRDefault="00311E99" w:rsidP="00311E99">
            <w:pPr>
              <w:jc w:val="center"/>
              <w:rPr>
                <w:rFonts w:ascii="Montserrat" w:hAnsi="Montserrat" w:cs="Arial"/>
                <w:bCs/>
                <w:sz w:val="18"/>
                <w:szCs w:val="18"/>
              </w:rPr>
            </w:pPr>
          </w:p>
          <w:p w14:paraId="1DE10EFC" w14:textId="77777777" w:rsidR="00311E99" w:rsidRPr="00DE79E4" w:rsidRDefault="00311E99" w:rsidP="00311E99">
            <w:pPr>
              <w:jc w:val="center"/>
              <w:rPr>
                <w:rFonts w:ascii="Montserrat" w:hAnsi="Montserrat" w:cs="Arial"/>
                <w:bCs/>
                <w:sz w:val="18"/>
                <w:szCs w:val="18"/>
              </w:rPr>
            </w:pPr>
            <w:proofErr w:type="spellStart"/>
            <w:r w:rsidRPr="00DE79E4">
              <w:rPr>
                <w:rFonts w:ascii="Montserrat" w:hAnsi="Montserrat" w:cs="Arial"/>
                <w:bCs/>
                <w:sz w:val="18"/>
                <w:szCs w:val="18"/>
              </w:rPr>
              <w:t>Liusuwan</w:t>
            </w:r>
            <w:proofErr w:type="spellEnd"/>
            <w:r w:rsidRPr="00DE79E4">
              <w:rPr>
                <w:rFonts w:ascii="Montserrat" w:hAnsi="Montserrat" w:cs="Arial"/>
                <w:bCs/>
                <w:sz w:val="18"/>
                <w:szCs w:val="18"/>
              </w:rPr>
              <w:t xml:space="preserve"> et al. 2007</w:t>
            </w:r>
          </w:p>
          <w:p w14:paraId="5E08A7C5" w14:textId="77777777" w:rsidR="00311E99" w:rsidRPr="00DE79E4" w:rsidRDefault="00311E99" w:rsidP="00311E99">
            <w:pPr>
              <w:jc w:val="center"/>
              <w:rPr>
                <w:rFonts w:ascii="Montserrat" w:hAnsi="Montserrat" w:cs="Arial"/>
                <w:bCs/>
                <w:sz w:val="18"/>
                <w:szCs w:val="18"/>
              </w:rPr>
            </w:pPr>
            <w:r w:rsidRPr="00DE79E4">
              <w:rPr>
                <w:rFonts w:ascii="Montserrat" w:hAnsi="Montserrat" w:cs="Arial"/>
                <w:bCs/>
                <w:sz w:val="18"/>
                <w:szCs w:val="18"/>
              </w:rPr>
              <w:t>USA</w:t>
            </w:r>
          </w:p>
          <w:p w14:paraId="0D1922B0" w14:textId="77777777" w:rsidR="00311E99" w:rsidRPr="00DE79E4" w:rsidRDefault="00311E99" w:rsidP="00311E99">
            <w:pPr>
              <w:jc w:val="center"/>
              <w:rPr>
                <w:rFonts w:ascii="Montserrat" w:hAnsi="Montserrat" w:cs="Arial"/>
                <w:bCs/>
                <w:sz w:val="18"/>
                <w:szCs w:val="18"/>
              </w:rPr>
            </w:pPr>
            <w:r w:rsidRPr="00DE79E4">
              <w:rPr>
                <w:rFonts w:ascii="Montserrat" w:hAnsi="Montserrat" w:cs="Arial"/>
                <w:bCs/>
                <w:sz w:val="18"/>
                <w:szCs w:val="18"/>
              </w:rPr>
              <w:t>Pre-post</w:t>
            </w:r>
          </w:p>
          <w:p w14:paraId="18545F8E" w14:textId="77777777" w:rsidR="00311E99" w:rsidRPr="00DE79E4" w:rsidRDefault="00311E99" w:rsidP="00311E99">
            <w:pPr>
              <w:jc w:val="center"/>
              <w:rPr>
                <w:rFonts w:ascii="Montserrat" w:hAnsi="Montserrat" w:cs="Arial"/>
                <w:bCs/>
                <w:sz w:val="18"/>
                <w:szCs w:val="18"/>
              </w:rPr>
            </w:pPr>
            <w:proofErr w:type="spellStart"/>
            <w:r w:rsidRPr="00DE79E4">
              <w:rPr>
                <w:rFonts w:ascii="Montserrat" w:hAnsi="Montserrat" w:cs="Arial"/>
                <w:bCs/>
                <w:sz w:val="18"/>
                <w:szCs w:val="18"/>
              </w:rPr>
              <w:t>N</w:t>
            </w:r>
            <w:r w:rsidRPr="00DE79E4">
              <w:rPr>
                <w:rFonts w:ascii="Montserrat" w:hAnsi="Montserrat" w:cs="Arial"/>
                <w:bCs/>
                <w:sz w:val="18"/>
                <w:szCs w:val="18"/>
                <w:vertAlign w:val="subscript"/>
              </w:rPr>
              <w:t>Initial</w:t>
            </w:r>
            <w:proofErr w:type="spellEnd"/>
            <w:r w:rsidRPr="00DE79E4">
              <w:rPr>
                <w:rFonts w:ascii="Montserrat" w:hAnsi="Montserrat" w:cs="Arial"/>
                <w:bCs/>
                <w:sz w:val="18"/>
                <w:szCs w:val="18"/>
              </w:rPr>
              <w:t xml:space="preserve">=20; </w:t>
            </w:r>
            <w:proofErr w:type="spellStart"/>
            <w:r w:rsidRPr="00DE79E4">
              <w:rPr>
                <w:rFonts w:ascii="Montserrat" w:hAnsi="Montserrat" w:cs="Arial"/>
                <w:bCs/>
                <w:sz w:val="18"/>
                <w:szCs w:val="18"/>
              </w:rPr>
              <w:t>N</w:t>
            </w:r>
            <w:r w:rsidRPr="00DE79E4">
              <w:rPr>
                <w:rFonts w:ascii="Montserrat" w:hAnsi="Montserrat" w:cs="Arial"/>
                <w:bCs/>
                <w:sz w:val="18"/>
                <w:szCs w:val="18"/>
                <w:vertAlign w:val="subscript"/>
              </w:rPr>
              <w:t>Final</w:t>
            </w:r>
            <w:proofErr w:type="spellEnd"/>
            <w:r w:rsidRPr="00DE79E4">
              <w:rPr>
                <w:rFonts w:ascii="Montserrat" w:hAnsi="Montserrat" w:cs="Arial"/>
                <w:bCs/>
                <w:sz w:val="18"/>
                <w:szCs w:val="18"/>
              </w:rPr>
              <w:t>=14</w:t>
            </w:r>
          </w:p>
          <w:p w14:paraId="77E2851A" w14:textId="77777777" w:rsidR="00311E99" w:rsidRPr="00DE79E4" w:rsidRDefault="00311E99" w:rsidP="00311E99">
            <w:pPr>
              <w:jc w:val="center"/>
              <w:rPr>
                <w:rFonts w:ascii="Montserrat" w:hAnsi="Montserrat" w:cs="Arial"/>
                <w:bCs/>
                <w:sz w:val="18"/>
                <w:szCs w:val="18"/>
              </w:rPr>
            </w:pPr>
          </w:p>
          <w:p w14:paraId="7BFA7E1C" w14:textId="77777777" w:rsidR="00311E99" w:rsidRPr="00DE79E4" w:rsidRDefault="00311E99" w:rsidP="00311E99">
            <w:pPr>
              <w:jc w:val="center"/>
              <w:rPr>
                <w:rFonts w:ascii="Montserrat" w:hAnsi="Montserrat" w:cs="Arial"/>
                <w:bCs/>
                <w:sz w:val="18"/>
                <w:szCs w:val="18"/>
              </w:rPr>
            </w:pPr>
          </w:p>
        </w:tc>
        <w:tc>
          <w:tcPr>
            <w:tcW w:w="3969" w:type="dxa"/>
          </w:tcPr>
          <w:p w14:paraId="48193154" w14:textId="77777777" w:rsidR="00311E99" w:rsidRPr="00DE79E4" w:rsidRDefault="00311E99" w:rsidP="00311E99">
            <w:pPr>
              <w:rPr>
                <w:rFonts w:ascii="Montserrat" w:hAnsi="Montserrat" w:cs="Arial"/>
                <w:bCs/>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SCI=14;</w:t>
            </w:r>
            <w:r w:rsidRPr="00DE79E4">
              <w:rPr>
                <w:rFonts w:ascii="Montserrat" w:hAnsi="Montserrat" w:cs="Arial"/>
                <w:b/>
                <w:sz w:val="18"/>
                <w:szCs w:val="18"/>
              </w:rPr>
              <w:t xml:space="preserve"> </w:t>
            </w:r>
            <w:r w:rsidRPr="00DE79E4">
              <w:rPr>
                <w:rFonts w:ascii="Montserrat" w:hAnsi="Montserrat" w:cs="Arial"/>
                <w:sz w:val="18"/>
                <w:szCs w:val="18"/>
              </w:rPr>
              <w:t xml:space="preserve">Mean age=15.4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males=7, females=7. </w:t>
            </w:r>
          </w:p>
          <w:p w14:paraId="0986392A" w14:textId="77777777" w:rsidR="00311E99" w:rsidRPr="00DE79E4" w:rsidRDefault="00311E99" w:rsidP="00311E99">
            <w:pPr>
              <w:rPr>
                <w:rFonts w:ascii="Montserrat" w:hAnsi="Montserrat" w:cs="Arial"/>
                <w:bCs/>
                <w:sz w:val="18"/>
                <w:szCs w:val="18"/>
              </w:rPr>
            </w:pPr>
            <w:r w:rsidRPr="00DE79E4">
              <w:rPr>
                <w:rFonts w:ascii="Montserrat" w:hAnsi="Montserrat" w:cs="Arial"/>
                <w:b/>
                <w:bCs/>
                <w:sz w:val="18"/>
                <w:szCs w:val="18"/>
              </w:rPr>
              <w:t xml:space="preserve">Intervention: </w:t>
            </w:r>
            <w:r w:rsidRPr="00DE79E4">
              <w:rPr>
                <w:rFonts w:ascii="Montserrat" w:hAnsi="Montserrat" w:cs="Arial"/>
                <w:bCs/>
                <w:sz w:val="18"/>
                <w:szCs w:val="18"/>
              </w:rPr>
              <w:t>Individuals participated in the</w:t>
            </w:r>
            <w:r w:rsidRPr="00DE79E4">
              <w:rPr>
                <w:rFonts w:ascii="Montserrat" w:hAnsi="Montserrat" w:cs="Arial"/>
                <w:b/>
                <w:bCs/>
                <w:sz w:val="18"/>
                <w:szCs w:val="18"/>
              </w:rPr>
              <w:t xml:space="preserve"> </w:t>
            </w:r>
            <w:proofErr w:type="spellStart"/>
            <w:r w:rsidRPr="00DE79E4">
              <w:rPr>
                <w:rFonts w:ascii="Montserrat" w:hAnsi="Montserrat" w:cs="Arial"/>
                <w:bCs/>
                <w:sz w:val="18"/>
                <w:szCs w:val="18"/>
              </w:rPr>
              <w:t>BENEfit</w:t>
            </w:r>
            <w:proofErr w:type="spellEnd"/>
            <w:r w:rsidRPr="00DE79E4">
              <w:rPr>
                <w:rFonts w:ascii="Montserrat" w:hAnsi="Montserrat" w:cs="Arial"/>
                <w:bCs/>
                <w:sz w:val="18"/>
                <w:szCs w:val="18"/>
              </w:rPr>
              <w:t xml:space="preserve"> program which included an interactive lecture on nutrition, physical activity and participation in activity, games, prizes and other motivational techniques; parents engaged in a discussion group.</w:t>
            </w:r>
          </w:p>
          <w:p w14:paraId="53C4F800" w14:textId="7D4BA4F8" w:rsidR="00311E99" w:rsidRPr="00DE79E4" w:rsidRDefault="00311E99" w:rsidP="00311E99">
            <w:pPr>
              <w:rPr>
                <w:rFonts w:ascii="Montserrat" w:hAnsi="Montserrat" w:cs="Arial"/>
                <w:b/>
                <w:sz w:val="18"/>
                <w:szCs w:val="18"/>
              </w:rPr>
            </w:pPr>
            <w:r w:rsidRPr="00DE79E4">
              <w:rPr>
                <w:rFonts w:ascii="Montserrat" w:hAnsi="Montserrat" w:cs="Arial"/>
                <w:b/>
                <w:bCs/>
                <w:sz w:val="18"/>
                <w:szCs w:val="18"/>
              </w:rPr>
              <w:t xml:space="preserve">Outcome measures: </w:t>
            </w:r>
            <w:r w:rsidRPr="00DE79E4">
              <w:rPr>
                <w:rFonts w:ascii="Montserrat" w:hAnsi="Montserrat" w:cs="Arial"/>
                <w:bCs/>
                <w:sz w:val="18"/>
                <w:szCs w:val="18"/>
              </w:rPr>
              <w:t>Weight, body mass index (BMI), cholesterol, high- (HDL) and low-density lipoprotein (LDL), triglycerides, VO</w:t>
            </w:r>
            <w:r w:rsidRPr="00DE79E4">
              <w:rPr>
                <w:rFonts w:ascii="Montserrat" w:hAnsi="Montserrat" w:cs="Arial"/>
                <w:bCs/>
                <w:sz w:val="18"/>
                <w:szCs w:val="18"/>
                <w:vertAlign w:val="subscript"/>
              </w:rPr>
              <w:t>2 REST AND MAX</w:t>
            </w:r>
            <w:r w:rsidRPr="00DE79E4">
              <w:rPr>
                <w:rFonts w:ascii="Montserrat" w:hAnsi="Montserrat" w:cs="Arial"/>
                <w:bCs/>
                <w:sz w:val="18"/>
                <w:szCs w:val="18"/>
              </w:rPr>
              <w:t xml:space="preserve">, power output </w:t>
            </w:r>
            <w:r w:rsidRPr="00DE79E4">
              <w:rPr>
                <w:rFonts w:ascii="Montserrat" w:hAnsi="Montserrat" w:cs="Arial"/>
                <w:bCs/>
                <w:sz w:val="18"/>
                <w:szCs w:val="18"/>
              </w:rPr>
              <w:lastRenderedPageBreak/>
              <w:t>(PO), heart rate (HR), shoulder and elbow flexion and extension.</w:t>
            </w:r>
          </w:p>
        </w:tc>
        <w:tc>
          <w:tcPr>
            <w:tcW w:w="4253" w:type="dxa"/>
          </w:tcPr>
          <w:p w14:paraId="5A04BE72" w14:textId="77777777"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lastRenderedPageBreak/>
              <w:t>There was no change in weight, BMI, cholesterol, LDL, HDL, and triglyceride levels, and HR</w:t>
            </w:r>
          </w:p>
          <w:p w14:paraId="030AFB1A" w14:textId="77777777"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t>Total lean tissue increased 2.1%.</w:t>
            </w:r>
          </w:p>
          <w:p w14:paraId="574FC632" w14:textId="77777777"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t>27% ↑ in VO</w:t>
            </w:r>
            <w:r w:rsidRPr="00DE79E4">
              <w:rPr>
                <w:rFonts w:ascii="Montserrat" w:hAnsi="Montserrat" w:cs="Arial"/>
                <w:sz w:val="18"/>
                <w:szCs w:val="18"/>
                <w:vertAlign w:val="subscript"/>
              </w:rPr>
              <w:t xml:space="preserve">2rest </w:t>
            </w:r>
            <w:r w:rsidRPr="00DE79E4">
              <w:rPr>
                <w:rFonts w:ascii="Montserrat" w:hAnsi="Montserrat" w:cs="Arial"/>
                <w:sz w:val="18"/>
                <w:szCs w:val="18"/>
              </w:rPr>
              <w:t>increased</w:t>
            </w:r>
            <w:r w:rsidRPr="00DE79E4">
              <w:rPr>
                <w:rFonts w:ascii="Montserrat" w:hAnsi="Montserrat" w:cs="Arial"/>
                <w:sz w:val="18"/>
                <w:szCs w:val="18"/>
                <w:vertAlign w:val="subscript"/>
              </w:rPr>
              <w:t xml:space="preserve"> </w:t>
            </w:r>
            <w:r w:rsidRPr="00DE79E4">
              <w:rPr>
                <w:rFonts w:ascii="Montserrat" w:hAnsi="Montserrat" w:cs="Arial"/>
                <w:sz w:val="18"/>
                <w:szCs w:val="18"/>
              </w:rPr>
              <w:t>27% (p&lt;0.002); no change in VO</w:t>
            </w:r>
            <w:r w:rsidRPr="00DE79E4">
              <w:rPr>
                <w:rFonts w:ascii="Montserrat" w:hAnsi="Montserrat" w:cs="Arial"/>
                <w:sz w:val="18"/>
                <w:szCs w:val="18"/>
                <w:vertAlign w:val="subscript"/>
              </w:rPr>
              <w:t>2max</w:t>
            </w:r>
            <w:r w:rsidRPr="00DE79E4">
              <w:rPr>
                <w:rFonts w:ascii="Montserrat" w:hAnsi="Montserrat" w:cs="Arial"/>
                <w:sz w:val="18"/>
                <w:szCs w:val="18"/>
              </w:rPr>
              <w:t>.</w:t>
            </w:r>
          </w:p>
          <w:p w14:paraId="2A735D62" w14:textId="77777777"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t xml:space="preserve">22% ↑ in </w:t>
            </w:r>
            <w:proofErr w:type="spellStart"/>
            <w:r w:rsidRPr="00DE79E4">
              <w:rPr>
                <w:rFonts w:ascii="Montserrat" w:hAnsi="Montserrat" w:cs="Arial"/>
                <w:sz w:val="18"/>
                <w:szCs w:val="18"/>
              </w:rPr>
              <w:t>PO</w:t>
            </w:r>
            <w:r w:rsidRPr="00DE79E4">
              <w:rPr>
                <w:rFonts w:ascii="Montserrat" w:hAnsi="Montserrat" w:cs="Arial"/>
                <w:sz w:val="18"/>
                <w:szCs w:val="18"/>
                <w:vertAlign w:val="subscript"/>
              </w:rPr>
              <w:t>max</w:t>
            </w:r>
            <w:proofErr w:type="spellEnd"/>
            <w:r w:rsidRPr="00DE79E4">
              <w:rPr>
                <w:rFonts w:ascii="Montserrat" w:hAnsi="Montserrat" w:cs="Arial"/>
                <w:sz w:val="18"/>
                <w:szCs w:val="18"/>
                <w:vertAlign w:val="subscript"/>
              </w:rPr>
              <w:t xml:space="preserve"> </w:t>
            </w:r>
            <w:r w:rsidRPr="00DE79E4">
              <w:rPr>
                <w:rFonts w:ascii="Montserrat" w:hAnsi="Montserrat" w:cs="Arial"/>
                <w:sz w:val="18"/>
                <w:szCs w:val="18"/>
              </w:rPr>
              <w:t>increased 22% (p=0.014)</w:t>
            </w:r>
          </w:p>
          <w:p w14:paraId="26D254B1" w14:textId="77777777"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t>Aerobic efficiency increased 35%.</w:t>
            </w:r>
          </w:p>
          <w:p w14:paraId="7164F95A" w14:textId="77777777"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t>There was an increase in peak shoulder extension (p=0.016); shoulder and elbow flexion and extension did not change significantly.</w:t>
            </w:r>
          </w:p>
          <w:p w14:paraId="466AED58" w14:textId="41082AF6" w:rsidR="00311E99" w:rsidRPr="00DE79E4" w:rsidRDefault="00311E99" w:rsidP="00311E99">
            <w:pPr>
              <w:numPr>
                <w:ilvl w:val="0"/>
                <w:numId w:val="28"/>
              </w:numPr>
              <w:rPr>
                <w:rFonts w:ascii="Montserrat" w:hAnsi="Montserrat" w:cs="Arial"/>
                <w:sz w:val="18"/>
                <w:szCs w:val="18"/>
              </w:rPr>
            </w:pPr>
            <w:r w:rsidRPr="00DE79E4">
              <w:rPr>
                <w:rFonts w:ascii="Montserrat" w:hAnsi="Montserrat" w:cs="Arial"/>
                <w:sz w:val="18"/>
                <w:szCs w:val="18"/>
              </w:rPr>
              <w:t>Shoulder extension strength increased.</w:t>
            </w:r>
          </w:p>
        </w:tc>
      </w:tr>
      <w:tr w:rsidR="00311E99" w:rsidRPr="00DE79E4" w14:paraId="577CE19C" w14:textId="77777777" w:rsidTr="00FF1D95">
        <w:tc>
          <w:tcPr>
            <w:tcW w:w="2263" w:type="dxa"/>
            <w:vAlign w:val="center"/>
          </w:tcPr>
          <w:p w14:paraId="3513D4E6" w14:textId="77777777" w:rsidR="00311E99" w:rsidRPr="00DE79E4" w:rsidRDefault="00311E99" w:rsidP="00311E99">
            <w:pPr>
              <w:jc w:val="center"/>
              <w:rPr>
                <w:rFonts w:ascii="Montserrat" w:hAnsi="Montserrat" w:cs="Arial"/>
                <w:bCs/>
                <w:sz w:val="18"/>
                <w:szCs w:val="18"/>
              </w:rPr>
            </w:pPr>
            <w:r w:rsidRPr="00DE79E4">
              <w:rPr>
                <w:rFonts w:ascii="Montserrat" w:hAnsi="Montserrat" w:cs="Arial"/>
                <w:bCs/>
                <w:sz w:val="18"/>
                <w:szCs w:val="18"/>
              </w:rPr>
              <w:t>Hata et al. 2017</w:t>
            </w:r>
          </w:p>
          <w:p w14:paraId="54DB3AB8" w14:textId="77777777" w:rsidR="00311E99" w:rsidRPr="00DE79E4" w:rsidRDefault="00311E99" w:rsidP="00311E99">
            <w:pPr>
              <w:jc w:val="center"/>
              <w:rPr>
                <w:rFonts w:ascii="Montserrat" w:hAnsi="Montserrat" w:cs="Arial"/>
                <w:bCs/>
                <w:sz w:val="18"/>
                <w:szCs w:val="18"/>
              </w:rPr>
            </w:pPr>
            <w:r w:rsidRPr="00DE79E4">
              <w:rPr>
                <w:rFonts w:ascii="Montserrat" w:hAnsi="Montserrat" w:cs="Arial"/>
                <w:bCs/>
                <w:sz w:val="18"/>
                <w:szCs w:val="18"/>
              </w:rPr>
              <w:t>Japan</w:t>
            </w:r>
          </w:p>
          <w:p w14:paraId="79688366" w14:textId="77777777" w:rsidR="00311E99" w:rsidRPr="00DE79E4" w:rsidRDefault="00311E99" w:rsidP="00311E99">
            <w:pPr>
              <w:jc w:val="center"/>
              <w:rPr>
                <w:rFonts w:ascii="Montserrat" w:hAnsi="Montserrat" w:cs="Arial"/>
                <w:bCs/>
                <w:sz w:val="18"/>
                <w:szCs w:val="18"/>
              </w:rPr>
            </w:pPr>
            <w:r w:rsidRPr="00DE79E4">
              <w:rPr>
                <w:rFonts w:ascii="Montserrat" w:hAnsi="Montserrat" w:cs="Arial"/>
                <w:bCs/>
                <w:sz w:val="18"/>
                <w:szCs w:val="18"/>
              </w:rPr>
              <w:t>Observational</w:t>
            </w:r>
          </w:p>
          <w:p w14:paraId="0AC2B449" w14:textId="3985E919" w:rsidR="00311E99" w:rsidRPr="00DE79E4" w:rsidRDefault="00311E99" w:rsidP="00311E99">
            <w:pPr>
              <w:jc w:val="center"/>
              <w:rPr>
                <w:rFonts w:ascii="Montserrat" w:hAnsi="Montserrat" w:cs="Arial"/>
                <w:bCs/>
                <w:sz w:val="18"/>
                <w:szCs w:val="18"/>
              </w:rPr>
            </w:pPr>
            <w:r w:rsidRPr="00DE79E4">
              <w:rPr>
                <w:rFonts w:ascii="Montserrat" w:hAnsi="Montserrat" w:cs="Arial"/>
                <w:bCs/>
                <w:sz w:val="18"/>
                <w:szCs w:val="18"/>
              </w:rPr>
              <w:t>N=506</w:t>
            </w:r>
          </w:p>
        </w:tc>
        <w:tc>
          <w:tcPr>
            <w:tcW w:w="3969" w:type="dxa"/>
          </w:tcPr>
          <w:p w14:paraId="614C4676" w14:textId="77777777" w:rsidR="00311E99" w:rsidRPr="00DE79E4" w:rsidRDefault="00311E99" w:rsidP="00311E99">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Age groups: &lt;49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=81, 50-59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=98, 60-69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=175, &gt;70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=152; Gender: males=424, females=82; Time since injury: &lt;9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=39, 10-19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=92, 20-29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=114, 30-39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=122, &gt;40 </w:t>
            </w:r>
            <w:proofErr w:type="spellStart"/>
            <w:r w:rsidRPr="00DE79E4">
              <w:rPr>
                <w:rFonts w:ascii="Montserrat" w:hAnsi="Montserrat" w:cs="Arial"/>
                <w:sz w:val="18"/>
                <w:szCs w:val="18"/>
              </w:rPr>
              <w:t>yr</w:t>
            </w:r>
            <w:proofErr w:type="spellEnd"/>
            <w:r w:rsidRPr="00DE79E4">
              <w:rPr>
                <w:rFonts w:ascii="Montserrat" w:hAnsi="Montserrat" w:cs="Arial"/>
                <w:sz w:val="18"/>
                <w:szCs w:val="18"/>
              </w:rPr>
              <w:t>=136; Level of injury: Cervical=147, Thoracic=270, Lumbar=89; Severity of injury: Not reported.</w:t>
            </w:r>
          </w:p>
          <w:p w14:paraId="463809AA" w14:textId="77777777" w:rsidR="00311E99" w:rsidRPr="00DE79E4" w:rsidRDefault="00311E99" w:rsidP="00311E99">
            <w:pPr>
              <w:rPr>
                <w:rFonts w:ascii="Montserrat" w:hAnsi="Montserrat" w:cs="Arial"/>
                <w:sz w:val="18"/>
                <w:szCs w:val="18"/>
              </w:rPr>
            </w:pPr>
            <w:r w:rsidRPr="00DE79E4">
              <w:rPr>
                <w:rFonts w:ascii="Montserrat" w:hAnsi="Montserrat" w:cs="Arial"/>
                <w:sz w:val="18"/>
                <w:szCs w:val="18"/>
              </w:rPr>
              <w:t>*Mean age not reported.</w:t>
            </w:r>
          </w:p>
          <w:p w14:paraId="6ED78EB4" w14:textId="77777777" w:rsidR="00311E99" w:rsidRPr="00DE79E4" w:rsidRDefault="00311E99" w:rsidP="00311E99">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Potential participants were sent a questionnaire regarding their sociodemographic variables, health related quality of life (HRQOL), dietary satisfaction and perceived food environment which they had the option to fill out and return, those that completed it were included in the study. Logistic regression models were conducted to examine the association between HRQOL/dietary satisfaction and perceived food environment.</w:t>
            </w:r>
          </w:p>
          <w:p w14:paraId="6A8AF88F" w14:textId="5E8A8853" w:rsidR="00311E99" w:rsidRPr="00DE79E4" w:rsidRDefault="00311E99" w:rsidP="00311E99">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Physical and mental summary scores from the HRQOL and dietary satisfaction and perceived food environment.</w:t>
            </w:r>
          </w:p>
        </w:tc>
        <w:tc>
          <w:tcPr>
            <w:tcW w:w="4253" w:type="dxa"/>
          </w:tcPr>
          <w:p w14:paraId="039CB897" w14:textId="77777777"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HRQOL and dietary satisfaction were differentially associated with perceived food environment.</w:t>
            </w:r>
          </w:p>
          <w:p w14:paraId="2E622391" w14:textId="77777777"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Acquired dietary information was associated with both physical and mental summary scores.</w:t>
            </w:r>
          </w:p>
          <w:p w14:paraId="05FB39B0" w14:textId="77777777"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Mental summary score was related to price and access to food.</w:t>
            </w:r>
          </w:p>
          <w:p w14:paraId="11E0B768" w14:textId="77777777"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Dietary satisfaction was positively related to access to food and access to information.</w:t>
            </w:r>
          </w:p>
          <w:p w14:paraId="74E8D989" w14:textId="77777777"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Perceived food environment was positively associated with dietary satisfaction.</w:t>
            </w:r>
          </w:p>
          <w:p w14:paraId="23EE44EC" w14:textId="77777777"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Access to food in the household was related to mental summary score.</w:t>
            </w:r>
          </w:p>
          <w:p w14:paraId="706E6DF2" w14:textId="5C978D2A" w:rsidR="00311E99" w:rsidRPr="00DE79E4" w:rsidRDefault="00311E99" w:rsidP="00311E99">
            <w:pPr>
              <w:pStyle w:val="ListParagraph"/>
              <w:numPr>
                <w:ilvl w:val="0"/>
                <w:numId w:val="61"/>
              </w:numPr>
              <w:rPr>
                <w:rFonts w:ascii="Montserrat" w:hAnsi="Montserrat" w:cs="Arial"/>
                <w:sz w:val="18"/>
                <w:szCs w:val="18"/>
                <w:lang w:val="en-CA"/>
              </w:rPr>
            </w:pPr>
            <w:r w:rsidRPr="00DE79E4">
              <w:rPr>
                <w:rFonts w:ascii="Montserrat" w:hAnsi="Montserrat" w:cs="Arial"/>
                <w:sz w:val="18"/>
                <w:szCs w:val="18"/>
                <w:lang w:val="en-CA"/>
              </w:rPr>
              <w:t>Home-cooked meals related more to mental summary scores than physical summary scores.</w:t>
            </w:r>
          </w:p>
        </w:tc>
      </w:tr>
      <w:tr w:rsidR="00311E99" w:rsidRPr="00DE79E4" w14:paraId="2AB44AE4" w14:textId="77777777" w:rsidTr="00FF1D95">
        <w:tc>
          <w:tcPr>
            <w:tcW w:w="2263" w:type="dxa"/>
            <w:vAlign w:val="center"/>
          </w:tcPr>
          <w:p w14:paraId="3EB83F28" w14:textId="77777777" w:rsidR="00311E99" w:rsidRPr="00DE79E4" w:rsidRDefault="00311E99" w:rsidP="00311E99">
            <w:pPr>
              <w:contextualSpacing/>
              <w:jc w:val="center"/>
              <w:rPr>
                <w:rFonts w:ascii="Montserrat" w:hAnsi="Montserrat" w:cs="Arial"/>
                <w:sz w:val="18"/>
                <w:szCs w:val="18"/>
              </w:rPr>
            </w:pPr>
            <w:r w:rsidRPr="00DE79E4">
              <w:rPr>
                <w:rFonts w:ascii="Montserrat" w:hAnsi="Montserrat" w:cs="Arial"/>
                <w:sz w:val="18"/>
                <w:szCs w:val="18"/>
              </w:rPr>
              <w:t>Hata et al. 2016</w:t>
            </w:r>
          </w:p>
          <w:p w14:paraId="3D5BBFA2" w14:textId="77777777" w:rsidR="00311E99" w:rsidRPr="00DE79E4" w:rsidRDefault="00311E99" w:rsidP="00311E99">
            <w:pPr>
              <w:contextualSpacing/>
              <w:jc w:val="center"/>
              <w:rPr>
                <w:rFonts w:ascii="Montserrat" w:hAnsi="Montserrat" w:cs="Arial"/>
                <w:sz w:val="18"/>
                <w:szCs w:val="18"/>
              </w:rPr>
            </w:pPr>
            <w:r w:rsidRPr="00DE79E4">
              <w:rPr>
                <w:rFonts w:ascii="Montserrat" w:hAnsi="Montserrat" w:cs="Arial"/>
                <w:sz w:val="18"/>
                <w:szCs w:val="18"/>
              </w:rPr>
              <w:t>Japan</w:t>
            </w:r>
          </w:p>
          <w:p w14:paraId="03D379CE" w14:textId="77777777" w:rsidR="00311E99" w:rsidRPr="00DE79E4" w:rsidRDefault="00311E99" w:rsidP="00311E99">
            <w:pPr>
              <w:contextualSpacing/>
              <w:jc w:val="center"/>
              <w:rPr>
                <w:rFonts w:ascii="Montserrat" w:hAnsi="Montserrat" w:cs="Arial"/>
                <w:sz w:val="18"/>
                <w:szCs w:val="18"/>
              </w:rPr>
            </w:pPr>
            <w:r w:rsidRPr="00DE79E4">
              <w:rPr>
                <w:rFonts w:ascii="Montserrat" w:hAnsi="Montserrat" w:cs="Arial"/>
                <w:sz w:val="18"/>
                <w:szCs w:val="18"/>
              </w:rPr>
              <w:t>Observational</w:t>
            </w:r>
          </w:p>
          <w:p w14:paraId="62F4800B" w14:textId="77777777" w:rsidR="00311E99" w:rsidRPr="00DE79E4" w:rsidRDefault="00311E99" w:rsidP="00311E99">
            <w:pPr>
              <w:jc w:val="center"/>
              <w:rPr>
                <w:rFonts w:ascii="Montserrat" w:hAnsi="Montserrat" w:cs="Arial"/>
                <w:bCs/>
                <w:sz w:val="18"/>
                <w:szCs w:val="18"/>
              </w:rPr>
            </w:pPr>
            <w:r w:rsidRPr="00DE79E4">
              <w:rPr>
                <w:rFonts w:ascii="Montserrat" w:hAnsi="Montserrat" w:cs="Arial"/>
                <w:sz w:val="18"/>
                <w:szCs w:val="18"/>
              </w:rPr>
              <w:t>N=625</w:t>
            </w:r>
          </w:p>
        </w:tc>
        <w:tc>
          <w:tcPr>
            <w:tcW w:w="3969" w:type="dxa"/>
          </w:tcPr>
          <w:p w14:paraId="58E10647" w14:textId="77777777" w:rsidR="00311E99" w:rsidRPr="00DE79E4" w:rsidRDefault="00311E99" w:rsidP="00311E99">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 62.7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males=625, females=0; Injury etiology: unspecified; Level of injury: cervical=183, thoracic=323, lumbar=119; Severity of injury: unspecified; Mean time since injury: 28.1 yr.</w:t>
            </w:r>
          </w:p>
          <w:p w14:paraId="4BBABB4B" w14:textId="77777777" w:rsidR="00311E99" w:rsidRPr="00DE79E4" w:rsidRDefault="00311E99" w:rsidP="00311E99">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from the community were assessed via questionnaires.</w:t>
            </w:r>
          </w:p>
          <w:p w14:paraId="55AFFC7E" w14:textId="77777777" w:rsidR="00311E99" w:rsidRPr="00DE79E4" w:rsidRDefault="00311E99" w:rsidP="00311E99">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Dietary Satisfaction (DS), Self-Rated Health (SRH), Social Participation (SP), Social Support (SS).</w:t>
            </w:r>
          </w:p>
        </w:tc>
        <w:tc>
          <w:tcPr>
            <w:tcW w:w="4253" w:type="dxa"/>
          </w:tcPr>
          <w:p w14:paraId="5B765C37" w14:textId="37E56723" w:rsidR="00311E99" w:rsidRPr="00DE79E4" w:rsidRDefault="00311E99" w:rsidP="00311E99">
            <w:pPr>
              <w:pStyle w:val="ListParagraph"/>
              <w:numPr>
                <w:ilvl w:val="0"/>
                <w:numId w:val="62"/>
              </w:numPr>
              <w:autoSpaceDE w:val="0"/>
              <w:autoSpaceDN w:val="0"/>
              <w:rPr>
                <w:rFonts w:ascii="Montserrat" w:hAnsi="Montserrat" w:cs="Arial"/>
                <w:sz w:val="18"/>
                <w:szCs w:val="18"/>
                <w:lang w:val="en-CA"/>
              </w:rPr>
            </w:pPr>
            <w:r w:rsidRPr="00DE79E4">
              <w:rPr>
                <w:rFonts w:ascii="Montserrat" w:hAnsi="Montserrat" w:cs="Arial"/>
                <w:sz w:val="18"/>
                <w:szCs w:val="18"/>
                <w:lang w:val="en-CA"/>
              </w:rPr>
              <w:t>Sufficient SP was reported in 67.5% of participants and sufficient SS was reported in 55.4%.</w:t>
            </w:r>
          </w:p>
          <w:p w14:paraId="66BCA024" w14:textId="77777777" w:rsidR="00311E99" w:rsidRPr="00DE79E4" w:rsidRDefault="00311E99" w:rsidP="00311E99">
            <w:pPr>
              <w:pStyle w:val="ListParagraph"/>
              <w:numPr>
                <w:ilvl w:val="0"/>
                <w:numId w:val="62"/>
              </w:numPr>
              <w:autoSpaceDE w:val="0"/>
              <w:autoSpaceDN w:val="0"/>
              <w:rPr>
                <w:rFonts w:ascii="Montserrat" w:hAnsi="Montserrat" w:cs="Arial"/>
                <w:sz w:val="18"/>
                <w:szCs w:val="18"/>
                <w:lang w:val="en-CA"/>
              </w:rPr>
            </w:pPr>
            <w:r w:rsidRPr="00DE79E4">
              <w:rPr>
                <w:rFonts w:ascii="Montserrat" w:hAnsi="Montserrat" w:cs="Arial"/>
                <w:sz w:val="18"/>
                <w:szCs w:val="18"/>
                <w:lang w:val="en-CA"/>
              </w:rPr>
              <w:t>High DS was reported in 26.4% of participants and high SRH was reported in 67.0%.</w:t>
            </w:r>
          </w:p>
          <w:p w14:paraId="6D587013" w14:textId="77777777" w:rsidR="00311E99" w:rsidRPr="00DE79E4" w:rsidRDefault="00311E99" w:rsidP="00311E99">
            <w:pPr>
              <w:pStyle w:val="ListParagraph"/>
              <w:numPr>
                <w:ilvl w:val="0"/>
                <w:numId w:val="62"/>
              </w:numPr>
              <w:autoSpaceDE w:val="0"/>
              <w:autoSpaceDN w:val="0"/>
              <w:rPr>
                <w:rFonts w:ascii="Montserrat" w:hAnsi="Montserrat" w:cs="Arial"/>
                <w:sz w:val="18"/>
                <w:szCs w:val="18"/>
                <w:lang w:val="en-CA"/>
              </w:rPr>
            </w:pPr>
            <w:r w:rsidRPr="00DE79E4">
              <w:rPr>
                <w:rFonts w:ascii="Montserrat" w:hAnsi="Montserrat" w:cs="Arial"/>
                <w:sz w:val="18"/>
                <w:szCs w:val="18"/>
                <w:lang w:val="en-CA"/>
              </w:rPr>
              <w:t>High DS was significantly more likely in participants with SS than those without (OR=6.46, p&lt;0.001).</w:t>
            </w:r>
          </w:p>
          <w:p w14:paraId="74D0716D" w14:textId="77777777" w:rsidR="00311E99" w:rsidRPr="00DE79E4" w:rsidRDefault="00311E99" w:rsidP="00311E99">
            <w:pPr>
              <w:pStyle w:val="ListParagraph"/>
              <w:numPr>
                <w:ilvl w:val="0"/>
                <w:numId w:val="62"/>
              </w:numPr>
              <w:autoSpaceDE w:val="0"/>
              <w:autoSpaceDN w:val="0"/>
              <w:rPr>
                <w:rFonts w:ascii="Montserrat" w:hAnsi="Montserrat" w:cs="Arial"/>
                <w:sz w:val="18"/>
                <w:szCs w:val="18"/>
                <w:lang w:val="en-CA"/>
              </w:rPr>
            </w:pPr>
            <w:r w:rsidRPr="00DE79E4">
              <w:rPr>
                <w:rFonts w:ascii="Montserrat" w:hAnsi="Montserrat" w:cs="Arial"/>
                <w:sz w:val="18"/>
                <w:szCs w:val="18"/>
                <w:lang w:val="en-CA"/>
              </w:rPr>
              <w:t>When compared to participants without SP and SS, high DS was significantly more likely in participants with SS, either with SP (OR=8.64, p&lt;0.001) or without SP (OR=6.99, p&lt;0.001).</w:t>
            </w:r>
          </w:p>
          <w:p w14:paraId="7B9C4B6B" w14:textId="77777777" w:rsidR="00311E99" w:rsidRPr="00DE79E4" w:rsidRDefault="00311E99" w:rsidP="00311E99">
            <w:pPr>
              <w:pStyle w:val="ListParagraph"/>
              <w:numPr>
                <w:ilvl w:val="0"/>
                <w:numId w:val="62"/>
              </w:numPr>
              <w:autoSpaceDE w:val="0"/>
              <w:autoSpaceDN w:val="0"/>
              <w:rPr>
                <w:rFonts w:ascii="Montserrat" w:hAnsi="Montserrat" w:cs="Arial"/>
                <w:sz w:val="18"/>
                <w:szCs w:val="18"/>
                <w:lang w:val="en-CA"/>
              </w:rPr>
            </w:pPr>
            <w:r w:rsidRPr="00DE79E4">
              <w:rPr>
                <w:rFonts w:ascii="Montserrat" w:hAnsi="Montserrat" w:cs="Arial"/>
                <w:sz w:val="18"/>
                <w:szCs w:val="18"/>
                <w:lang w:val="en-CA"/>
              </w:rPr>
              <w:t>High SRH was significantly more likely in participants with SP than those without (OR=1.80, p=0.003) and in participants with SS than those without (OR=1.83, p=0.003).</w:t>
            </w:r>
          </w:p>
          <w:p w14:paraId="36064C92" w14:textId="77777777" w:rsidR="00311E99" w:rsidRPr="00DE79E4" w:rsidRDefault="00311E99" w:rsidP="00311E99">
            <w:pPr>
              <w:pStyle w:val="ListParagraph"/>
              <w:numPr>
                <w:ilvl w:val="0"/>
                <w:numId w:val="62"/>
              </w:numPr>
              <w:autoSpaceDE w:val="0"/>
              <w:autoSpaceDN w:val="0"/>
              <w:rPr>
                <w:rFonts w:ascii="Montserrat" w:hAnsi="Montserrat" w:cs="Arial"/>
                <w:sz w:val="18"/>
                <w:szCs w:val="18"/>
                <w:lang w:val="en-CA"/>
              </w:rPr>
            </w:pPr>
            <w:r w:rsidRPr="00DE79E4">
              <w:rPr>
                <w:rFonts w:ascii="Montserrat" w:hAnsi="Montserrat" w:cs="Arial"/>
                <w:sz w:val="18"/>
                <w:szCs w:val="18"/>
                <w:lang w:val="en-CA"/>
              </w:rPr>
              <w:t xml:space="preserve">When compared to participants without SP and SS, high SRH was significantly more likely in those with SP but without SS (OR=1.78, p=0.43) and those with both SP and SS (OR=3.28, p&lt;0.001). </w:t>
            </w:r>
          </w:p>
        </w:tc>
      </w:tr>
      <w:bookmarkEnd w:id="47"/>
    </w:tbl>
    <w:p w14:paraId="2D94CE11" w14:textId="77777777" w:rsidR="00FF1D95" w:rsidRDefault="00FF1D95">
      <w:pPr>
        <w:pStyle w:val="CommentText"/>
        <w:rPr>
          <w:rFonts w:ascii="Montserrat" w:hAnsi="Montserrat" w:cs="Arial"/>
          <w:sz w:val="22"/>
          <w:szCs w:val="22"/>
          <w:lang w:val="en-CA"/>
        </w:rPr>
      </w:pPr>
    </w:p>
    <w:p w14:paraId="0B0462C7" w14:textId="30A463C8" w:rsidR="0012229A" w:rsidRPr="00DE79E4" w:rsidRDefault="0012229A">
      <w:pPr>
        <w:pStyle w:val="CommentText"/>
        <w:rPr>
          <w:rFonts w:ascii="Montserrat" w:hAnsi="Montserrat" w:cs="Arial"/>
          <w:sz w:val="22"/>
          <w:szCs w:val="22"/>
          <w:lang w:val="en-CA"/>
        </w:rPr>
      </w:pPr>
      <w:r w:rsidRPr="00DE79E4">
        <w:rPr>
          <w:rFonts w:ascii="Montserrat" w:hAnsi="Montserrat" w:cs="Arial"/>
          <w:sz w:val="22"/>
          <w:szCs w:val="22"/>
          <w:lang w:val="en-CA"/>
        </w:rPr>
        <w:t>In the Zemper et al</w:t>
      </w:r>
      <w:r w:rsidR="00A8734E" w:rsidRPr="00DE79E4">
        <w:rPr>
          <w:rFonts w:ascii="Montserrat" w:hAnsi="Montserrat" w:cs="Arial"/>
          <w:sz w:val="22"/>
          <w:szCs w:val="22"/>
          <w:lang w:val="en-CA"/>
        </w:rPr>
        <w:t>.</w:t>
      </w:r>
      <w:r w:rsidRPr="00DE79E4">
        <w:rPr>
          <w:rFonts w:ascii="Montserrat" w:hAnsi="Montserrat" w:cs="Arial"/>
          <w:sz w:val="22"/>
          <w:szCs w:val="22"/>
          <w:lang w:val="en-CA"/>
        </w:rPr>
        <w:t xml:space="preserve"> (2003)</w:t>
      </w:r>
      <w:r w:rsidR="008B1199" w:rsidRPr="00DE79E4">
        <w:rPr>
          <w:rFonts w:ascii="Montserrat" w:hAnsi="Montserrat" w:cs="Arial"/>
          <w:sz w:val="22"/>
          <w:szCs w:val="22"/>
          <w:lang w:val="en-CA"/>
        </w:rPr>
        <w:t xml:space="preserve"> study</w:t>
      </w:r>
      <w:r w:rsidRPr="00DE79E4">
        <w:rPr>
          <w:rFonts w:ascii="Montserrat" w:hAnsi="Montserrat" w:cs="Arial"/>
          <w:sz w:val="22"/>
          <w:szCs w:val="22"/>
          <w:lang w:val="en-CA"/>
        </w:rPr>
        <w:t>, 43 adults with SCI were randomly assigned to intervention or control groups. The intervention group attended 6 half-day wellness workshops over a 3-month period which included nutrition, physical activity, lifestyle management and prevention of secondary conditions.</w:t>
      </w:r>
      <w:r w:rsidR="003767F2" w:rsidRPr="00DE79E4">
        <w:rPr>
          <w:rFonts w:ascii="Montserrat" w:hAnsi="Montserrat" w:cs="Arial"/>
          <w:sz w:val="22"/>
          <w:szCs w:val="22"/>
          <w:lang w:val="en-CA"/>
        </w:rPr>
        <w:t xml:space="preserve"> </w:t>
      </w:r>
      <w:r w:rsidRPr="00DE79E4">
        <w:rPr>
          <w:rFonts w:ascii="Montserrat" w:hAnsi="Montserrat" w:cs="Arial"/>
          <w:sz w:val="22"/>
          <w:szCs w:val="22"/>
          <w:lang w:val="en-CA"/>
        </w:rPr>
        <w:t xml:space="preserve">Among other measurements, total cholesterol and </w:t>
      </w:r>
      <w:r w:rsidR="003865FA" w:rsidRPr="00DE79E4">
        <w:rPr>
          <w:rFonts w:ascii="Montserrat" w:hAnsi="Montserrat" w:cs="Arial"/>
          <w:sz w:val="22"/>
          <w:szCs w:val="22"/>
          <w:lang w:val="en-CA"/>
        </w:rPr>
        <w:t>BMI</w:t>
      </w:r>
      <w:r w:rsidR="00A8734E" w:rsidRPr="00DE79E4">
        <w:rPr>
          <w:rFonts w:ascii="Montserrat" w:hAnsi="Montserrat" w:cs="Arial"/>
          <w:sz w:val="22"/>
          <w:szCs w:val="22"/>
          <w:lang w:val="en-CA"/>
        </w:rPr>
        <w:t xml:space="preserve"> were assessed. </w:t>
      </w:r>
      <w:r w:rsidRPr="00DE79E4">
        <w:rPr>
          <w:rFonts w:ascii="Montserrat" w:hAnsi="Montserrat" w:cs="Arial"/>
          <w:sz w:val="22"/>
          <w:szCs w:val="22"/>
          <w:lang w:val="en-CA"/>
        </w:rPr>
        <w:lastRenderedPageBreak/>
        <w:t xml:space="preserve">Health Promoting Lifestyle Profile-II (HPLP-II) was used to assess nutrition and </w:t>
      </w:r>
      <w:r w:rsidR="00222CE6" w:rsidRPr="00DE79E4">
        <w:rPr>
          <w:rFonts w:ascii="Montserrat" w:hAnsi="Montserrat" w:cs="Arial"/>
          <w:sz w:val="22"/>
          <w:szCs w:val="22"/>
          <w:lang w:val="en-CA"/>
        </w:rPr>
        <w:t xml:space="preserve">other health promotion habits. </w:t>
      </w:r>
      <w:r w:rsidRPr="00DE79E4">
        <w:rPr>
          <w:rFonts w:ascii="Montserrat" w:hAnsi="Montserrat" w:cs="Arial"/>
          <w:sz w:val="22"/>
          <w:szCs w:val="22"/>
          <w:lang w:val="en-CA"/>
        </w:rPr>
        <w:t>There was improvement in the HPLP-II nutrition subscale mean sco</w:t>
      </w:r>
      <w:r w:rsidR="00222CE6" w:rsidRPr="00DE79E4">
        <w:rPr>
          <w:rFonts w:ascii="Montserrat" w:hAnsi="Montserrat" w:cs="Arial"/>
          <w:sz w:val="22"/>
          <w:szCs w:val="22"/>
          <w:lang w:val="en-CA"/>
        </w:rPr>
        <w:t xml:space="preserve">re for the intervention group. </w:t>
      </w:r>
      <w:r w:rsidRPr="00DE79E4">
        <w:rPr>
          <w:rFonts w:ascii="Montserrat" w:hAnsi="Montserrat" w:cs="Arial"/>
          <w:sz w:val="22"/>
          <w:szCs w:val="22"/>
          <w:lang w:val="en-CA"/>
        </w:rPr>
        <w:t xml:space="preserve">Mean </w:t>
      </w:r>
      <w:r w:rsidR="003865FA" w:rsidRPr="00DE79E4">
        <w:rPr>
          <w:rFonts w:ascii="Montserrat" w:hAnsi="Montserrat" w:cs="Arial"/>
          <w:sz w:val="22"/>
          <w:szCs w:val="22"/>
          <w:lang w:val="en-CA"/>
        </w:rPr>
        <w:t>BMI</w:t>
      </w:r>
      <w:r w:rsidRPr="00DE79E4">
        <w:rPr>
          <w:rFonts w:ascii="Montserrat" w:hAnsi="Montserrat" w:cs="Arial"/>
          <w:sz w:val="22"/>
          <w:szCs w:val="22"/>
          <w:lang w:val="en-CA"/>
        </w:rPr>
        <w:t xml:space="preserve"> values actua</w:t>
      </w:r>
      <w:r w:rsidR="00A8734E" w:rsidRPr="00DE79E4">
        <w:rPr>
          <w:rFonts w:ascii="Montserrat" w:hAnsi="Montserrat" w:cs="Arial"/>
          <w:sz w:val="22"/>
          <w:szCs w:val="22"/>
          <w:lang w:val="en-CA"/>
        </w:rPr>
        <w:t xml:space="preserve">lly increased for both groups. </w:t>
      </w:r>
      <w:r w:rsidRPr="00DE79E4">
        <w:rPr>
          <w:rFonts w:ascii="Montserrat" w:hAnsi="Montserrat" w:cs="Arial"/>
          <w:sz w:val="22"/>
          <w:szCs w:val="22"/>
          <w:lang w:val="en-CA"/>
        </w:rPr>
        <w:t>Total cholesterol values rose for both groups</w:t>
      </w:r>
      <w:r w:rsidR="00360D2A" w:rsidRPr="00DE79E4">
        <w:rPr>
          <w:rFonts w:ascii="Montserrat" w:hAnsi="Montserrat" w:cs="Arial"/>
          <w:sz w:val="22"/>
          <w:szCs w:val="22"/>
          <w:lang w:val="en-CA"/>
        </w:rPr>
        <w:t xml:space="preserve">; </w:t>
      </w:r>
      <w:r w:rsidRPr="00DE79E4">
        <w:rPr>
          <w:rFonts w:ascii="Montserrat" w:hAnsi="Montserrat" w:cs="Arial"/>
          <w:sz w:val="22"/>
          <w:szCs w:val="22"/>
          <w:lang w:val="en-CA"/>
        </w:rPr>
        <w:t>changes in HDL and LDL choleste</w:t>
      </w:r>
      <w:r w:rsidR="00222CE6" w:rsidRPr="00DE79E4">
        <w:rPr>
          <w:rFonts w:ascii="Montserrat" w:hAnsi="Montserrat" w:cs="Arial"/>
          <w:sz w:val="22"/>
          <w:szCs w:val="22"/>
          <w:lang w:val="en-CA"/>
        </w:rPr>
        <w:t xml:space="preserve">rol values were not reported. </w:t>
      </w:r>
      <w:r w:rsidRPr="00DE79E4">
        <w:rPr>
          <w:rFonts w:ascii="Montserrat" w:hAnsi="Montserrat" w:cs="Arial"/>
          <w:sz w:val="22"/>
          <w:szCs w:val="22"/>
          <w:lang w:val="en-CA"/>
        </w:rPr>
        <w:t>There were significant improvements in reported eating a</w:t>
      </w:r>
      <w:r w:rsidR="00360D2A" w:rsidRPr="00DE79E4">
        <w:rPr>
          <w:rFonts w:ascii="Montserrat" w:hAnsi="Montserrat" w:cs="Arial"/>
          <w:sz w:val="22"/>
          <w:szCs w:val="22"/>
          <w:lang w:val="en-CA"/>
        </w:rPr>
        <w:t>nd weight-</w:t>
      </w:r>
      <w:r w:rsidRPr="00DE79E4">
        <w:rPr>
          <w:rFonts w:ascii="Montserrat" w:hAnsi="Montserrat" w:cs="Arial"/>
          <w:sz w:val="22"/>
          <w:szCs w:val="22"/>
          <w:lang w:val="en-CA"/>
        </w:rPr>
        <w:t xml:space="preserve">related behaviours. </w:t>
      </w:r>
    </w:p>
    <w:p w14:paraId="424E20F8" w14:textId="77777777" w:rsidR="0012229A" w:rsidRPr="00DE79E4" w:rsidRDefault="0012229A">
      <w:pPr>
        <w:pStyle w:val="CommentText"/>
        <w:rPr>
          <w:rFonts w:ascii="Montserrat" w:hAnsi="Montserrat" w:cs="Arial"/>
          <w:sz w:val="22"/>
          <w:szCs w:val="22"/>
          <w:lang w:val="en-CA"/>
        </w:rPr>
      </w:pPr>
    </w:p>
    <w:p w14:paraId="4A53982B" w14:textId="77777777" w:rsidR="0012229A" w:rsidRPr="00DE79E4" w:rsidRDefault="0012229A">
      <w:pPr>
        <w:rPr>
          <w:rFonts w:ascii="Montserrat" w:hAnsi="Montserrat" w:cs="Arial"/>
          <w:sz w:val="22"/>
          <w:szCs w:val="22"/>
        </w:rPr>
      </w:pPr>
      <w:r w:rsidRPr="00DE79E4">
        <w:rPr>
          <w:rFonts w:ascii="Montserrat" w:hAnsi="Montserrat" w:cs="Arial"/>
          <w:sz w:val="22"/>
          <w:szCs w:val="22"/>
        </w:rPr>
        <w:t xml:space="preserve">A study was conducted by </w:t>
      </w:r>
      <w:proofErr w:type="spellStart"/>
      <w:r w:rsidRPr="00DE79E4">
        <w:rPr>
          <w:rFonts w:ascii="Montserrat" w:hAnsi="Montserrat" w:cs="Arial"/>
          <w:sz w:val="22"/>
          <w:szCs w:val="22"/>
        </w:rPr>
        <w:t>Liusuwan</w:t>
      </w:r>
      <w:proofErr w:type="spellEnd"/>
      <w:r w:rsidRPr="00DE79E4">
        <w:rPr>
          <w:rFonts w:ascii="Montserrat" w:hAnsi="Montserrat" w:cs="Arial"/>
          <w:sz w:val="22"/>
          <w:szCs w:val="22"/>
        </w:rPr>
        <w:t xml:space="preserve"> et al</w:t>
      </w:r>
      <w:r w:rsidR="00222CE6" w:rsidRPr="00DE79E4">
        <w:rPr>
          <w:rFonts w:ascii="Montserrat" w:hAnsi="Montserrat" w:cs="Arial"/>
          <w:sz w:val="22"/>
          <w:szCs w:val="22"/>
        </w:rPr>
        <w:t>.</w:t>
      </w:r>
      <w:r w:rsidR="00DA2105" w:rsidRPr="00DE79E4">
        <w:rPr>
          <w:rFonts w:ascii="Montserrat" w:hAnsi="Montserrat" w:cs="Arial"/>
          <w:sz w:val="22"/>
          <w:szCs w:val="22"/>
        </w:rPr>
        <w:t xml:space="preserve"> (2007)</w:t>
      </w:r>
      <w:r w:rsidRPr="00DE79E4">
        <w:rPr>
          <w:rFonts w:ascii="Montserrat" w:hAnsi="Montserrat" w:cs="Arial"/>
          <w:sz w:val="22"/>
          <w:szCs w:val="22"/>
        </w:rPr>
        <w:t xml:space="preserve"> which investigated the effects of behavioural intervention, exercise and nutrition education to improve health and fitness in adolescents with spinal cord dysfunction as the resul</w:t>
      </w:r>
      <w:r w:rsidR="00222CE6" w:rsidRPr="00DE79E4">
        <w:rPr>
          <w:rFonts w:ascii="Montserrat" w:hAnsi="Montserrat" w:cs="Arial"/>
          <w:sz w:val="22"/>
          <w:szCs w:val="22"/>
        </w:rPr>
        <w:t xml:space="preserve">t of myelomeningocele and SCI. </w:t>
      </w:r>
      <w:r w:rsidR="001F4563" w:rsidRPr="00DE79E4">
        <w:rPr>
          <w:rFonts w:ascii="Montserrat" w:hAnsi="Montserrat" w:cs="Arial"/>
          <w:sz w:val="22"/>
          <w:szCs w:val="22"/>
        </w:rPr>
        <w:t>Among</w:t>
      </w:r>
      <w:r w:rsidRPr="00DE79E4">
        <w:rPr>
          <w:rFonts w:ascii="Montserrat" w:hAnsi="Montserrat" w:cs="Arial"/>
          <w:sz w:val="22"/>
          <w:szCs w:val="22"/>
        </w:rPr>
        <w:t xml:space="preserve"> twenty adolescent subjects</w:t>
      </w:r>
      <w:r w:rsidR="001F4563" w:rsidRPr="00DE79E4">
        <w:rPr>
          <w:rFonts w:ascii="Montserrat" w:hAnsi="Montserrat" w:cs="Arial"/>
          <w:sz w:val="22"/>
          <w:szCs w:val="22"/>
        </w:rPr>
        <w:t>, fourteen</w:t>
      </w:r>
      <w:r w:rsidRPr="00DE79E4">
        <w:rPr>
          <w:rFonts w:ascii="Montserrat" w:hAnsi="Montserrat" w:cs="Arial"/>
          <w:sz w:val="22"/>
          <w:szCs w:val="22"/>
        </w:rPr>
        <w:t xml:space="preserve"> completed all testing sessions conducted prior to and after completing a</w:t>
      </w:r>
      <w:r w:rsidR="00222CE6" w:rsidRPr="00DE79E4">
        <w:rPr>
          <w:rFonts w:ascii="Montserrat" w:hAnsi="Montserrat" w:cs="Arial"/>
          <w:sz w:val="22"/>
          <w:szCs w:val="22"/>
        </w:rPr>
        <w:t xml:space="preserve"> 16-week intervention program. </w:t>
      </w:r>
      <w:r w:rsidRPr="00DE79E4">
        <w:rPr>
          <w:rFonts w:ascii="Montserrat" w:hAnsi="Montserrat" w:cs="Arial"/>
          <w:sz w:val="22"/>
          <w:szCs w:val="22"/>
        </w:rPr>
        <w:t>Testing included measurements of aerobic fitness, heart rate</w:t>
      </w:r>
      <w:r w:rsidR="00D40660" w:rsidRPr="00DE79E4">
        <w:rPr>
          <w:rFonts w:ascii="Montserrat" w:hAnsi="Montserrat" w:cs="Arial"/>
          <w:sz w:val="22"/>
          <w:szCs w:val="22"/>
        </w:rPr>
        <w:t xml:space="preserve"> (HR)</w:t>
      </w:r>
      <w:r w:rsidRPr="00DE79E4">
        <w:rPr>
          <w:rFonts w:ascii="Montserrat" w:hAnsi="Montserrat" w:cs="Arial"/>
          <w:sz w:val="22"/>
          <w:szCs w:val="22"/>
        </w:rPr>
        <w:t xml:space="preserve">, oxygen uptake, peak isokinetic arm and shoulder strength, body composition, </w:t>
      </w:r>
      <w:r w:rsidR="003865FA" w:rsidRPr="00DE79E4">
        <w:rPr>
          <w:rFonts w:ascii="Montserrat" w:hAnsi="Montserrat" w:cs="Arial"/>
          <w:sz w:val="22"/>
          <w:szCs w:val="22"/>
        </w:rPr>
        <w:t>BMI</w:t>
      </w:r>
      <w:r w:rsidRPr="00DE79E4">
        <w:rPr>
          <w:rFonts w:ascii="Montserrat" w:hAnsi="Montserrat" w:cs="Arial"/>
          <w:sz w:val="22"/>
          <w:szCs w:val="22"/>
        </w:rPr>
        <w:t xml:space="preserve"> and blood work assessment which included total, HDL and LDL </w:t>
      </w:r>
      <w:r w:rsidR="00222CE6" w:rsidRPr="00DE79E4">
        <w:rPr>
          <w:rFonts w:ascii="Montserrat" w:hAnsi="Montserrat" w:cs="Arial"/>
          <w:sz w:val="22"/>
          <w:szCs w:val="22"/>
        </w:rPr>
        <w:t xml:space="preserve">cholesterol and triglycerides. </w:t>
      </w:r>
      <w:r w:rsidRPr="00DE79E4">
        <w:rPr>
          <w:rFonts w:ascii="Montserrat" w:hAnsi="Montserrat" w:cs="Arial"/>
          <w:sz w:val="22"/>
          <w:szCs w:val="22"/>
        </w:rPr>
        <w:t>Participants were given a schedule of aerobic and strengthening exercises and attended nutrition education and behaviour modification sessions every other week</w:t>
      </w:r>
      <w:r w:rsidR="00222CE6" w:rsidRPr="00DE79E4">
        <w:rPr>
          <w:rFonts w:ascii="Montserrat" w:hAnsi="Montserrat" w:cs="Arial"/>
          <w:sz w:val="22"/>
          <w:szCs w:val="22"/>
        </w:rPr>
        <w:t xml:space="preserve"> accompanied by their parents. </w:t>
      </w:r>
      <w:r w:rsidRPr="00DE79E4">
        <w:rPr>
          <w:rFonts w:ascii="Montserrat" w:hAnsi="Montserrat" w:cs="Arial"/>
          <w:sz w:val="22"/>
          <w:szCs w:val="22"/>
        </w:rPr>
        <w:t xml:space="preserve">Results suggested that there was no significant overall change in weight, </w:t>
      </w:r>
      <w:r w:rsidR="003865FA" w:rsidRPr="00DE79E4">
        <w:rPr>
          <w:rFonts w:ascii="Montserrat" w:hAnsi="Montserrat" w:cs="Arial"/>
          <w:sz w:val="22"/>
          <w:szCs w:val="22"/>
        </w:rPr>
        <w:t>BMI</w:t>
      </w:r>
      <w:r w:rsidR="00222CE6" w:rsidRPr="00DE79E4">
        <w:rPr>
          <w:rFonts w:ascii="Montserrat" w:hAnsi="Montserrat" w:cs="Arial"/>
          <w:sz w:val="22"/>
          <w:szCs w:val="22"/>
        </w:rPr>
        <w:t xml:space="preserve"> or blood work. </w:t>
      </w:r>
      <w:r w:rsidRPr="00DE79E4">
        <w:rPr>
          <w:rFonts w:ascii="Montserrat" w:hAnsi="Montserrat" w:cs="Arial"/>
          <w:sz w:val="22"/>
          <w:szCs w:val="22"/>
        </w:rPr>
        <w:t>There was a significant increase in whole body lean tissue without a concomitant increase in whole body fat.</w:t>
      </w:r>
      <w:r w:rsidR="003767F2" w:rsidRPr="00DE79E4">
        <w:rPr>
          <w:rFonts w:ascii="Montserrat" w:hAnsi="Montserrat" w:cs="Arial"/>
          <w:sz w:val="22"/>
          <w:szCs w:val="22"/>
        </w:rPr>
        <w:t xml:space="preserve"> </w:t>
      </w:r>
      <w:r w:rsidRPr="00DE79E4">
        <w:rPr>
          <w:rFonts w:ascii="Montserrat" w:hAnsi="Montserrat" w:cs="Arial"/>
          <w:sz w:val="22"/>
          <w:szCs w:val="22"/>
        </w:rPr>
        <w:t>Fitness measures revealed a significant increase in maximum power output, work efficiency and resting oxygen uptake.</w:t>
      </w:r>
      <w:r w:rsidR="003767F2" w:rsidRPr="00DE79E4">
        <w:rPr>
          <w:rFonts w:ascii="Montserrat" w:hAnsi="Montserrat" w:cs="Arial"/>
          <w:sz w:val="22"/>
          <w:szCs w:val="22"/>
        </w:rPr>
        <w:t xml:space="preserve"> </w:t>
      </w:r>
      <w:r w:rsidRPr="00DE79E4">
        <w:rPr>
          <w:rFonts w:ascii="Montserrat" w:hAnsi="Montserrat" w:cs="Arial"/>
          <w:sz w:val="22"/>
          <w:szCs w:val="22"/>
        </w:rPr>
        <w:t>Shoulder</w:t>
      </w:r>
      <w:r w:rsidR="00222CE6" w:rsidRPr="00DE79E4">
        <w:rPr>
          <w:rFonts w:ascii="Montserrat" w:hAnsi="Montserrat" w:cs="Arial"/>
          <w:sz w:val="22"/>
          <w:szCs w:val="22"/>
        </w:rPr>
        <w:t xml:space="preserve"> extension strength increased. </w:t>
      </w:r>
      <w:r w:rsidRPr="00DE79E4">
        <w:rPr>
          <w:rFonts w:ascii="Montserrat" w:hAnsi="Montserrat" w:cs="Arial"/>
          <w:sz w:val="22"/>
          <w:szCs w:val="22"/>
        </w:rPr>
        <w:t xml:space="preserve">There were </w:t>
      </w:r>
      <w:r w:rsidR="00222CE6" w:rsidRPr="00DE79E4">
        <w:rPr>
          <w:rFonts w:ascii="Montserrat" w:hAnsi="Montserrat" w:cs="Arial"/>
          <w:sz w:val="22"/>
          <w:szCs w:val="22"/>
        </w:rPr>
        <w:t>no significant changes in total</w:t>
      </w:r>
      <w:r w:rsidR="00367D31" w:rsidRPr="00DE79E4">
        <w:rPr>
          <w:rFonts w:ascii="Montserrat" w:hAnsi="Montserrat" w:cs="Arial"/>
          <w:sz w:val="22"/>
          <w:szCs w:val="22"/>
        </w:rPr>
        <w:t>,</w:t>
      </w:r>
      <w:r w:rsidRPr="00DE79E4">
        <w:rPr>
          <w:rFonts w:ascii="Montserrat" w:hAnsi="Montserrat" w:cs="Arial"/>
          <w:sz w:val="22"/>
          <w:szCs w:val="22"/>
        </w:rPr>
        <w:t xml:space="preserve"> HDL or LDL cholesterol or triglycerides during the 16-week program.</w:t>
      </w:r>
      <w:r w:rsidR="003767F2" w:rsidRPr="00DE79E4">
        <w:rPr>
          <w:rFonts w:ascii="Montserrat" w:hAnsi="Montserrat" w:cs="Arial"/>
          <w:sz w:val="22"/>
          <w:szCs w:val="22"/>
        </w:rPr>
        <w:t xml:space="preserve"> </w:t>
      </w:r>
    </w:p>
    <w:p w14:paraId="04018DCE" w14:textId="77777777" w:rsidR="00C84291" w:rsidRPr="00DE79E4" w:rsidRDefault="00C84291">
      <w:pPr>
        <w:rPr>
          <w:rFonts w:ascii="Montserrat" w:hAnsi="Montserrat" w:cs="Arial"/>
          <w:sz w:val="22"/>
          <w:szCs w:val="22"/>
        </w:rPr>
      </w:pPr>
    </w:p>
    <w:p w14:paraId="66F16C0F" w14:textId="77777777" w:rsidR="003A52AF" w:rsidRPr="00DE79E4" w:rsidRDefault="00E11A95" w:rsidP="00C84291">
      <w:pPr>
        <w:rPr>
          <w:rFonts w:ascii="Montserrat" w:hAnsi="Montserrat" w:cs="Arial"/>
          <w:sz w:val="22"/>
          <w:szCs w:val="22"/>
        </w:rPr>
      </w:pPr>
      <w:r w:rsidRPr="00DE79E4">
        <w:rPr>
          <w:rFonts w:ascii="Montserrat" w:hAnsi="Montserrat" w:cs="Arial"/>
          <w:sz w:val="22"/>
          <w:szCs w:val="22"/>
        </w:rPr>
        <w:t xml:space="preserve">In a cross-sectional study </w:t>
      </w:r>
      <w:r w:rsidR="00C84291" w:rsidRPr="00DE79E4">
        <w:rPr>
          <w:rFonts w:ascii="Montserrat" w:hAnsi="Montserrat" w:cs="Arial"/>
          <w:sz w:val="22"/>
          <w:szCs w:val="22"/>
        </w:rPr>
        <w:t xml:space="preserve">Hata et al. (2016) examined </w:t>
      </w:r>
      <w:r w:rsidR="00AF64FF" w:rsidRPr="00DE79E4">
        <w:rPr>
          <w:rFonts w:ascii="Montserrat" w:hAnsi="Montserrat" w:cs="Arial"/>
          <w:sz w:val="22"/>
          <w:szCs w:val="22"/>
        </w:rPr>
        <w:t xml:space="preserve">a </w:t>
      </w:r>
      <w:r w:rsidR="00C84291" w:rsidRPr="00DE79E4">
        <w:rPr>
          <w:rFonts w:ascii="Montserrat" w:hAnsi="Montserrat" w:cs="Arial"/>
          <w:sz w:val="22"/>
          <w:szCs w:val="22"/>
        </w:rPr>
        <w:t>Japanese chronic male SCI population</w:t>
      </w:r>
      <w:r w:rsidR="00AF64FF" w:rsidRPr="00DE79E4">
        <w:rPr>
          <w:rFonts w:ascii="Montserrat" w:hAnsi="Montserrat" w:cs="Arial"/>
          <w:sz w:val="22"/>
          <w:szCs w:val="22"/>
        </w:rPr>
        <w:t xml:space="preserve"> about their perceptions of their social participation in the community and the social support they receive from relatives and friends, in relation to their health and dietary satisfaction. The authors </w:t>
      </w:r>
      <w:r w:rsidRPr="00DE79E4">
        <w:rPr>
          <w:rFonts w:ascii="Montserrat" w:hAnsi="Montserrat" w:cs="Arial"/>
          <w:sz w:val="22"/>
          <w:szCs w:val="22"/>
        </w:rPr>
        <w:t>repo</w:t>
      </w:r>
      <w:r w:rsidR="0094409E" w:rsidRPr="00DE79E4">
        <w:rPr>
          <w:rFonts w:ascii="Montserrat" w:hAnsi="Montserrat" w:cs="Arial"/>
          <w:sz w:val="22"/>
          <w:szCs w:val="22"/>
        </w:rPr>
        <w:t>r</w:t>
      </w:r>
      <w:r w:rsidRPr="00DE79E4">
        <w:rPr>
          <w:rFonts w:ascii="Montserrat" w:hAnsi="Montserrat" w:cs="Arial"/>
          <w:sz w:val="22"/>
          <w:szCs w:val="22"/>
        </w:rPr>
        <w:t>ted</w:t>
      </w:r>
      <w:r w:rsidR="00C84291" w:rsidRPr="00DE79E4">
        <w:rPr>
          <w:rFonts w:ascii="Montserrat" w:hAnsi="Montserrat" w:cs="Arial"/>
          <w:sz w:val="22"/>
          <w:szCs w:val="22"/>
        </w:rPr>
        <w:t xml:space="preserve"> th</w:t>
      </w:r>
      <w:r w:rsidR="00AF64FF" w:rsidRPr="00DE79E4">
        <w:rPr>
          <w:rFonts w:ascii="Montserrat" w:hAnsi="Montserrat" w:cs="Arial"/>
          <w:sz w:val="22"/>
          <w:szCs w:val="22"/>
        </w:rPr>
        <w:t xml:space="preserve">at individuals </w:t>
      </w:r>
      <w:r w:rsidRPr="00DE79E4">
        <w:rPr>
          <w:rFonts w:ascii="Montserrat" w:hAnsi="Montserrat" w:cs="Arial"/>
          <w:sz w:val="22"/>
          <w:szCs w:val="22"/>
        </w:rPr>
        <w:t xml:space="preserve">with </w:t>
      </w:r>
      <w:r w:rsidR="00C84291" w:rsidRPr="00DE79E4">
        <w:rPr>
          <w:rFonts w:ascii="Montserrat" w:hAnsi="Montserrat" w:cs="Arial"/>
          <w:sz w:val="22"/>
          <w:szCs w:val="22"/>
        </w:rPr>
        <w:t xml:space="preserve">sufficient social participation and social support are more likely to have greater self-rated health and dietary satisfaction. Resultantly, health promotion programs should emphasize these two social determinants of health. </w:t>
      </w:r>
      <w:r w:rsidR="007C439D" w:rsidRPr="00DE79E4">
        <w:rPr>
          <w:rFonts w:ascii="Montserrat" w:hAnsi="Montserrat" w:cs="Arial"/>
          <w:sz w:val="22"/>
          <w:szCs w:val="22"/>
        </w:rPr>
        <w:t>In particular, the author</w:t>
      </w:r>
      <w:r w:rsidR="0094409E" w:rsidRPr="00DE79E4">
        <w:rPr>
          <w:rFonts w:ascii="Montserrat" w:hAnsi="Montserrat" w:cs="Arial"/>
          <w:sz w:val="22"/>
          <w:szCs w:val="22"/>
        </w:rPr>
        <w:t>s</w:t>
      </w:r>
      <w:r w:rsidR="007C439D" w:rsidRPr="00DE79E4">
        <w:rPr>
          <w:rFonts w:ascii="Montserrat" w:hAnsi="Montserrat" w:cs="Arial"/>
          <w:sz w:val="22"/>
          <w:szCs w:val="22"/>
        </w:rPr>
        <w:t xml:space="preserve"> found an</w:t>
      </w:r>
      <w:r w:rsidR="00C84291" w:rsidRPr="00DE79E4">
        <w:rPr>
          <w:rFonts w:ascii="Montserrat" w:hAnsi="Montserrat" w:cs="Arial"/>
          <w:sz w:val="22"/>
          <w:szCs w:val="22"/>
        </w:rPr>
        <w:t xml:space="preserve"> odds ratio of having high dietary satisfaction seven times greater for those with high social support when comparing between individuals with low social participation (OR=6.99 vs OR=1.00), and six times greater for those with high social support when comparing between individuals with high social participation (OR=8.64 vs OR=1.38).</w:t>
      </w:r>
      <w:r w:rsidR="00A74E1B" w:rsidRPr="00DE79E4">
        <w:rPr>
          <w:rFonts w:ascii="Montserrat" w:hAnsi="Montserrat" w:cs="Arial"/>
          <w:sz w:val="22"/>
          <w:szCs w:val="22"/>
        </w:rPr>
        <w:t xml:space="preserve"> </w:t>
      </w:r>
    </w:p>
    <w:p w14:paraId="752F1AD1" w14:textId="77777777" w:rsidR="003A52AF" w:rsidRPr="00DE79E4" w:rsidRDefault="003A52AF" w:rsidP="00C84291">
      <w:pPr>
        <w:rPr>
          <w:rFonts w:ascii="Montserrat" w:hAnsi="Montserrat" w:cs="Arial"/>
          <w:sz w:val="22"/>
          <w:szCs w:val="22"/>
        </w:rPr>
      </w:pPr>
    </w:p>
    <w:p w14:paraId="4AA9C5B1" w14:textId="1E1A638E" w:rsidR="00C84291" w:rsidRPr="00DE79E4" w:rsidRDefault="00A74E1B" w:rsidP="00C84291">
      <w:pPr>
        <w:rPr>
          <w:rFonts w:ascii="Montserrat" w:hAnsi="Montserrat" w:cs="Arial"/>
          <w:sz w:val="22"/>
          <w:szCs w:val="22"/>
        </w:rPr>
      </w:pPr>
      <w:r w:rsidRPr="00DE79E4">
        <w:rPr>
          <w:rFonts w:ascii="Montserrat" w:hAnsi="Montserrat" w:cs="Arial"/>
          <w:sz w:val="22"/>
          <w:szCs w:val="22"/>
        </w:rPr>
        <w:t xml:space="preserve">Hata, </w:t>
      </w:r>
      <w:proofErr w:type="spellStart"/>
      <w:r w:rsidRPr="00DE79E4">
        <w:rPr>
          <w:rFonts w:ascii="Montserrat" w:hAnsi="Montserrat" w:cs="Arial"/>
          <w:sz w:val="22"/>
          <w:szCs w:val="22"/>
        </w:rPr>
        <w:t>Inayama</w:t>
      </w:r>
      <w:proofErr w:type="spellEnd"/>
      <w:r w:rsidRPr="00DE79E4">
        <w:rPr>
          <w:rFonts w:ascii="Montserrat" w:hAnsi="Montserrat" w:cs="Arial"/>
          <w:sz w:val="22"/>
          <w:szCs w:val="22"/>
        </w:rPr>
        <w:t xml:space="preserve">, and </w:t>
      </w:r>
      <w:proofErr w:type="spellStart"/>
      <w:r w:rsidRPr="00DE79E4">
        <w:rPr>
          <w:rFonts w:ascii="Montserrat" w:hAnsi="Montserrat" w:cs="Arial"/>
          <w:sz w:val="22"/>
          <w:szCs w:val="22"/>
        </w:rPr>
        <w:t>Yoshiike</w:t>
      </w:r>
      <w:proofErr w:type="spellEnd"/>
      <w:r w:rsidRPr="00DE79E4">
        <w:rPr>
          <w:rFonts w:ascii="Montserrat" w:hAnsi="Montserrat" w:cs="Arial"/>
          <w:sz w:val="22"/>
          <w:szCs w:val="22"/>
        </w:rPr>
        <w:t xml:space="preserve"> (2017) conducted another cross-sectional study, this time investigating perceived food environment and its relationship with health-related quality of life</w:t>
      </w:r>
      <w:r w:rsidR="00FD4FE5" w:rsidRPr="00DE79E4">
        <w:rPr>
          <w:rFonts w:ascii="Montserrat" w:hAnsi="Montserrat" w:cs="Arial"/>
          <w:sz w:val="22"/>
          <w:szCs w:val="22"/>
        </w:rPr>
        <w:t xml:space="preserve"> (HRQOL)</w:t>
      </w:r>
      <w:r w:rsidRPr="00DE79E4">
        <w:rPr>
          <w:rFonts w:ascii="Montserrat" w:hAnsi="Montserrat" w:cs="Arial"/>
          <w:sz w:val="22"/>
          <w:szCs w:val="22"/>
        </w:rPr>
        <w:t xml:space="preserve"> and diet satisfaction</w:t>
      </w:r>
      <w:r w:rsidR="003A52AF" w:rsidRPr="00DE79E4">
        <w:rPr>
          <w:rFonts w:ascii="Montserrat" w:hAnsi="Montserrat" w:cs="Arial"/>
          <w:sz w:val="22"/>
          <w:szCs w:val="22"/>
        </w:rPr>
        <w:t xml:space="preserve"> of </w:t>
      </w:r>
      <w:r w:rsidR="004511C8" w:rsidRPr="00DE79E4">
        <w:rPr>
          <w:rFonts w:ascii="Montserrat" w:hAnsi="Montserrat" w:cs="Arial"/>
          <w:sz w:val="22"/>
          <w:szCs w:val="22"/>
        </w:rPr>
        <w:t xml:space="preserve">community-dwelling </w:t>
      </w:r>
      <w:r w:rsidR="003A52AF" w:rsidRPr="00DE79E4">
        <w:rPr>
          <w:rFonts w:ascii="Montserrat" w:hAnsi="Montserrat" w:cs="Arial"/>
          <w:sz w:val="22"/>
          <w:szCs w:val="22"/>
        </w:rPr>
        <w:t>SCI individuals</w:t>
      </w:r>
      <w:r w:rsidRPr="00DE79E4">
        <w:rPr>
          <w:rFonts w:ascii="Montserrat" w:hAnsi="Montserrat" w:cs="Arial"/>
          <w:sz w:val="22"/>
          <w:szCs w:val="22"/>
        </w:rPr>
        <w:t xml:space="preserve">. </w:t>
      </w:r>
      <w:r w:rsidR="00FD4FE5" w:rsidRPr="00DE79E4">
        <w:rPr>
          <w:rFonts w:ascii="Montserrat" w:hAnsi="Montserrat" w:cs="Arial"/>
          <w:sz w:val="22"/>
          <w:szCs w:val="22"/>
        </w:rPr>
        <w:t xml:space="preserve">The perceived food environment was studied, looking at how readily available and accessible healthy food is (Hata, </w:t>
      </w:r>
      <w:proofErr w:type="spellStart"/>
      <w:r w:rsidR="00FD4FE5" w:rsidRPr="00DE79E4">
        <w:rPr>
          <w:rFonts w:ascii="Montserrat" w:hAnsi="Montserrat" w:cs="Arial"/>
          <w:sz w:val="22"/>
          <w:szCs w:val="22"/>
        </w:rPr>
        <w:t>Inayama</w:t>
      </w:r>
      <w:proofErr w:type="spellEnd"/>
      <w:r w:rsidR="00FD4FE5" w:rsidRPr="00DE79E4">
        <w:rPr>
          <w:rFonts w:ascii="Montserrat" w:hAnsi="Montserrat" w:cs="Arial"/>
          <w:sz w:val="22"/>
          <w:szCs w:val="22"/>
        </w:rPr>
        <w:t xml:space="preserve">, &amp; </w:t>
      </w:r>
      <w:proofErr w:type="spellStart"/>
      <w:r w:rsidR="00FD4FE5" w:rsidRPr="00DE79E4">
        <w:rPr>
          <w:rFonts w:ascii="Montserrat" w:hAnsi="Montserrat" w:cs="Arial"/>
          <w:sz w:val="22"/>
          <w:szCs w:val="22"/>
        </w:rPr>
        <w:t>Yoshiike</w:t>
      </w:r>
      <w:proofErr w:type="spellEnd"/>
      <w:r w:rsidR="00FD4FE5" w:rsidRPr="00DE79E4">
        <w:rPr>
          <w:rFonts w:ascii="Montserrat" w:hAnsi="Montserrat" w:cs="Arial"/>
          <w:sz w:val="22"/>
          <w:szCs w:val="22"/>
        </w:rPr>
        <w:t>, 2017). HRQOL was divided into physical and mental scores, and the authors</w:t>
      </w:r>
      <w:r w:rsidR="009066FD" w:rsidRPr="00DE79E4">
        <w:rPr>
          <w:rFonts w:ascii="Montserrat" w:hAnsi="Montserrat" w:cs="Arial"/>
          <w:sz w:val="22"/>
          <w:szCs w:val="22"/>
        </w:rPr>
        <w:t xml:space="preserve"> found they were differently associated with factors of food environment. Physical scores were related to: stores with safe and reliable food, dietary information in the community, and accurate diet information from the media (ORs= 1.61, 1.67, and 1.74, respectively). Mental scores were related to: </w:t>
      </w:r>
      <w:r w:rsidR="00CB6881" w:rsidRPr="00DE79E4">
        <w:rPr>
          <w:rFonts w:ascii="Montserrat" w:hAnsi="Montserrat" w:cs="Arial"/>
          <w:sz w:val="22"/>
          <w:szCs w:val="22"/>
        </w:rPr>
        <w:t xml:space="preserve">balanced meals in the household, nutritious foods at reasonable prices, and acquired diet information from the community (ORs= 1.86, 1.62, and 2.30, respectively). Lastly, diet satisfaction was related to: balanced meals in the household, food information available from the family, and accurate diet information from the media (ORs= 6.50, 2.70, and 1.75, respectively). This study highlights the importance of the perceived food environment of SCI individuals and its role in HRQOL and diet satisfaction while living in the community (Hata, </w:t>
      </w:r>
      <w:proofErr w:type="spellStart"/>
      <w:r w:rsidR="00CB6881" w:rsidRPr="00DE79E4">
        <w:rPr>
          <w:rFonts w:ascii="Montserrat" w:hAnsi="Montserrat" w:cs="Arial"/>
          <w:sz w:val="22"/>
          <w:szCs w:val="22"/>
        </w:rPr>
        <w:t>Inayama</w:t>
      </w:r>
      <w:proofErr w:type="spellEnd"/>
      <w:r w:rsidR="00CB6881" w:rsidRPr="00DE79E4">
        <w:rPr>
          <w:rFonts w:ascii="Montserrat" w:hAnsi="Montserrat" w:cs="Arial"/>
          <w:sz w:val="22"/>
          <w:szCs w:val="22"/>
        </w:rPr>
        <w:t xml:space="preserve">, &amp; </w:t>
      </w:r>
      <w:proofErr w:type="spellStart"/>
      <w:r w:rsidR="00CB6881" w:rsidRPr="00DE79E4">
        <w:rPr>
          <w:rFonts w:ascii="Montserrat" w:hAnsi="Montserrat" w:cs="Arial"/>
          <w:sz w:val="22"/>
          <w:szCs w:val="22"/>
        </w:rPr>
        <w:t>Yoshiike</w:t>
      </w:r>
      <w:proofErr w:type="spellEnd"/>
      <w:r w:rsidR="00CB6881" w:rsidRPr="00DE79E4">
        <w:rPr>
          <w:rFonts w:ascii="Montserrat" w:hAnsi="Montserrat" w:cs="Arial"/>
          <w:sz w:val="22"/>
          <w:szCs w:val="22"/>
        </w:rPr>
        <w:t>, 2017).</w:t>
      </w:r>
    </w:p>
    <w:p w14:paraId="6E11F76E" w14:textId="77777777" w:rsidR="00C84291" w:rsidRPr="00DE79E4" w:rsidRDefault="00C84291">
      <w:pPr>
        <w:rPr>
          <w:rFonts w:ascii="Montserrat" w:hAnsi="Montserrat" w:cs="Arial"/>
          <w:sz w:val="22"/>
          <w:szCs w:val="22"/>
        </w:rPr>
      </w:pPr>
    </w:p>
    <w:p w14:paraId="424E38E3" w14:textId="7593D5CA" w:rsidR="0012229A" w:rsidRPr="00DE79E4" w:rsidRDefault="0012229A" w:rsidP="00632F9B">
      <w:pPr>
        <w:pStyle w:val="BodyText"/>
        <w:spacing w:before="220" w:after="120"/>
        <w:jc w:val="left"/>
        <w:rPr>
          <w:rFonts w:ascii="Montserrat" w:hAnsi="Montserrat" w:cs="Arial"/>
          <w:iCs/>
          <w:sz w:val="22"/>
          <w:szCs w:val="22"/>
          <w:lang w:val="en-CA"/>
        </w:rPr>
      </w:pPr>
      <w:r w:rsidRPr="00DE79E4">
        <w:rPr>
          <w:rFonts w:ascii="Montserrat" w:hAnsi="Montserrat" w:cs="Arial"/>
          <w:iCs/>
          <w:sz w:val="22"/>
          <w:szCs w:val="22"/>
          <w:lang w:val="en-CA"/>
        </w:rPr>
        <w:t>Conclusion</w:t>
      </w:r>
      <w:r w:rsidR="004D208F" w:rsidRPr="00DE79E4">
        <w:rPr>
          <w:rFonts w:ascii="Montserrat" w:hAnsi="Montserrat" w:cs="Arial"/>
          <w:iCs/>
          <w:sz w:val="22"/>
          <w:szCs w:val="22"/>
          <w:lang w:val="en-CA"/>
        </w:rPr>
        <w:t>s</w:t>
      </w:r>
    </w:p>
    <w:p w14:paraId="4DE9351B" w14:textId="77777777" w:rsidR="0012229A" w:rsidRPr="00DE79E4" w:rsidRDefault="00C368E6">
      <w:pPr>
        <w:pStyle w:val="BodyText"/>
        <w:jc w:val="left"/>
        <w:rPr>
          <w:rFonts w:ascii="Montserrat" w:hAnsi="Montserrat" w:cs="Arial"/>
          <w:i/>
          <w:iCs/>
          <w:sz w:val="22"/>
          <w:szCs w:val="22"/>
          <w:lang w:val="en-CA"/>
        </w:rPr>
      </w:pPr>
      <w:r w:rsidRPr="00DE79E4">
        <w:rPr>
          <w:rFonts w:ascii="Montserrat" w:hAnsi="Montserrat" w:cs="Arial"/>
          <w:i/>
          <w:iCs/>
          <w:sz w:val="22"/>
          <w:szCs w:val="22"/>
          <w:lang w:val="en-CA"/>
        </w:rPr>
        <w:lastRenderedPageBreak/>
        <w:t>There is level 1</w:t>
      </w:r>
      <w:r w:rsidR="00481622" w:rsidRPr="00DE79E4">
        <w:rPr>
          <w:rFonts w:ascii="Montserrat" w:hAnsi="Montserrat" w:cs="Arial"/>
          <w:i/>
          <w:iCs/>
          <w:sz w:val="22"/>
          <w:szCs w:val="22"/>
          <w:lang w:val="en-CA"/>
        </w:rPr>
        <w:t>b</w:t>
      </w:r>
      <w:r w:rsidRPr="00DE79E4">
        <w:rPr>
          <w:rFonts w:ascii="Montserrat" w:hAnsi="Montserrat" w:cs="Arial"/>
          <w:i/>
          <w:iCs/>
          <w:sz w:val="22"/>
          <w:szCs w:val="22"/>
          <w:lang w:val="en-CA"/>
        </w:rPr>
        <w:t xml:space="preserve"> evidence </w:t>
      </w:r>
      <w:r w:rsidR="006423A6" w:rsidRPr="00DE79E4">
        <w:rPr>
          <w:rFonts w:ascii="Montserrat" w:hAnsi="Montserrat" w:cs="Arial"/>
          <w:i/>
          <w:iCs/>
          <w:sz w:val="22"/>
          <w:szCs w:val="22"/>
          <w:lang w:val="en-CA"/>
        </w:rPr>
        <w:t xml:space="preserve">(from </w:t>
      </w:r>
      <w:r w:rsidR="00222CE6" w:rsidRPr="00DE79E4">
        <w:rPr>
          <w:rFonts w:ascii="Montserrat" w:hAnsi="Montserrat" w:cs="Arial"/>
          <w:i/>
          <w:iCs/>
          <w:sz w:val="22"/>
          <w:szCs w:val="22"/>
          <w:lang w:val="en-CA"/>
        </w:rPr>
        <w:t>one RCT</w:t>
      </w:r>
      <w:r w:rsidR="006423A6" w:rsidRPr="00DE79E4">
        <w:rPr>
          <w:rFonts w:ascii="Montserrat" w:hAnsi="Montserrat" w:cs="Arial"/>
          <w:i/>
          <w:iCs/>
          <w:sz w:val="22"/>
          <w:szCs w:val="22"/>
          <w:lang w:val="en-CA"/>
        </w:rPr>
        <w:t xml:space="preserve">; </w:t>
      </w:r>
      <w:r w:rsidR="00222CE6" w:rsidRPr="00DE79E4">
        <w:rPr>
          <w:rFonts w:ascii="Montserrat" w:hAnsi="Montserrat" w:cs="Arial"/>
          <w:i/>
          <w:iCs/>
          <w:sz w:val="22"/>
          <w:szCs w:val="22"/>
          <w:lang w:val="en-CA"/>
        </w:rPr>
        <w:t>Zemper et al.</w:t>
      </w:r>
      <w:r w:rsidRPr="00DE79E4">
        <w:rPr>
          <w:rFonts w:ascii="Montserrat" w:hAnsi="Montserrat" w:cs="Arial"/>
          <w:i/>
          <w:iCs/>
          <w:sz w:val="22"/>
          <w:szCs w:val="22"/>
          <w:lang w:val="en-CA"/>
        </w:rPr>
        <w:t xml:space="preserve"> 2003)</w:t>
      </w:r>
      <w:r w:rsidR="0012229A" w:rsidRPr="00DE79E4">
        <w:rPr>
          <w:rFonts w:ascii="Montserrat" w:hAnsi="Montserrat" w:cs="Arial"/>
          <w:i/>
          <w:iCs/>
          <w:sz w:val="22"/>
          <w:szCs w:val="22"/>
          <w:lang w:val="en-CA"/>
        </w:rPr>
        <w:t xml:space="preserve"> that improved health</w:t>
      </w:r>
      <w:r w:rsidR="006423A6" w:rsidRPr="00DE79E4">
        <w:rPr>
          <w:rFonts w:ascii="Montserrat" w:hAnsi="Montserrat" w:cs="Arial"/>
          <w:i/>
          <w:iCs/>
          <w:sz w:val="22"/>
          <w:szCs w:val="22"/>
          <w:lang w:val="en-CA"/>
        </w:rPr>
        <w:t>-</w:t>
      </w:r>
      <w:r w:rsidR="0012229A" w:rsidRPr="00DE79E4">
        <w:rPr>
          <w:rFonts w:ascii="Montserrat" w:hAnsi="Montserrat" w:cs="Arial"/>
          <w:i/>
          <w:iCs/>
          <w:sz w:val="22"/>
          <w:szCs w:val="22"/>
          <w:lang w:val="en-CA"/>
        </w:rPr>
        <w:t>related behaviours are adopted following a holistic wellness program for individuals with SCI.</w:t>
      </w:r>
    </w:p>
    <w:p w14:paraId="06A72215" w14:textId="77777777" w:rsidR="0012229A" w:rsidRPr="00DE79E4" w:rsidRDefault="0012229A">
      <w:pPr>
        <w:pStyle w:val="BodyText"/>
        <w:jc w:val="left"/>
        <w:rPr>
          <w:rFonts w:ascii="Montserrat" w:hAnsi="Montserrat" w:cs="Arial"/>
          <w:i/>
          <w:iCs/>
          <w:sz w:val="22"/>
          <w:szCs w:val="22"/>
          <w:lang w:val="en-CA"/>
        </w:rPr>
      </w:pPr>
    </w:p>
    <w:p w14:paraId="54D327DD" w14:textId="77777777" w:rsidR="0012229A" w:rsidRPr="00DE79E4" w:rsidRDefault="007539B6" w:rsidP="00F332ED">
      <w:pPr>
        <w:rPr>
          <w:rFonts w:ascii="Montserrat" w:hAnsi="Montserrat" w:cs="Arial"/>
          <w:b/>
          <w:i/>
          <w:sz w:val="22"/>
          <w:szCs w:val="22"/>
        </w:rPr>
      </w:pPr>
      <w:bookmarkStart w:id="48" w:name="_Toc209449113"/>
      <w:r w:rsidRPr="00DE79E4">
        <w:rPr>
          <w:rFonts w:ascii="Montserrat" w:hAnsi="Montserrat" w:cs="Arial"/>
          <w:b/>
          <w:i/>
          <w:sz w:val="22"/>
          <w:szCs w:val="22"/>
        </w:rPr>
        <w:t xml:space="preserve">There is level 4 evidence </w:t>
      </w:r>
      <w:r w:rsidR="001F0F08" w:rsidRPr="00DE79E4">
        <w:rPr>
          <w:rFonts w:ascii="Montserrat" w:hAnsi="Montserrat" w:cs="Arial"/>
          <w:b/>
          <w:i/>
          <w:sz w:val="22"/>
          <w:szCs w:val="22"/>
        </w:rPr>
        <w:t>(</w:t>
      </w:r>
      <w:r w:rsidRPr="00DE79E4">
        <w:rPr>
          <w:rFonts w:ascii="Montserrat" w:hAnsi="Montserrat" w:cs="Arial"/>
          <w:b/>
          <w:i/>
          <w:sz w:val="22"/>
          <w:szCs w:val="22"/>
        </w:rPr>
        <w:t>from one pre-post study</w:t>
      </w:r>
      <w:r w:rsidR="001F0F08" w:rsidRPr="00DE79E4">
        <w:rPr>
          <w:rFonts w:ascii="Montserrat" w:hAnsi="Montserrat" w:cs="Arial"/>
          <w:b/>
          <w:i/>
          <w:sz w:val="22"/>
          <w:szCs w:val="22"/>
        </w:rPr>
        <w:t xml:space="preserve">; </w:t>
      </w:r>
      <w:proofErr w:type="spellStart"/>
      <w:r w:rsidRPr="00DE79E4">
        <w:rPr>
          <w:rFonts w:ascii="Montserrat" w:hAnsi="Montserrat" w:cs="Arial"/>
          <w:b/>
          <w:i/>
          <w:sz w:val="22"/>
          <w:szCs w:val="22"/>
        </w:rPr>
        <w:t>Liusuwan</w:t>
      </w:r>
      <w:proofErr w:type="spellEnd"/>
      <w:r w:rsidRPr="00DE79E4">
        <w:rPr>
          <w:rFonts w:ascii="Montserrat" w:hAnsi="Montserrat" w:cs="Arial"/>
          <w:b/>
          <w:i/>
          <w:sz w:val="22"/>
          <w:szCs w:val="22"/>
        </w:rPr>
        <w:t xml:space="preserve"> et al</w:t>
      </w:r>
      <w:r w:rsidR="00222CE6" w:rsidRPr="00DE79E4">
        <w:rPr>
          <w:rFonts w:ascii="Montserrat" w:hAnsi="Montserrat" w:cs="Arial"/>
          <w:b/>
          <w:i/>
          <w:sz w:val="22"/>
          <w:szCs w:val="22"/>
        </w:rPr>
        <w:t>.</w:t>
      </w:r>
      <w:r w:rsidRPr="00DE79E4">
        <w:rPr>
          <w:rFonts w:ascii="Montserrat" w:hAnsi="Montserrat" w:cs="Arial"/>
          <w:b/>
          <w:i/>
          <w:sz w:val="22"/>
          <w:szCs w:val="22"/>
        </w:rPr>
        <w:t xml:space="preserve"> 2007)</w:t>
      </w:r>
      <w:r w:rsidR="0012229A" w:rsidRPr="00DE79E4">
        <w:rPr>
          <w:rFonts w:ascii="Montserrat" w:hAnsi="Montserrat" w:cs="Arial"/>
          <w:b/>
          <w:i/>
          <w:sz w:val="22"/>
          <w:szCs w:val="22"/>
        </w:rPr>
        <w:t xml:space="preserve"> that an education program combining nutrition, exercise and behaviour modification is effective in increasing whole body lean tissue, maximum power output, work efficiency, resting oxygen uptake and shoulder strength in persons with SCI.</w:t>
      </w:r>
      <w:bookmarkEnd w:id="48"/>
      <w:r w:rsidR="003767F2" w:rsidRPr="00DE79E4">
        <w:rPr>
          <w:rFonts w:ascii="Montserrat" w:hAnsi="Montserrat" w:cs="Arial"/>
          <w:b/>
          <w:i/>
          <w:sz w:val="22"/>
          <w:szCs w:val="22"/>
        </w:rPr>
        <w:t xml:space="preserve"> </w:t>
      </w:r>
    </w:p>
    <w:p w14:paraId="43AD37E1" w14:textId="77777777" w:rsidR="0012229A" w:rsidRPr="00DE79E4" w:rsidRDefault="0012229A">
      <w:pPr>
        <w:pStyle w:val="BodyText"/>
        <w:jc w:val="left"/>
        <w:rPr>
          <w:rFonts w:ascii="Montserrat" w:hAnsi="Montserrat" w:cs="Arial"/>
          <w:i/>
          <w:iCs/>
          <w:sz w:val="22"/>
          <w:szCs w:val="22"/>
          <w:lang w:val="en-CA"/>
        </w:rPr>
      </w:pPr>
    </w:p>
    <w:p w14:paraId="67459079" w14:textId="6E0DA24A" w:rsidR="00AF64FF" w:rsidRPr="00DE79E4" w:rsidRDefault="00AF64FF">
      <w:pPr>
        <w:pStyle w:val="BodyText"/>
        <w:jc w:val="left"/>
        <w:rPr>
          <w:rFonts w:ascii="Montserrat" w:hAnsi="Montserrat" w:cs="Arial"/>
          <w:i/>
          <w:iCs/>
          <w:sz w:val="22"/>
          <w:szCs w:val="22"/>
          <w:lang w:val="en-CA"/>
        </w:rPr>
      </w:pPr>
      <w:r w:rsidRPr="00DE79E4">
        <w:rPr>
          <w:rFonts w:ascii="Montserrat" w:hAnsi="Montserrat" w:cs="Arial"/>
          <w:i/>
          <w:iCs/>
          <w:sz w:val="22"/>
          <w:szCs w:val="22"/>
          <w:lang w:val="en-CA"/>
        </w:rPr>
        <w:t xml:space="preserve">There is level 5 evidence (from one observational study; Hata et al. 2016) that </w:t>
      </w:r>
      <w:r w:rsidR="002D7E55" w:rsidRPr="00DE79E4">
        <w:rPr>
          <w:rFonts w:ascii="Montserrat" w:hAnsi="Montserrat" w:cs="Arial"/>
          <w:i/>
          <w:iCs/>
          <w:sz w:val="22"/>
          <w:szCs w:val="22"/>
          <w:lang w:val="en-CA"/>
        </w:rPr>
        <w:t>social participation and social support have beneficial effects on an individual with SCI’s self-rated health and dietary satisfaction.</w:t>
      </w:r>
    </w:p>
    <w:p w14:paraId="1C17E76C" w14:textId="61399560" w:rsidR="004511C8" w:rsidRPr="00DE79E4" w:rsidRDefault="004511C8">
      <w:pPr>
        <w:pStyle w:val="BodyText"/>
        <w:jc w:val="left"/>
        <w:rPr>
          <w:rFonts w:ascii="Montserrat" w:hAnsi="Montserrat" w:cs="Arial"/>
          <w:i/>
          <w:iCs/>
          <w:sz w:val="22"/>
          <w:szCs w:val="22"/>
          <w:lang w:val="en-CA"/>
        </w:rPr>
      </w:pPr>
    </w:p>
    <w:p w14:paraId="79245CF6" w14:textId="496128D9" w:rsidR="004511C8" w:rsidRPr="00DE79E4" w:rsidRDefault="004511C8">
      <w:pPr>
        <w:pStyle w:val="BodyText"/>
        <w:jc w:val="left"/>
        <w:rPr>
          <w:rFonts w:ascii="Montserrat" w:hAnsi="Montserrat" w:cs="Arial"/>
          <w:i/>
          <w:iCs/>
          <w:sz w:val="22"/>
          <w:szCs w:val="22"/>
          <w:lang w:val="en-CA"/>
        </w:rPr>
      </w:pPr>
      <w:r w:rsidRPr="00DE79E4">
        <w:rPr>
          <w:rFonts w:ascii="Montserrat" w:hAnsi="Montserrat" w:cs="Arial"/>
          <w:i/>
          <w:iCs/>
          <w:sz w:val="22"/>
          <w:szCs w:val="22"/>
          <w:lang w:val="en-CA"/>
        </w:rPr>
        <w:t xml:space="preserve">There is level 5 evidence (from one observational study; Hata, </w:t>
      </w:r>
      <w:proofErr w:type="spellStart"/>
      <w:r w:rsidRPr="00DE79E4">
        <w:rPr>
          <w:rFonts w:ascii="Montserrat" w:hAnsi="Montserrat" w:cs="Arial"/>
          <w:i/>
          <w:iCs/>
          <w:sz w:val="22"/>
          <w:szCs w:val="22"/>
          <w:lang w:val="en-CA"/>
        </w:rPr>
        <w:t>Inayama</w:t>
      </w:r>
      <w:proofErr w:type="spellEnd"/>
      <w:r w:rsidRPr="00DE79E4">
        <w:rPr>
          <w:rFonts w:ascii="Montserrat" w:hAnsi="Montserrat" w:cs="Arial"/>
          <w:i/>
          <w:iCs/>
          <w:sz w:val="22"/>
          <w:szCs w:val="22"/>
          <w:lang w:val="en-CA"/>
        </w:rPr>
        <w:t xml:space="preserve">, &amp; </w:t>
      </w:r>
      <w:proofErr w:type="spellStart"/>
      <w:r w:rsidRPr="00DE79E4">
        <w:rPr>
          <w:rFonts w:ascii="Montserrat" w:hAnsi="Montserrat" w:cs="Arial"/>
          <w:i/>
          <w:iCs/>
          <w:sz w:val="22"/>
          <w:szCs w:val="22"/>
          <w:lang w:val="en-CA"/>
        </w:rPr>
        <w:t>Yoshiike</w:t>
      </w:r>
      <w:proofErr w:type="spellEnd"/>
      <w:r w:rsidRPr="00DE79E4">
        <w:rPr>
          <w:rFonts w:ascii="Montserrat" w:hAnsi="Montserrat" w:cs="Arial"/>
          <w:i/>
          <w:iCs/>
          <w:sz w:val="22"/>
          <w:szCs w:val="22"/>
          <w:lang w:val="en-CA"/>
        </w:rPr>
        <w:t xml:space="preserve">, 2017) that the perceived food environment is associated with </w:t>
      </w:r>
      <w:proofErr w:type="gramStart"/>
      <w:r w:rsidRPr="00DE79E4">
        <w:rPr>
          <w:rFonts w:ascii="Montserrat" w:hAnsi="Montserrat" w:cs="Arial"/>
          <w:i/>
          <w:iCs/>
          <w:sz w:val="22"/>
          <w:szCs w:val="22"/>
          <w:lang w:val="en-CA"/>
        </w:rPr>
        <w:t>health related</w:t>
      </w:r>
      <w:proofErr w:type="gramEnd"/>
      <w:r w:rsidRPr="00DE79E4">
        <w:rPr>
          <w:rFonts w:ascii="Montserrat" w:hAnsi="Montserrat" w:cs="Arial"/>
          <w:i/>
          <w:iCs/>
          <w:sz w:val="22"/>
          <w:szCs w:val="22"/>
          <w:lang w:val="en-CA"/>
        </w:rPr>
        <w:t xml:space="preserve"> quality of life and diet satisfaction of community-dwelling SCI individuals.</w:t>
      </w:r>
    </w:p>
    <w:p w14:paraId="6B7AFDE2" w14:textId="77777777" w:rsidR="00C2690E" w:rsidRPr="00DE79E4" w:rsidRDefault="00C2690E">
      <w:pPr>
        <w:pStyle w:val="BodyText"/>
        <w:jc w:val="left"/>
        <w:rPr>
          <w:rFonts w:ascii="Montserrat" w:hAnsi="Montserrat" w:cs="Arial"/>
          <w:i/>
          <w:iCs/>
          <w:sz w:val="22"/>
          <w:szCs w:val="22"/>
          <w:lang w:val="en-CA"/>
        </w:rPr>
      </w:pPr>
    </w:p>
    <w:p w14:paraId="72C454B6" w14:textId="77777777" w:rsidR="0012229A" w:rsidRPr="00DE79E4" w:rsidRDefault="00616B36">
      <w:pPr>
        <w:pStyle w:val="BodyText"/>
        <w:jc w:val="left"/>
        <w:rPr>
          <w:rFonts w:ascii="Montserrat" w:hAnsi="Montserrat" w:cs="Arial"/>
          <w:i/>
          <w:iCs/>
          <w:sz w:val="22"/>
          <w:szCs w:val="22"/>
          <w:lang w:val="en-CA"/>
        </w:rPr>
      </w:pPr>
      <w:r w:rsidRPr="00DE79E4">
        <w:rPr>
          <w:rFonts w:ascii="Montserrat" w:hAnsi="Montserrat" w:cs="Arial"/>
          <w:i/>
          <w:iCs/>
          <w:noProof/>
          <w:sz w:val="22"/>
          <w:szCs w:val="22"/>
          <w:lang w:val="en-CA" w:eastAsia="en-CA"/>
        </w:rPr>
        <mc:AlternateContent>
          <mc:Choice Requires="wps">
            <w:drawing>
              <wp:inline distT="0" distB="0" distL="0" distR="0" wp14:anchorId="35979D75" wp14:editId="35C70F58">
                <wp:extent cx="6744831" cy="2247900"/>
                <wp:effectExtent l="0" t="0" r="18415" b="19050"/>
                <wp:docPr id="1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744831" cy="2247900"/>
                        </a:xfrm>
                        <a:prstGeom prst="rect">
                          <a:avLst/>
                        </a:prstGeom>
                        <a:solidFill>
                          <a:srgbClr val="FFFFFF"/>
                        </a:solidFill>
                        <a:ln w="25400">
                          <a:solidFill>
                            <a:srgbClr val="000000"/>
                          </a:solidFill>
                          <a:miter lim="800000"/>
                          <a:headEnd/>
                          <a:tailEnd/>
                        </a:ln>
                      </wps:spPr>
                      <wps:txbx>
                        <w:txbxContent>
                          <w:p w14:paraId="0E5F6A82" w14:textId="77777777" w:rsidR="00C436EB" w:rsidRDefault="00C436EB" w:rsidP="001F0F08">
                            <w:pPr>
                              <w:spacing w:before="120"/>
                              <w:ind w:left="142" w:right="142"/>
                              <w:contextualSpacing/>
                              <w:jc w:val="center"/>
                              <w:rPr>
                                <w:rFonts w:ascii="Arial" w:hAnsi="Arial" w:cs="Arial"/>
                                <w:bCs/>
                                <w:iCs/>
                                <w:sz w:val="22"/>
                              </w:rPr>
                            </w:pPr>
                            <w:r>
                              <w:rPr>
                                <w:rFonts w:ascii="Arial" w:hAnsi="Arial" w:cs="Arial"/>
                                <w:bCs/>
                                <w:iCs/>
                                <w:sz w:val="22"/>
                              </w:rPr>
                              <w:t>Participation in a holistic wellness program is positively associated with improved eating and weight-related behaviours in persons with SCI.</w:t>
                            </w:r>
                          </w:p>
                          <w:p w14:paraId="7D85A336" w14:textId="77777777" w:rsidR="00C436EB" w:rsidRDefault="00C436EB" w:rsidP="001F0F08">
                            <w:pPr>
                              <w:spacing w:before="120"/>
                              <w:ind w:left="142" w:right="142"/>
                              <w:contextualSpacing/>
                              <w:jc w:val="center"/>
                              <w:rPr>
                                <w:rFonts w:ascii="Arial" w:hAnsi="Arial" w:cs="Arial"/>
                                <w:bCs/>
                                <w:iCs/>
                                <w:sz w:val="22"/>
                              </w:rPr>
                            </w:pPr>
                          </w:p>
                          <w:p w14:paraId="0AD35258" w14:textId="77777777" w:rsidR="00C436EB" w:rsidRDefault="00C436EB" w:rsidP="001F0F08">
                            <w:pPr>
                              <w:tabs>
                                <w:tab w:val="left" w:pos="8820"/>
                              </w:tabs>
                              <w:ind w:left="142" w:right="142"/>
                              <w:contextualSpacing/>
                              <w:jc w:val="center"/>
                              <w:rPr>
                                <w:rFonts w:ascii="Arial" w:hAnsi="Arial" w:cs="Arial"/>
                                <w:bCs/>
                                <w:sz w:val="22"/>
                                <w:szCs w:val="22"/>
                              </w:rPr>
                            </w:pPr>
                            <w:r>
                              <w:rPr>
                                <w:rFonts w:ascii="Arial" w:hAnsi="Arial" w:cs="Arial"/>
                                <w:bCs/>
                                <w:sz w:val="22"/>
                                <w:szCs w:val="22"/>
                              </w:rPr>
                              <w:t>A combined nutrition, exercise and behaviour modification program can help persons with SCI increase metabolically active lean tissue, work efficiency, resting oxygen uptake and strength.</w:t>
                            </w:r>
                          </w:p>
                          <w:p w14:paraId="680ABA08" w14:textId="77777777" w:rsidR="00C436EB" w:rsidRDefault="00C436EB" w:rsidP="001F0F08">
                            <w:pPr>
                              <w:tabs>
                                <w:tab w:val="left" w:pos="8820"/>
                              </w:tabs>
                              <w:ind w:left="142" w:right="142"/>
                              <w:contextualSpacing/>
                              <w:jc w:val="center"/>
                              <w:rPr>
                                <w:rFonts w:ascii="Arial" w:hAnsi="Arial" w:cs="Arial"/>
                                <w:bCs/>
                                <w:sz w:val="22"/>
                                <w:szCs w:val="22"/>
                              </w:rPr>
                            </w:pPr>
                          </w:p>
                          <w:p w14:paraId="7E8FAA5B" w14:textId="48B6D86C" w:rsidR="00C436EB" w:rsidRDefault="00C436EB" w:rsidP="002D7E55">
                            <w:pPr>
                              <w:spacing w:before="120"/>
                              <w:jc w:val="center"/>
                              <w:rPr>
                                <w:rFonts w:ascii="Arial" w:hAnsi="Arial" w:cs="Arial"/>
                                <w:bCs/>
                                <w:iCs/>
                                <w:sz w:val="22"/>
                              </w:rPr>
                            </w:pPr>
                            <w:r>
                              <w:rPr>
                                <w:rFonts w:ascii="Arial" w:hAnsi="Arial" w:cs="Arial"/>
                                <w:bCs/>
                                <w:iCs/>
                                <w:sz w:val="22"/>
                              </w:rPr>
                              <w:t xml:space="preserve">Having a high social participation is positively associated with better self-rated health, and receiving sufficient social support is positively associated with a greater dietary satisfaction, in persons with SCI. </w:t>
                            </w:r>
                          </w:p>
                          <w:p w14:paraId="29997683" w14:textId="171FF6E8" w:rsidR="00C436EB" w:rsidRDefault="00C436EB" w:rsidP="002D7E55">
                            <w:pPr>
                              <w:spacing w:before="120"/>
                              <w:jc w:val="center"/>
                              <w:rPr>
                                <w:rFonts w:ascii="Arial" w:hAnsi="Arial" w:cs="Arial"/>
                                <w:bCs/>
                                <w:iCs/>
                                <w:sz w:val="22"/>
                              </w:rPr>
                            </w:pPr>
                            <w:r>
                              <w:rPr>
                                <w:rFonts w:ascii="Arial" w:hAnsi="Arial" w:cs="Arial"/>
                                <w:bCs/>
                                <w:iCs/>
                                <w:sz w:val="22"/>
                              </w:rPr>
                              <w:t xml:space="preserve">Having a positive perceived food environment is associated with higher physical and mental scores of health-related </w:t>
                            </w:r>
                            <w:proofErr w:type="gramStart"/>
                            <w:r>
                              <w:rPr>
                                <w:rFonts w:ascii="Arial" w:hAnsi="Arial" w:cs="Arial"/>
                                <w:bCs/>
                                <w:iCs/>
                                <w:sz w:val="22"/>
                              </w:rPr>
                              <w:t>quality</w:t>
                            </w:r>
                            <w:proofErr w:type="gramEnd"/>
                            <w:r>
                              <w:rPr>
                                <w:rFonts w:ascii="Arial" w:hAnsi="Arial" w:cs="Arial"/>
                                <w:bCs/>
                                <w:iCs/>
                                <w:sz w:val="22"/>
                              </w:rPr>
                              <w:t xml:space="preserve"> of life, and higher diet satisfaction in persons with SCI.</w:t>
                            </w:r>
                          </w:p>
                          <w:p w14:paraId="6B1C9F0B" w14:textId="77777777" w:rsidR="00C436EB" w:rsidRPr="002D7E55" w:rsidRDefault="00C436EB" w:rsidP="002D7E55">
                            <w:pPr>
                              <w:spacing w:before="120"/>
                              <w:jc w:val="center"/>
                              <w:rPr>
                                <w:rFonts w:ascii="Arial" w:hAnsi="Arial" w:cs="Arial"/>
                                <w:bCs/>
                                <w:iCs/>
                                <w:sz w:val="22"/>
                              </w:rPr>
                            </w:pPr>
                          </w:p>
                          <w:p w14:paraId="68876303" w14:textId="77777777" w:rsidR="00C436EB" w:rsidRDefault="00C436EB" w:rsidP="001F0F08">
                            <w:pPr>
                              <w:spacing w:before="120"/>
                              <w:jc w:val="center"/>
                              <w:rPr>
                                <w:bCs/>
                              </w:rPr>
                            </w:pPr>
                          </w:p>
                        </w:txbxContent>
                      </wps:txbx>
                      <wps:bodyPr rot="0" vert="horz" wrap="square" lIns="91440" tIns="45720" rIns="91440" bIns="45720" anchor="t" anchorCtr="0" upright="1">
                        <a:noAutofit/>
                      </wps:bodyPr>
                    </wps:wsp>
                  </a:graphicData>
                </a:graphic>
              </wp:inline>
            </w:drawing>
          </mc:Choice>
          <mc:Fallback>
            <w:pict>
              <v:shape w14:anchorId="35979D75" id="Text Box 14" o:spid="_x0000_s1036" type="#_x0000_t202" style="width:531.1pt;height:1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" strokeweight="2pt">
                <v:path arrowok="t"/>
                <v:textbox>
                  <w:txbxContent>
                    <w:p w14:paraId="0E5F6A82" w14:textId="77777777" w:rsidR="00C436EB" w:rsidRDefault="00C436EB" w:rsidP="001F0F08">
                      <w:pPr>
                        <w:spacing w:before="120"/>
                        <w:ind w:left="142" w:right="142"/>
                        <w:contextualSpacing/>
                        <w:jc w:val="center"/>
                        <w:rPr>
                          <w:rFonts w:ascii="Arial" w:hAnsi="Arial" w:cs="Arial"/>
                          <w:bCs/>
                          <w:iCs/>
                          <w:sz w:val="22"/>
                        </w:rPr>
                      </w:pPr>
                      <w:r>
                        <w:rPr>
                          <w:rFonts w:ascii="Arial" w:hAnsi="Arial" w:cs="Arial"/>
                          <w:bCs/>
                          <w:iCs/>
                          <w:sz w:val="22"/>
                        </w:rPr>
                        <w:t>Participation in a holistic wellness program is positively associated with improved eating and weight-related behaviours in persons with SCI.</w:t>
                      </w:r>
                    </w:p>
                    <w:p w14:paraId="7D85A336" w14:textId="77777777" w:rsidR="00C436EB" w:rsidRDefault="00C436EB" w:rsidP="001F0F08">
                      <w:pPr>
                        <w:spacing w:before="120"/>
                        <w:ind w:left="142" w:right="142"/>
                        <w:contextualSpacing/>
                        <w:jc w:val="center"/>
                        <w:rPr>
                          <w:rFonts w:ascii="Arial" w:hAnsi="Arial" w:cs="Arial"/>
                          <w:bCs/>
                          <w:iCs/>
                          <w:sz w:val="22"/>
                        </w:rPr>
                      </w:pPr>
                    </w:p>
                    <w:p w14:paraId="0AD35258" w14:textId="77777777" w:rsidR="00C436EB" w:rsidRDefault="00C436EB" w:rsidP="001F0F08">
                      <w:pPr>
                        <w:tabs>
                          <w:tab w:val="left" w:pos="8820"/>
                        </w:tabs>
                        <w:ind w:left="142" w:right="142"/>
                        <w:contextualSpacing/>
                        <w:jc w:val="center"/>
                        <w:rPr>
                          <w:rFonts w:ascii="Arial" w:hAnsi="Arial" w:cs="Arial"/>
                          <w:bCs/>
                          <w:sz w:val="22"/>
                          <w:szCs w:val="22"/>
                        </w:rPr>
                      </w:pPr>
                      <w:r>
                        <w:rPr>
                          <w:rFonts w:ascii="Arial" w:hAnsi="Arial" w:cs="Arial"/>
                          <w:bCs/>
                          <w:sz w:val="22"/>
                          <w:szCs w:val="22"/>
                        </w:rPr>
                        <w:t>A combined nutrition, exercise and behaviour modification program can help persons with SCI increase metabolically active lean tissue, work efficiency, resting oxygen uptake and strength.</w:t>
                      </w:r>
                    </w:p>
                    <w:p w14:paraId="680ABA08" w14:textId="77777777" w:rsidR="00C436EB" w:rsidRDefault="00C436EB" w:rsidP="001F0F08">
                      <w:pPr>
                        <w:tabs>
                          <w:tab w:val="left" w:pos="8820"/>
                        </w:tabs>
                        <w:ind w:left="142" w:right="142"/>
                        <w:contextualSpacing/>
                        <w:jc w:val="center"/>
                        <w:rPr>
                          <w:rFonts w:ascii="Arial" w:hAnsi="Arial" w:cs="Arial"/>
                          <w:bCs/>
                          <w:sz w:val="22"/>
                          <w:szCs w:val="22"/>
                        </w:rPr>
                      </w:pPr>
                    </w:p>
                    <w:p w14:paraId="7E8FAA5B" w14:textId="48B6D86C" w:rsidR="00C436EB" w:rsidRDefault="00C436EB" w:rsidP="002D7E55">
                      <w:pPr>
                        <w:spacing w:before="120"/>
                        <w:jc w:val="center"/>
                        <w:rPr>
                          <w:rFonts w:ascii="Arial" w:hAnsi="Arial" w:cs="Arial"/>
                          <w:bCs/>
                          <w:iCs/>
                          <w:sz w:val="22"/>
                        </w:rPr>
                      </w:pPr>
                      <w:r>
                        <w:rPr>
                          <w:rFonts w:ascii="Arial" w:hAnsi="Arial" w:cs="Arial"/>
                          <w:bCs/>
                          <w:iCs/>
                          <w:sz w:val="22"/>
                        </w:rPr>
                        <w:t xml:space="preserve">Having a high social participation is positively associated with better self-rated health, and receiving sufficient social support is positively associated with a greater dietary satisfaction, in persons with SCI. </w:t>
                      </w:r>
                    </w:p>
                    <w:p w14:paraId="29997683" w14:textId="171FF6E8" w:rsidR="00C436EB" w:rsidRDefault="00C436EB" w:rsidP="002D7E55">
                      <w:pPr>
                        <w:spacing w:before="120"/>
                        <w:jc w:val="center"/>
                        <w:rPr>
                          <w:rFonts w:ascii="Arial" w:hAnsi="Arial" w:cs="Arial"/>
                          <w:bCs/>
                          <w:iCs/>
                          <w:sz w:val="22"/>
                        </w:rPr>
                      </w:pPr>
                      <w:r>
                        <w:rPr>
                          <w:rFonts w:ascii="Arial" w:hAnsi="Arial" w:cs="Arial"/>
                          <w:bCs/>
                          <w:iCs/>
                          <w:sz w:val="22"/>
                        </w:rPr>
                        <w:t xml:space="preserve">Having a positive perceived food environment is associated with higher physical and mental scores of health-related </w:t>
                      </w:r>
                      <w:proofErr w:type="gramStart"/>
                      <w:r>
                        <w:rPr>
                          <w:rFonts w:ascii="Arial" w:hAnsi="Arial" w:cs="Arial"/>
                          <w:bCs/>
                          <w:iCs/>
                          <w:sz w:val="22"/>
                        </w:rPr>
                        <w:t>quality</w:t>
                      </w:r>
                      <w:proofErr w:type="gramEnd"/>
                      <w:r>
                        <w:rPr>
                          <w:rFonts w:ascii="Arial" w:hAnsi="Arial" w:cs="Arial"/>
                          <w:bCs/>
                          <w:iCs/>
                          <w:sz w:val="22"/>
                        </w:rPr>
                        <w:t xml:space="preserve"> of life, and higher diet satisfaction in persons with SCI.</w:t>
                      </w:r>
                    </w:p>
                    <w:p w14:paraId="6B1C9F0B" w14:textId="77777777" w:rsidR="00C436EB" w:rsidRPr="002D7E55" w:rsidRDefault="00C436EB" w:rsidP="002D7E55">
                      <w:pPr>
                        <w:spacing w:before="120"/>
                        <w:jc w:val="center"/>
                        <w:rPr>
                          <w:rFonts w:ascii="Arial" w:hAnsi="Arial" w:cs="Arial"/>
                          <w:bCs/>
                          <w:iCs/>
                          <w:sz w:val="22"/>
                        </w:rPr>
                      </w:pPr>
                    </w:p>
                    <w:p w14:paraId="68876303" w14:textId="77777777" w:rsidR="00C436EB" w:rsidRDefault="00C436EB" w:rsidP="001F0F08">
                      <w:pPr>
                        <w:spacing w:before="120"/>
                        <w:jc w:val="center"/>
                        <w:rPr>
                          <w:bCs/>
                        </w:rPr>
                      </w:pPr>
                    </w:p>
                  </w:txbxContent>
                </v:textbox>
                <w10:anchorlock/>
              </v:shape>
            </w:pict>
          </mc:Fallback>
        </mc:AlternateContent>
      </w:r>
    </w:p>
    <w:p w14:paraId="70F2B364" w14:textId="7447B012" w:rsidR="0012229A" w:rsidRPr="00DE79E4" w:rsidRDefault="009B3779" w:rsidP="00632F9B">
      <w:pPr>
        <w:pStyle w:val="Heading1"/>
        <w:spacing w:before="220" w:after="120"/>
        <w:rPr>
          <w:rFonts w:ascii="Montserrat" w:hAnsi="Montserrat"/>
          <w:sz w:val="22"/>
          <w:szCs w:val="22"/>
          <w:lang w:val="en-CA"/>
        </w:rPr>
      </w:pPr>
      <w:bookmarkStart w:id="49" w:name="_Toc142891426"/>
      <w:bookmarkStart w:id="50" w:name="_Toc145743492"/>
      <w:bookmarkStart w:id="51" w:name="_Toc383500355"/>
      <w:bookmarkStart w:id="52" w:name="_Toc97040164"/>
      <w:r w:rsidRPr="00DE79E4">
        <w:rPr>
          <w:rFonts w:ascii="Montserrat" w:hAnsi="Montserrat"/>
          <w:sz w:val="22"/>
          <w:szCs w:val="22"/>
          <w:lang w:val="en-CA"/>
        </w:rPr>
        <w:t>7</w:t>
      </w:r>
      <w:r w:rsidR="007F7E62" w:rsidRPr="00DE79E4">
        <w:rPr>
          <w:rFonts w:ascii="Montserrat" w:hAnsi="Montserrat"/>
          <w:sz w:val="22"/>
          <w:szCs w:val="22"/>
          <w:lang w:val="en-CA"/>
        </w:rPr>
        <w:t>.0</w:t>
      </w:r>
      <w:r w:rsidR="0012229A" w:rsidRPr="00DE79E4">
        <w:rPr>
          <w:rFonts w:ascii="Montserrat" w:hAnsi="Montserrat"/>
          <w:sz w:val="22"/>
          <w:szCs w:val="22"/>
          <w:lang w:val="en-CA"/>
        </w:rPr>
        <w:t xml:space="preserve"> Nutritional Interventions for Dyslipidemia</w:t>
      </w:r>
      <w:bookmarkEnd w:id="49"/>
      <w:bookmarkEnd w:id="50"/>
      <w:r w:rsidR="005529FC" w:rsidRPr="00DE79E4">
        <w:rPr>
          <w:rFonts w:ascii="Montserrat" w:hAnsi="Montserrat"/>
          <w:sz w:val="22"/>
          <w:szCs w:val="22"/>
          <w:lang w:val="en-CA"/>
        </w:rPr>
        <w:t xml:space="preserve"> and Cardiovascular Disease Risk</w:t>
      </w:r>
      <w:bookmarkEnd w:id="51"/>
      <w:bookmarkEnd w:id="52"/>
    </w:p>
    <w:p w14:paraId="29D8E51C" w14:textId="4DC441DF" w:rsidR="0012229A" w:rsidRPr="00DE79E4" w:rsidRDefault="009B3779" w:rsidP="00632F9B">
      <w:pPr>
        <w:pStyle w:val="Heading2"/>
        <w:spacing w:before="220" w:after="120"/>
        <w:rPr>
          <w:rFonts w:ascii="Montserrat" w:hAnsi="Montserrat" w:cs="Arial"/>
          <w:b w:val="0"/>
          <w:bCs w:val="0"/>
          <w:sz w:val="22"/>
          <w:szCs w:val="22"/>
          <w:lang w:val="en-CA"/>
        </w:rPr>
      </w:pPr>
      <w:bookmarkStart w:id="53" w:name="_Toc142891427"/>
      <w:bookmarkStart w:id="54" w:name="_Toc145743493"/>
      <w:bookmarkStart w:id="55" w:name="_Toc383500356"/>
      <w:bookmarkStart w:id="56" w:name="_Toc97040165"/>
      <w:r w:rsidRPr="00DE79E4">
        <w:rPr>
          <w:rFonts w:ascii="Montserrat" w:hAnsi="Montserrat" w:cs="Arial"/>
          <w:sz w:val="22"/>
          <w:szCs w:val="22"/>
          <w:lang w:val="en-CA"/>
        </w:rPr>
        <w:t>7</w:t>
      </w:r>
      <w:r w:rsidR="0012229A" w:rsidRPr="00DE79E4">
        <w:rPr>
          <w:rFonts w:ascii="Montserrat" w:hAnsi="Montserrat" w:cs="Arial"/>
          <w:sz w:val="22"/>
          <w:szCs w:val="22"/>
          <w:lang w:val="en-CA"/>
        </w:rPr>
        <w:t>.1 Nutrition Counseling</w:t>
      </w:r>
      <w:bookmarkEnd w:id="53"/>
      <w:bookmarkEnd w:id="54"/>
      <w:bookmarkEnd w:id="55"/>
      <w:bookmarkEnd w:id="56"/>
    </w:p>
    <w:p w14:paraId="00DA3EAA" w14:textId="77777777" w:rsidR="00622CC7" w:rsidRPr="00DE79E4" w:rsidRDefault="0012229A">
      <w:pPr>
        <w:pStyle w:val="BodyText2"/>
        <w:rPr>
          <w:rFonts w:ascii="Montserrat" w:hAnsi="Montserrat" w:cs="Arial"/>
          <w:b w:val="0"/>
          <w:bCs w:val="0"/>
          <w:sz w:val="22"/>
          <w:szCs w:val="22"/>
          <w:lang w:val="en-CA"/>
        </w:rPr>
      </w:pPr>
      <w:r w:rsidRPr="00DE79E4">
        <w:rPr>
          <w:rFonts w:ascii="Montserrat" w:hAnsi="Montserrat" w:cs="Arial"/>
          <w:b w:val="0"/>
          <w:bCs w:val="0"/>
          <w:sz w:val="22"/>
          <w:szCs w:val="22"/>
          <w:lang w:val="en-CA"/>
        </w:rPr>
        <w:t>C</w:t>
      </w:r>
      <w:r w:rsidR="00516589" w:rsidRPr="00DE79E4">
        <w:rPr>
          <w:rFonts w:ascii="Montserrat" w:hAnsi="Montserrat" w:cs="Arial"/>
          <w:b w:val="0"/>
          <w:bCs w:val="0"/>
          <w:sz w:val="22"/>
          <w:szCs w:val="22"/>
          <w:lang w:val="en-CA"/>
        </w:rPr>
        <w:t>VD</w:t>
      </w:r>
      <w:r w:rsidRPr="00DE79E4">
        <w:rPr>
          <w:rFonts w:ascii="Montserrat" w:hAnsi="Montserrat" w:cs="Arial"/>
          <w:b w:val="0"/>
          <w:bCs w:val="0"/>
          <w:sz w:val="22"/>
          <w:szCs w:val="22"/>
          <w:lang w:val="en-CA"/>
        </w:rPr>
        <w:t xml:space="preserve"> appears prematurely in persons with SC</w:t>
      </w:r>
      <w:r w:rsidR="000F256A" w:rsidRPr="00DE79E4">
        <w:rPr>
          <w:rFonts w:ascii="Montserrat" w:hAnsi="Montserrat" w:cs="Arial"/>
          <w:b w:val="0"/>
          <w:bCs w:val="0"/>
          <w:sz w:val="22"/>
          <w:szCs w:val="22"/>
          <w:lang w:val="en-CA"/>
        </w:rPr>
        <w:t xml:space="preserve">I. </w:t>
      </w:r>
      <w:r w:rsidRPr="00DE79E4">
        <w:rPr>
          <w:rFonts w:ascii="Montserrat" w:hAnsi="Montserrat" w:cs="Arial"/>
          <w:b w:val="0"/>
          <w:bCs w:val="0"/>
          <w:sz w:val="22"/>
          <w:szCs w:val="22"/>
          <w:lang w:val="en-CA"/>
        </w:rPr>
        <w:t>It is the most frequent cause of death among persons surviving more than 30 years following injury and accounts for 45% of all SCI deaths (Devivo et al. 1999). Abnormalities in lipid metabolism develop shortly after injury and tend to progress over time (</w:t>
      </w:r>
      <w:r w:rsidR="000F256A" w:rsidRPr="00DE79E4">
        <w:rPr>
          <w:rFonts w:ascii="Montserrat" w:hAnsi="Montserrat" w:cs="Arial"/>
          <w:b w:val="0"/>
          <w:bCs w:val="0"/>
          <w:sz w:val="22"/>
          <w:szCs w:val="22"/>
          <w:lang w:val="en-CA"/>
        </w:rPr>
        <w:t xml:space="preserve">Bauman et al. 1992; </w:t>
      </w:r>
      <w:r w:rsidRPr="00DE79E4">
        <w:rPr>
          <w:rFonts w:ascii="Montserrat" w:hAnsi="Montserrat" w:cs="Arial"/>
          <w:b w:val="0"/>
          <w:bCs w:val="0"/>
          <w:sz w:val="22"/>
          <w:szCs w:val="22"/>
          <w:lang w:val="en-CA"/>
        </w:rPr>
        <w:t xml:space="preserve">Brenes et al. 1986; Kocina 1997; </w:t>
      </w:r>
      <w:proofErr w:type="spellStart"/>
      <w:r w:rsidRPr="00DE79E4">
        <w:rPr>
          <w:rFonts w:ascii="Montserrat" w:hAnsi="Montserrat" w:cs="Arial"/>
          <w:b w:val="0"/>
          <w:bCs w:val="0"/>
          <w:sz w:val="22"/>
          <w:szCs w:val="22"/>
          <w:lang w:val="en-CA"/>
        </w:rPr>
        <w:t>Szlachcic</w:t>
      </w:r>
      <w:proofErr w:type="spellEnd"/>
      <w:r w:rsidRPr="00DE79E4">
        <w:rPr>
          <w:rFonts w:ascii="Montserrat" w:hAnsi="Montserrat" w:cs="Arial"/>
          <w:b w:val="0"/>
          <w:bCs w:val="0"/>
          <w:sz w:val="22"/>
          <w:szCs w:val="22"/>
          <w:lang w:val="en-CA"/>
        </w:rPr>
        <w:t xml:space="preserve"> et al. 2001).</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Despite the high risk for CVD morbidity and mortality in individuals with SCI, few studies have addressed the benefits of risk reduction interventions aimed at modifiable factors and those that exist have been limited to exercise interventions.</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This section discusses what is known about the value of nutrition counseling in improving dyslipidemia in persons with SCI.</w:t>
      </w:r>
      <w:r w:rsidR="003767F2" w:rsidRPr="00DE79E4">
        <w:rPr>
          <w:rFonts w:ascii="Montserrat" w:hAnsi="Montserrat" w:cs="Arial"/>
          <w:b w:val="0"/>
          <w:bCs w:val="0"/>
          <w:sz w:val="22"/>
          <w:szCs w:val="22"/>
          <w:lang w:val="en-CA"/>
        </w:rPr>
        <w:t xml:space="preserve"> </w:t>
      </w:r>
    </w:p>
    <w:p w14:paraId="7B690251" w14:textId="67620672" w:rsidR="00E2440A" w:rsidRPr="00DE79E4" w:rsidRDefault="003767F2" w:rsidP="00E467F1">
      <w:pPr>
        <w:pStyle w:val="BodyText2"/>
        <w:rPr>
          <w:rFonts w:ascii="Montserrat" w:hAnsi="Montserrat" w:cs="Arial"/>
          <w:b w:val="0"/>
          <w:bCs w:val="0"/>
          <w:sz w:val="22"/>
          <w:szCs w:val="22"/>
          <w:lang w:val="en-CA"/>
        </w:rPr>
      </w:pPr>
      <w:r w:rsidRPr="00DE79E4">
        <w:rPr>
          <w:rFonts w:ascii="Montserrat" w:hAnsi="Montserrat" w:cs="Arial"/>
          <w:b w:val="0"/>
          <w:bCs w:val="0"/>
          <w:sz w:val="22"/>
          <w:szCs w:val="22"/>
          <w:lang w:val="en-CA"/>
        </w:rPr>
        <w:t xml:space="preserve"> </w:t>
      </w:r>
    </w:p>
    <w:p w14:paraId="2E83C4D4" w14:textId="3391CCC2" w:rsidR="0012229A" w:rsidRPr="00DE79E4" w:rsidRDefault="0012229A" w:rsidP="00632F9B">
      <w:pPr>
        <w:pStyle w:val="BodyText"/>
        <w:spacing w:after="120"/>
        <w:jc w:val="left"/>
        <w:rPr>
          <w:rFonts w:ascii="Montserrat" w:hAnsi="Montserrat"/>
          <w:sz w:val="22"/>
          <w:szCs w:val="22"/>
          <w:lang w:val="en-CA"/>
        </w:rPr>
      </w:pPr>
      <w:r w:rsidRPr="00DE79E4">
        <w:rPr>
          <w:rFonts w:ascii="Montserrat" w:hAnsi="Montserrat"/>
          <w:sz w:val="22"/>
          <w:szCs w:val="22"/>
          <w:lang w:val="en-CA"/>
        </w:rPr>
        <w:t xml:space="preserve">Table </w:t>
      </w:r>
      <w:r w:rsidR="00057F71" w:rsidRPr="00DE79E4">
        <w:rPr>
          <w:rFonts w:ascii="Montserrat" w:hAnsi="Montserrat"/>
          <w:sz w:val="22"/>
          <w:szCs w:val="22"/>
          <w:lang w:val="en-CA"/>
        </w:rPr>
        <w:t>9</w:t>
      </w:r>
      <w:r w:rsidRPr="00DE79E4">
        <w:rPr>
          <w:rFonts w:ascii="Montserrat" w:hAnsi="Montserrat"/>
          <w:sz w:val="22"/>
          <w:szCs w:val="22"/>
          <w:lang w:val="en-CA"/>
        </w:rPr>
        <w:t xml:space="preserve"> Effect of Nutrition Counseling on Dyslipidemia and Cardiovascular Disease Risk</w:t>
      </w:r>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43"/>
        <w:gridCol w:w="3698"/>
        <w:gridCol w:w="4665"/>
      </w:tblGrid>
      <w:tr w:rsidR="00011EB3" w:rsidRPr="00DE79E4" w14:paraId="77A0296F" w14:textId="77777777" w:rsidTr="00FF1D95">
        <w:trPr>
          <w:trHeight w:val="782"/>
        </w:trPr>
        <w:tc>
          <w:tcPr>
            <w:tcW w:w="1843" w:type="dxa"/>
            <w:vAlign w:val="center"/>
          </w:tcPr>
          <w:p w14:paraId="1022B496" w14:textId="77777777" w:rsidR="00011EB3" w:rsidRPr="00DE79E4" w:rsidRDefault="00011EB3"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Author Year</w:t>
            </w:r>
          </w:p>
          <w:p w14:paraId="1E76A17B" w14:textId="77777777" w:rsidR="00011EB3" w:rsidRPr="00DE79E4" w:rsidRDefault="00011EB3"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Country</w:t>
            </w:r>
          </w:p>
          <w:p w14:paraId="481DADFF" w14:textId="77777777" w:rsidR="00011EB3" w:rsidRPr="00DE79E4" w:rsidRDefault="00C807FA" w:rsidP="000B1ECD">
            <w:pPr>
              <w:pStyle w:val="BodyText2"/>
              <w:jc w:val="center"/>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w:t>
            </w:r>
            <w:r w:rsidR="00011EB3" w:rsidRPr="00DE79E4">
              <w:rPr>
                <w:rFonts w:ascii="Montserrat" w:hAnsi="Montserrat" w:cs="Arial"/>
                <w:sz w:val="18"/>
                <w:szCs w:val="18"/>
                <w:lang w:val="en-CA"/>
              </w:rPr>
              <w:t>Score</w:t>
            </w:r>
          </w:p>
          <w:p w14:paraId="35A8DFF6" w14:textId="77777777" w:rsidR="00011EB3" w:rsidRPr="00DE79E4" w:rsidRDefault="00011EB3"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Research Design</w:t>
            </w:r>
          </w:p>
          <w:p w14:paraId="2AA4AF6B" w14:textId="77777777" w:rsidR="00011EB3" w:rsidRPr="00DE79E4" w:rsidRDefault="00011EB3"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Sample Size</w:t>
            </w:r>
          </w:p>
        </w:tc>
        <w:tc>
          <w:tcPr>
            <w:tcW w:w="3698" w:type="dxa"/>
            <w:vAlign w:val="center"/>
          </w:tcPr>
          <w:p w14:paraId="0AEA678D" w14:textId="77777777" w:rsidR="00011EB3" w:rsidRPr="00DE79E4" w:rsidRDefault="00011EB3"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Methods</w:t>
            </w:r>
          </w:p>
        </w:tc>
        <w:tc>
          <w:tcPr>
            <w:tcW w:w="4665" w:type="dxa"/>
            <w:vAlign w:val="center"/>
          </w:tcPr>
          <w:p w14:paraId="5D93513B" w14:textId="77777777" w:rsidR="00011EB3" w:rsidRPr="00DE79E4" w:rsidRDefault="00011EB3" w:rsidP="000B1ECD">
            <w:pPr>
              <w:pStyle w:val="BodyText2"/>
              <w:jc w:val="center"/>
              <w:rPr>
                <w:rFonts w:ascii="Montserrat" w:hAnsi="Montserrat" w:cs="Arial"/>
                <w:sz w:val="18"/>
                <w:szCs w:val="18"/>
                <w:lang w:val="en-CA"/>
              </w:rPr>
            </w:pPr>
            <w:r w:rsidRPr="00DE79E4">
              <w:rPr>
                <w:rFonts w:ascii="Montserrat" w:hAnsi="Montserrat" w:cs="Arial"/>
                <w:sz w:val="18"/>
                <w:szCs w:val="18"/>
                <w:lang w:val="en-CA"/>
              </w:rPr>
              <w:t>Outcome</w:t>
            </w:r>
            <w:r w:rsidR="00632F9B" w:rsidRPr="00DE79E4">
              <w:rPr>
                <w:rFonts w:ascii="Montserrat" w:hAnsi="Montserrat" w:cs="Arial"/>
                <w:sz w:val="18"/>
                <w:szCs w:val="18"/>
                <w:lang w:val="en-CA"/>
              </w:rPr>
              <w:t>s</w:t>
            </w:r>
          </w:p>
        </w:tc>
      </w:tr>
      <w:tr w:rsidR="00BD013F" w:rsidRPr="00DE79E4" w14:paraId="74CC87D5" w14:textId="77777777" w:rsidTr="00FF1D95">
        <w:trPr>
          <w:trHeight w:val="230"/>
        </w:trPr>
        <w:tc>
          <w:tcPr>
            <w:tcW w:w="1843" w:type="dxa"/>
            <w:vMerge w:val="restart"/>
            <w:vAlign w:val="center"/>
          </w:tcPr>
          <w:p w14:paraId="76B2DB03"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Sabour et al. 2018</w:t>
            </w:r>
          </w:p>
          <w:p w14:paraId="46890A16"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Iran</w:t>
            </w:r>
          </w:p>
          <w:p w14:paraId="1254BB8C"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RCT</w:t>
            </w:r>
          </w:p>
          <w:p w14:paraId="57AB9D42" w14:textId="77777777" w:rsidR="00BD013F" w:rsidRPr="00DE79E4" w:rsidRDefault="00BD013F" w:rsidP="00BD013F">
            <w:pPr>
              <w:jc w:val="center"/>
              <w:rPr>
                <w:rFonts w:ascii="Montserrat" w:hAnsi="Montserrat" w:cs="Arial"/>
                <w:bCs/>
                <w:sz w:val="18"/>
                <w:szCs w:val="18"/>
              </w:rPr>
            </w:pPr>
            <w:proofErr w:type="spellStart"/>
            <w:r w:rsidRPr="00DE79E4">
              <w:rPr>
                <w:rFonts w:ascii="Montserrat" w:hAnsi="Montserrat" w:cs="Arial"/>
                <w:bCs/>
                <w:sz w:val="18"/>
                <w:szCs w:val="18"/>
              </w:rPr>
              <w:lastRenderedPageBreak/>
              <w:t>PEDro</w:t>
            </w:r>
            <w:proofErr w:type="spellEnd"/>
            <w:r w:rsidRPr="00DE79E4">
              <w:rPr>
                <w:rFonts w:ascii="Montserrat" w:hAnsi="Montserrat" w:cs="Arial"/>
                <w:bCs/>
                <w:sz w:val="18"/>
                <w:szCs w:val="18"/>
              </w:rPr>
              <w:t>=7</w:t>
            </w:r>
          </w:p>
          <w:p w14:paraId="142F2BAA" w14:textId="6DBCDE0A"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N=57</w:t>
            </w:r>
          </w:p>
        </w:tc>
        <w:tc>
          <w:tcPr>
            <w:tcW w:w="3698" w:type="dxa"/>
          </w:tcPr>
          <w:p w14:paraId="019F2983" w14:textId="77777777" w:rsidR="00BD013F" w:rsidRPr="00DE79E4" w:rsidRDefault="00BD013F" w:rsidP="00BD013F">
            <w:pPr>
              <w:rPr>
                <w:rFonts w:ascii="Montserrat" w:hAnsi="Montserrat" w:cs="Arial"/>
                <w:sz w:val="18"/>
                <w:szCs w:val="18"/>
              </w:rPr>
            </w:pPr>
            <w:r w:rsidRPr="00DE79E4">
              <w:rPr>
                <w:rFonts w:ascii="Montserrat" w:hAnsi="Montserrat" w:cs="Arial"/>
                <w:b/>
                <w:sz w:val="18"/>
                <w:szCs w:val="18"/>
              </w:rPr>
              <w:lastRenderedPageBreak/>
              <w:t>Population:</w:t>
            </w:r>
            <w:r w:rsidRPr="00DE79E4">
              <w:rPr>
                <w:rFonts w:ascii="Montserrat" w:hAnsi="Montserrat" w:cs="Arial"/>
                <w:sz w:val="18"/>
                <w:szCs w:val="18"/>
              </w:rPr>
              <w:t xml:space="preserve"> Mean age: Not reported; Gender: males=45, females=12; Time since injury=&gt;2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Level of injury: C=9, </w:t>
            </w:r>
            <w:r w:rsidRPr="00DE79E4">
              <w:rPr>
                <w:rFonts w:ascii="Montserrat" w:hAnsi="Montserrat" w:cs="Arial"/>
                <w:sz w:val="18"/>
                <w:szCs w:val="18"/>
              </w:rPr>
              <w:lastRenderedPageBreak/>
              <w:t>T=41, L=7; Severity of injury: Not reported.</w:t>
            </w:r>
          </w:p>
          <w:p w14:paraId="52082E14" w14:textId="77777777" w:rsidR="00BD013F" w:rsidRPr="00DE79E4" w:rsidRDefault="00BD013F" w:rsidP="00BD013F">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were randomized to a control group and a nutritional education group in which they attended a total of 5 education session over a 7-month period.</w:t>
            </w:r>
          </w:p>
          <w:p w14:paraId="70AAE51B" w14:textId="1EDC848B" w:rsidR="00BD013F" w:rsidRPr="00DE79E4" w:rsidRDefault="00BD013F" w:rsidP="00BD013F">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Body weight and serum concentrations of total cholesterol (TC), triglyceride (TG), high-density lipoprotein (HDL), and low-density lipoprotein (LDL). Two-way repeated measure of analysis (ANOVA) was used.</w:t>
            </w:r>
          </w:p>
        </w:tc>
        <w:tc>
          <w:tcPr>
            <w:tcW w:w="4665" w:type="dxa"/>
          </w:tcPr>
          <w:p w14:paraId="0CD58E2F" w14:textId="77777777" w:rsidR="00BD013F" w:rsidRPr="00DE79E4" w:rsidRDefault="00BD013F" w:rsidP="00BD013F">
            <w:pPr>
              <w:pStyle w:val="ListParagraph"/>
              <w:numPr>
                <w:ilvl w:val="0"/>
                <w:numId w:val="57"/>
              </w:numPr>
              <w:rPr>
                <w:rFonts w:ascii="Montserrat" w:hAnsi="Montserrat" w:cs="Arial"/>
                <w:sz w:val="18"/>
                <w:szCs w:val="18"/>
                <w:lang w:val="en-CA"/>
              </w:rPr>
            </w:pPr>
            <w:r w:rsidRPr="00DE79E4">
              <w:rPr>
                <w:rFonts w:ascii="Montserrat" w:hAnsi="Montserrat" w:cs="Arial"/>
                <w:sz w:val="18"/>
                <w:szCs w:val="18"/>
                <w:lang w:val="en-CA"/>
              </w:rPr>
              <w:lastRenderedPageBreak/>
              <w:t>ANOVA showed no significant effect of the intervention on TG, TC, HDL, and LDL levels (p&gt;0.05).</w:t>
            </w:r>
          </w:p>
          <w:p w14:paraId="77BC51B3" w14:textId="77777777" w:rsidR="00BD013F" w:rsidRPr="00DE79E4" w:rsidRDefault="00BD013F" w:rsidP="00BD013F">
            <w:pPr>
              <w:pStyle w:val="ListParagraph"/>
              <w:numPr>
                <w:ilvl w:val="0"/>
                <w:numId w:val="57"/>
              </w:numPr>
              <w:rPr>
                <w:rFonts w:ascii="Montserrat" w:hAnsi="Montserrat" w:cs="Arial"/>
                <w:sz w:val="18"/>
                <w:szCs w:val="18"/>
                <w:lang w:val="en-CA"/>
              </w:rPr>
            </w:pPr>
            <w:r w:rsidRPr="00DE79E4">
              <w:rPr>
                <w:rFonts w:ascii="Montserrat" w:hAnsi="Montserrat" w:cs="Arial"/>
                <w:sz w:val="18"/>
                <w:szCs w:val="18"/>
                <w:lang w:val="en-CA"/>
              </w:rPr>
              <w:lastRenderedPageBreak/>
              <w:t>Test of within subject contrast revealed no significant effect of the intervention on level of LDL (p=0.159), TC (p=0.224), TG (p=0.172) or HDL (p=0.081).</w:t>
            </w:r>
          </w:p>
          <w:p w14:paraId="0E973BD0" w14:textId="77777777" w:rsidR="00BD013F" w:rsidRPr="00DE79E4" w:rsidRDefault="00BD013F" w:rsidP="00BD013F">
            <w:pPr>
              <w:pStyle w:val="ListParagraph"/>
              <w:numPr>
                <w:ilvl w:val="0"/>
                <w:numId w:val="57"/>
              </w:numPr>
              <w:rPr>
                <w:rFonts w:ascii="Montserrat" w:hAnsi="Montserrat" w:cs="Arial"/>
                <w:sz w:val="18"/>
                <w:szCs w:val="18"/>
                <w:lang w:val="en-CA"/>
              </w:rPr>
            </w:pPr>
            <w:r w:rsidRPr="00DE79E4">
              <w:rPr>
                <w:rFonts w:ascii="Montserrat" w:hAnsi="Montserrat" w:cs="Arial"/>
                <w:sz w:val="18"/>
                <w:szCs w:val="18"/>
                <w:lang w:val="en-CA"/>
              </w:rPr>
              <w:t>Changes in TC level were not significantly different between intervention and control group (p=0.224).</w:t>
            </w:r>
          </w:p>
          <w:p w14:paraId="5ADE50BC" w14:textId="77777777" w:rsidR="00BD013F" w:rsidRPr="00DE79E4" w:rsidRDefault="00BD013F" w:rsidP="00BD013F">
            <w:pPr>
              <w:pStyle w:val="ListParagraph"/>
              <w:numPr>
                <w:ilvl w:val="0"/>
                <w:numId w:val="57"/>
              </w:numPr>
              <w:rPr>
                <w:rFonts w:ascii="Montserrat" w:hAnsi="Montserrat" w:cs="Arial"/>
                <w:sz w:val="18"/>
                <w:szCs w:val="18"/>
                <w:lang w:val="en-CA"/>
              </w:rPr>
            </w:pPr>
            <w:r w:rsidRPr="00DE79E4">
              <w:rPr>
                <w:rFonts w:ascii="Montserrat" w:hAnsi="Montserrat" w:cs="Arial"/>
                <w:sz w:val="18"/>
                <w:szCs w:val="18"/>
                <w:lang w:val="en-CA"/>
              </w:rPr>
              <w:t>No significant differences in weight (p=0.64), height (p=0.10), waist circumference (p=0.92), or BMI (p=0.71) between intervention and control groups at baseline.</w:t>
            </w:r>
          </w:p>
          <w:p w14:paraId="20E5A453" w14:textId="6C17FB0A" w:rsidR="00BD013F" w:rsidRPr="00DE79E4" w:rsidRDefault="00BD013F" w:rsidP="00BD013F">
            <w:pPr>
              <w:pStyle w:val="ListParagraph"/>
              <w:numPr>
                <w:ilvl w:val="0"/>
                <w:numId w:val="57"/>
              </w:numPr>
              <w:rPr>
                <w:rFonts w:ascii="Montserrat" w:hAnsi="Montserrat" w:cs="Arial"/>
                <w:sz w:val="18"/>
                <w:szCs w:val="18"/>
                <w:lang w:val="en-CA"/>
              </w:rPr>
            </w:pPr>
            <w:r w:rsidRPr="00DE79E4">
              <w:rPr>
                <w:rFonts w:ascii="Montserrat" w:hAnsi="Montserrat" w:cs="Arial"/>
                <w:sz w:val="18"/>
                <w:szCs w:val="18"/>
                <w:lang w:val="en-CA"/>
              </w:rPr>
              <w:t>No significant changes in weight (p=0.97) or waist circumflex (p=0.361) observed in the intervention group compared to the control group.</w:t>
            </w:r>
          </w:p>
          <w:p w14:paraId="67244088" w14:textId="3B5A18CA" w:rsidR="00BD013F" w:rsidRPr="00DE79E4" w:rsidRDefault="00BD013F" w:rsidP="00BD013F">
            <w:pPr>
              <w:pStyle w:val="ListParagraph"/>
              <w:numPr>
                <w:ilvl w:val="0"/>
                <w:numId w:val="57"/>
              </w:numPr>
              <w:rPr>
                <w:rFonts w:ascii="Montserrat" w:hAnsi="Montserrat" w:cs="Arial"/>
                <w:sz w:val="18"/>
                <w:szCs w:val="18"/>
                <w:lang w:val="en-CA"/>
              </w:rPr>
            </w:pPr>
            <w:r w:rsidRPr="00DE79E4">
              <w:rPr>
                <w:rFonts w:ascii="Montserrat" w:hAnsi="Montserrat" w:cs="Arial"/>
                <w:sz w:val="18"/>
                <w:szCs w:val="18"/>
                <w:lang w:val="en-CA"/>
              </w:rPr>
              <w:t>No significant influence of nutritional education on anthropometric measurements, lipid profile, and blood pressure in patients with spinal cord injury.</w:t>
            </w:r>
          </w:p>
        </w:tc>
      </w:tr>
      <w:tr w:rsidR="00BD013F" w:rsidRPr="00DE79E4" w14:paraId="4E798CB8" w14:textId="77777777" w:rsidTr="00FF1D95">
        <w:trPr>
          <w:trHeight w:val="230"/>
        </w:trPr>
        <w:tc>
          <w:tcPr>
            <w:tcW w:w="1843" w:type="dxa"/>
            <w:vMerge/>
            <w:vAlign w:val="center"/>
          </w:tcPr>
          <w:p w14:paraId="74548977" w14:textId="77777777" w:rsidR="00BD013F" w:rsidRPr="00DE79E4" w:rsidRDefault="00BD013F" w:rsidP="00BD013F">
            <w:pPr>
              <w:jc w:val="center"/>
              <w:rPr>
                <w:rFonts w:ascii="Montserrat" w:hAnsi="Montserrat" w:cs="Arial"/>
                <w:bCs/>
                <w:sz w:val="18"/>
                <w:szCs w:val="18"/>
                <w:highlight w:val="yellow"/>
              </w:rPr>
            </w:pPr>
          </w:p>
        </w:tc>
        <w:tc>
          <w:tcPr>
            <w:tcW w:w="8363" w:type="dxa"/>
            <w:gridSpan w:val="2"/>
          </w:tcPr>
          <w:p w14:paraId="681D9F9C" w14:textId="77777777" w:rsidR="00BD013F" w:rsidRPr="00DE79E4" w:rsidRDefault="00BD013F" w:rsidP="00BD013F">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p>
          <w:p w14:paraId="190E3F4C" w14:textId="77777777" w:rsidR="00BD013F" w:rsidRPr="00DE79E4" w:rsidRDefault="00BD013F" w:rsidP="00BD013F">
            <w:pPr>
              <w:rPr>
                <w:rFonts w:ascii="Montserrat" w:hAnsi="Montserrat" w:cs="Arial"/>
                <w:sz w:val="18"/>
                <w:szCs w:val="18"/>
                <w:highlight w:val="yellow"/>
              </w:rPr>
            </w:pPr>
          </w:p>
          <w:p w14:paraId="377FB494" w14:textId="41DA799E" w:rsidR="00BD013F" w:rsidRPr="00DE79E4" w:rsidRDefault="00BD013F" w:rsidP="00BD013F">
            <w:pPr>
              <w:rPr>
                <w:rFonts w:ascii="Montserrat" w:hAnsi="Montserrat" w:cs="Arial"/>
                <w:sz w:val="18"/>
                <w:szCs w:val="18"/>
                <w:highlight w:val="yellow"/>
              </w:rPr>
            </w:pPr>
            <w:r w:rsidRPr="00DE79E4">
              <w:rPr>
                <w:rFonts w:ascii="Montserrat" w:hAnsi="Montserrat" w:cs="Arial"/>
                <w:noProof/>
                <w:sz w:val="18"/>
                <w:szCs w:val="18"/>
                <w:lang w:eastAsia="en-CA"/>
              </w:rPr>
              <w:drawing>
                <wp:inline distT="0" distB="0" distL="0" distR="0" wp14:anchorId="75787365" wp14:editId="5453C2EC">
                  <wp:extent cx="5130000" cy="1918269"/>
                  <wp:effectExtent l="0" t="0" r="0" b="6350"/>
                  <wp:docPr id="35" name="Picture 3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orest_Sabour_2018.png.png"/>
                          <pic:cNvPicPr/>
                        </pic:nvPicPr>
                        <pic:blipFill>
                          <a:blip r:embed="rId19">
                            <a:extLst>
                              <a:ext uri="{28A0092B-C50C-407E-A947-70E740481C1C}">
                                <a14:useLocalDpi xmlns:a14="http://schemas.microsoft.com/office/drawing/2010/main" val="0"/>
                              </a:ext>
                            </a:extLst>
                          </a:blip>
                          <a:stretch>
                            <a:fillRect/>
                          </a:stretch>
                        </pic:blipFill>
                        <pic:spPr>
                          <a:xfrm>
                            <a:off x="0" y="0"/>
                            <a:ext cx="5130000" cy="1918269"/>
                          </a:xfrm>
                          <a:prstGeom prst="rect">
                            <a:avLst/>
                          </a:prstGeom>
                        </pic:spPr>
                      </pic:pic>
                    </a:graphicData>
                  </a:graphic>
                </wp:inline>
              </w:drawing>
            </w:r>
          </w:p>
          <w:p w14:paraId="7CCFE462" w14:textId="529EF73D" w:rsidR="00BD013F" w:rsidRPr="00DE79E4" w:rsidRDefault="00BD013F" w:rsidP="00BD013F">
            <w:pPr>
              <w:rPr>
                <w:rFonts w:ascii="Montserrat" w:hAnsi="Montserrat" w:cs="Arial"/>
                <w:sz w:val="18"/>
                <w:szCs w:val="18"/>
                <w:highlight w:val="yellow"/>
              </w:rPr>
            </w:pPr>
          </w:p>
        </w:tc>
      </w:tr>
      <w:tr w:rsidR="00BD013F" w:rsidRPr="00DE79E4" w14:paraId="0EF2695B" w14:textId="77777777" w:rsidTr="00FF1D95">
        <w:trPr>
          <w:trHeight w:val="230"/>
        </w:trPr>
        <w:tc>
          <w:tcPr>
            <w:tcW w:w="1843" w:type="dxa"/>
            <w:vAlign w:val="center"/>
          </w:tcPr>
          <w:p w14:paraId="566281D5" w14:textId="77777777" w:rsidR="00BD013F" w:rsidRPr="00DE79E4" w:rsidRDefault="00BD013F" w:rsidP="00BD013F">
            <w:pPr>
              <w:jc w:val="center"/>
              <w:rPr>
                <w:rFonts w:ascii="Montserrat" w:hAnsi="Montserrat" w:cs="Arial"/>
                <w:bCs/>
                <w:sz w:val="18"/>
                <w:szCs w:val="18"/>
              </w:rPr>
            </w:pPr>
            <w:proofErr w:type="spellStart"/>
            <w:r w:rsidRPr="00DE79E4">
              <w:rPr>
                <w:rFonts w:ascii="Montserrat" w:hAnsi="Montserrat" w:cs="Arial"/>
                <w:bCs/>
                <w:sz w:val="18"/>
                <w:szCs w:val="18"/>
              </w:rPr>
              <w:t>Szlachcic</w:t>
            </w:r>
            <w:proofErr w:type="spellEnd"/>
            <w:r w:rsidRPr="00DE79E4">
              <w:rPr>
                <w:rFonts w:ascii="Montserrat" w:hAnsi="Montserrat" w:cs="Arial"/>
                <w:bCs/>
                <w:sz w:val="18"/>
                <w:szCs w:val="18"/>
              </w:rPr>
              <w:t xml:space="preserve"> et al. 2001 USA</w:t>
            </w:r>
          </w:p>
          <w:p w14:paraId="1C1BA19F"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Prospective Controlled Trial</w:t>
            </w:r>
          </w:p>
          <w:p w14:paraId="6B14110C"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N=222</w:t>
            </w:r>
          </w:p>
          <w:p w14:paraId="7BDEF3B7" w14:textId="77777777" w:rsidR="00BD013F" w:rsidRPr="00DE79E4" w:rsidRDefault="00BD013F" w:rsidP="00BD013F">
            <w:pPr>
              <w:jc w:val="center"/>
              <w:rPr>
                <w:rFonts w:ascii="Montserrat" w:hAnsi="Montserrat" w:cs="Arial"/>
                <w:b/>
                <w:sz w:val="18"/>
                <w:szCs w:val="18"/>
              </w:rPr>
            </w:pPr>
          </w:p>
        </w:tc>
        <w:tc>
          <w:tcPr>
            <w:tcW w:w="3698" w:type="dxa"/>
          </w:tcPr>
          <w:p w14:paraId="3338A526" w14:textId="77777777" w:rsidR="00BD013F" w:rsidRPr="00DE79E4" w:rsidRDefault="00BD013F" w:rsidP="00BD013F">
            <w:pPr>
              <w:rPr>
                <w:rFonts w:ascii="Montserrat" w:hAnsi="Montserrat" w:cs="Arial"/>
                <w:bCs/>
                <w:sz w:val="18"/>
                <w:szCs w:val="18"/>
              </w:rPr>
            </w:pPr>
            <w:r w:rsidRPr="00DE79E4">
              <w:rPr>
                <w:rFonts w:ascii="Montserrat" w:hAnsi="Montserrat" w:cs="Arial"/>
                <w:b/>
                <w:sz w:val="18"/>
                <w:szCs w:val="18"/>
              </w:rPr>
              <w:t xml:space="preserve">Population: </w:t>
            </w:r>
            <w:r w:rsidRPr="00DE79E4">
              <w:rPr>
                <w:rFonts w:ascii="Montserrat" w:hAnsi="Montserrat" w:cs="Arial"/>
                <w:bCs/>
                <w:sz w:val="18"/>
                <w:szCs w:val="18"/>
              </w:rPr>
              <w:t>Gender: males=198, females=24; Level of injury: complete, incomplete; Time since injury=&gt;2 yr.</w:t>
            </w:r>
          </w:p>
          <w:p w14:paraId="1F246B6A" w14:textId="163BFFC2" w:rsidR="00BD013F" w:rsidRPr="00DE79E4" w:rsidRDefault="00BD013F" w:rsidP="00BD013F">
            <w:pPr>
              <w:rPr>
                <w:rStyle w:val="CommentReference"/>
                <w:rFonts w:ascii="Montserrat" w:hAnsi="Montserrat" w:cs="Arial"/>
                <w:sz w:val="18"/>
                <w:szCs w:val="18"/>
              </w:rPr>
            </w:pPr>
            <w:r w:rsidRPr="00DE79E4">
              <w:rPr>
                <w:rFonts w:ascii="Montserrat" w:hAnsi="Montserrat" w:cs="Arial"/>
                <w:b/>
                <w:bCs/>
                <w:sz w:val="18"/>
                <w:szCs w:val="18"/>
              </w:rPr>
              <w:t>Intervention:</w:t>
            </w:r>
            <w:r w:rsidRPr="00DE79E4">
              <w:rPr>
                <w:rFonts w:ascii="Montserrat" w:hAnsi="Montserrat" w:cs="Arial"/>
                <w:sz w:val="18"/>
                <w:szCs w:val="18"/>
              </w:rPr>
              <w:t xml:space="preserve"> Subjects who had a cholesterol level &gt;5.2mmol/L (n=86) were referred to either a dietary consultation where they were advised to modify daily intakes as follows: total fat&lt;30% of kcal, saturated fat&lt;10% of kcal, cholesterol&lt;300 mg, carbohydrate=60% of kcal, or no treatment.</w:t>
            </w:r>
          </w:p>
          <w:p w14:paraId="5339755B" w14:textId="77777777" w:rsidR="00BD013F" w:rsidRPr="00DE79E4" w:rsidRDefault="00BD013F" w:rsidP="00BD013F">
            <w:pPr>
              <w:rPr>
                <w:rFonts w:ascii="Montserrat" w:hAnsi="Montserrat" w:cs="Arial"/>
                <w:sz w:val="18"/>
                <w:szCs w:val="18"/>
              </w:rPr>
            </w:pPr>
            <w:r w:rsidRPr="00DE79E4">
              <w:rPr>
                <w:rFonts w:ascii="Montserrat" w:hAnsi="Montserrat" w:cs="Arial"/>
                <w:b/>
                <w:bCs/>
                <w:iCs/>
                <w:sz w:val="18"/>
                <w:szCs w:val="18"/>
              </w:rPr>
              <w:t xml:space="preserve">Outcome Measures: </w:t>
            </w:r>
            <w:r w:rsidRPr="00DE79E4">
              <w:rPr>
                <w:rFonts w:ascii="Montserrat" w:hAnsi="Montserrat" w:cs="Arial"/>
                <w:sz w:val="18"/>
                <w:szCs w:val="18"/>
              </w:rPr>
              <w:t>Total cholesterol (TC), high-density lipoprotein cholesterol (HDL), low-density lipoprotein cholesterol (LDL), triglycerides.</w:t>
            </w:r>
          </w:p>
        </w:tc>
        <w:tc>
          <w:tcPr>
            <w:tcW w:w="4665" w:type="dxa"/>
          </w:tcPr>
          <w:p w14:paraId="5E581892" w14:textId="77777777" w:rsidR="00BD013F" w:rsidRPr="00DE79E4" w:rsidRDefault="00BD013F" w:rsidP="00BD013F">
            <w:pPr>
              <w:numPr>
                <w:ilvl w:val="0"/>
                <w:numId w:val="15"/>
              </w:numPr>
              <w:ind w:left="339"/>
              <w:rPr>
                <w:rFonts w:ascii="Montserrat" w:hAnsi="Montserrat" w:cs="Arial"/>
                <w:sz w:val="18"/>
                <w:szCs w:val="18"/>
              </w:rPr>
            </w:pPr>
            <w:r w:rsidRPr="00DE79E4">
              <w:rPr>
                <w:rFonts w:ascii="Montserrat" w:hAnsi="Montserrat" w:cs="Arial"/>
                <w:sz w:val="18"/>
                <w:szCs w:val="18"/>
              </w:rPr>
              <w:t xml:space="preserve">TC decreased in the dietary counseling group from 6.1 mmol/L to 5.8 mmol/L (p&lt;0.001) and slightly increased in the control group from 4.2 mmol/L to 4.3 mmol/L (p=0.006). </w:t>
            </w:r>
          </w:p>
          <w:p w14:paraId="74B3842F" w14:textId="77777777" w:rsidR="00BD013F" w:rsidRPr="00DE79E4" w:rsidRDefault="00BD013F" w:rsidP="00BD013F">
            <w:pPr>
              <w:numPr>
                <w:ilvl w:val="0"/>
                <w:numId w:val="15"/>
              </w:numPr>
              <w:ind w:left="339"/>
              <w:rPr>
                <w:rFonts w:ascii="Montserrat" w:hAnsi="Montserrat" w:cs="Arial"/>
                <w:sz w:val="18"/>
                <w:szCs w:val="18"/>
              </w:rPr>
            </w:pPr>
            <w:r w:rsidRPr="00DE79E4">
              <w:rPr>
                <w:rFonts w:ascii="Montserrat" w:hAnsi="Montserrat" w:cs="Arial"/>
                <w:sz w:val="18"/>
                <w:szCs w:val="18"/>
              </w:rPr>
              <w:t xml:space="preserve">LDL was reduced from 4.1 mmol/L to 3.9 mmol/L (p=0.004) in the dietary counseling group; there was no change for controls. </w:t>
            </w:r>
          </w:p>
          <w:p w14:paraId="25E2F58A" w14:textId="77777777" w:rsidR="00BD013F" w:rsidRPr="00DE79E4" w:rsidRDefault="00BD013F" w:rsidP="00BD013F">
            <w:pPr>
              <w:numPr>
                <w:ilvl w:val="0"/>
                <w:numId w:val="15"/>
              </w:numPr>
              <w:ind w:left="339"/>
              <w:rPr>
                <w:rFonts w:ascii="Montserrat" w:hAnsi="Montserrat" w:cs="Arial"/>
                <w:sz w:val="18"/>
                <w:szCs w:val="18"/>
              </w:rPr>
            </w:pPr>
            <w:r w:rsidRPr="00DE79E4">
              <w:rPr>
                <w:rFonts w:ascii="Montserrat" w:hAnsi="Montserrat" w:cs="Arial"/>
                <w:sz w:val="18"/>
                <w:szCs w:val="18"/>
              </w:rPr>
              <w:t>Neither group experienced significant changes in HDL or triglyceride values.</w:t>
            </w:r>
          </w:p>
        </w:tc>
      </w:tr>
      <w:tr w:rsidR="00BD013F" w:rsidRPr="00DE79E4" w14:paraId="26F2404A" w14:textId="77777777" w:rsidTr="00FF1D95">
        <w:trPr>
          <w:trHeight w:val="230"/>
        </w:trPr>
        <w:tc>
          <w:tcPr>
            <w:tcW w:w="1843" w:type="dxa"/>
            <w:vAlign w:val="center"/>
          </w:tcPr>
          <w:p w14:paraId="11484630"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Koutrakis et al. 2018</w:t>
            </w:r>
          </w:p>
          <w:p w14:paraId="1CB94A73"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USA</w:t>
            </w:r>
          </w:p>
          <w:p w14:paraId="0B69DB4C"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Observational</w:t>
            </w:r>
          </w:p>
          <w:p w14:paraId="3D673E60" w14:textId="770EAAF4"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N=174</w:t>
            </w:r>
          </w:p>
        </w:tc>
        <w:tc>
          <w:tcPr>
            <w:tcW w:w="3698" w:type="dxa"/>
          </w:tcPr>
          <w:p w14:paraId="08C14343" w14:textId="77777777" w:rsidR="00BD013F" w:rsidRPr="00DE79E4" w:rsidRDefault="00BD013F" w:rsidP="00BD013F">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age=57.6±12.4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males=141, females=33; Time since injury=20.9±12.9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Level and Severity of injury: Cervical motor complete and AIS C=40, Other motor complete and AIS C=65, AIS D=69.</w:t>
            </w:r>
          </w:p>
          <w:p w14:paraId="793E151D" w14:textId="77777777" w:rsidR="00BD013F" w:rsidRPr="00DE79E4" w:rsidRDefault="00BD013F" w:rsidP="00BD013F">
            <w:pPr>
              <w:rPr>
                <w:rFonts w:ascii="Montserrat" w:hAnsi="Montserrat" w:cs="Arial"/>
                <w:sz w:val="18"/>
                <w:szCs w:val="18"/>
              </w:rPr>
            </w:pPr>
            <w:r w:rsidRPr="00DE79E4">
              <w:rPr>
                <w:rFonts w:ascii="Montserrat" w:hAnsi="Montserrat" w:cs="Arial"/>
                <w:sz w:val="18"/>
                <w:szCs w:val="18"/>
              </w:rPr>
              <w:lastRenderedPageBreak/>
              <w:t>*Level and severity of injury reported such that neither could be extracted independent of one another.</w:t>
            </w:r>
          </w:p>
          <w:p w14:paraId="5DBCE714" w14:textId="77777777" w:rsidR="00BD013F" w:rsidRPr="00DE79E4" w:rsidRDefault="00BD013F" w:rsidP="00BD013F">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completed food frequency and health questionnaires, gave blood samples and had percent total body fat measured via dual x-ray absorptiometry (DXA). Linear regression models were conducted to evaluate cross-sectional relationships between personal, lifestyle, and nutritional factors with blood plasma levels of 25-hydroxyvitamin D [25(OH)D].</w:t>
            </w:r>
          </w:p>
          <w:p w14:paraId="3CD0B740" w14:textId="32F9D9AF" w:rsidR="00BD013F" w:rsidRPr="00DE79E4" w:rsidRDefault="00BD013F" w:rsidP="00BD013F">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Dietary factors, lifestyle factors, clinical factors, and 25(OH)D.</w:t>
            </w:r>
          </w:p>
        </w:tc>
        <w:tc>
          <w:tcPr>
            <w:tcW w:w="4665" w:type="dxa"/>
          </w:tcPr>
          <w:p w14:paraId="3620EC3C" w14:textId="77777777" w:rsidR="00BD013F" w:rsidRPr="00DE79E4" w:rsidRDefault="00BD013F" w:rsidP="00BD013F">
            <w:pPr>
              <w:pStyle w:val="ListParagraph"/>
              <w:numPr>
                <w:ilvl w:val="0"/>
                <w:numId w:val="58"/>
              </w:numPr>
              <w:rPr>
                <w:rFonts w:ascii="Montserrat" w:hAnsi="Montserrat" w:cs="Arial"/>
                <w:sz w:val="18"/>
                <w:szCs w:val="18"/>
                <w:lang w:val="en-CA"/>
              </w:rPr>
            </w:pPr>
            <w:r w:rsidRPr="00DE79E4">
              <w:rPr>
                <w:rFonts w:ascii="Montserrat" w:hAnsi="Montserrat" w:cs="Arial"/>
                <w:sz w:val="18"/>
                <w:szCs w:val="18"/>
                <w:lang w:val="en-CA"/>
              </w:rPr>
              <w:lastRenderedPageBreak/>
              <w:t>Statistically significant positive association between 25(OH)D and total vitamin D intake, age, years of education, total calcium intake, wine consumption, total hours of planned exercise, female sex, white race, non-smokers, and users of sunscreen (p&lt;0.05).</w:t>
            </w:r>
          </w:p>
          <w:p w14:paraId="28139596" w14:textId="77777777" w:rsidR="00BD013F" w:rsidRPr="00DE79E4" w:rsidRDefault="00BD013F" w:rsidP="00BD013F">
            <w:pPr>
              <w:pStyle w:val="ListParagraph"/>
              <w:numPr>
                <w:ilvl w:val="0"/>
                <w:numId w:val="58"/>
              </w:numPr>
              <w:rPr>
                <w:rFonts w:ascii="Montserrat" w:hAnsi="Montserrat" w:cs="Arial"/>
                <w:sz w:val="18"/>
                <w:szCs w:val="18"/>
                <w:lang w:val="en-CA"/>
              </w:rPr>
            </w:pPr>
            <w:r w:rsidRPr="00DE79E4">
              <w:rPr>
                <w:rFonts w:ascii="Montserrat" w:hAnsi="Montserrat" w:cs="Arial"/>
                <w:sz w:val="18"/>
                <w:szCs w:val="18"/>
                <w:lang w:val="en-CA"/>
              </w:rPr>
              <w:lastRenderedPageBreak/>
              <w:t>No significant relationship between 25(OH)D and SCI level of injury, completeness of injury, body mass index, % total body fat, mobility mode, comorbid medical conditions, time outside between sunrise and sunset or season (p&gt;0.05).</w:t>
            </w:r>
          </w:p>
          <w:p w14:paraId="125E6287" w14:textId="77777777" w:rsidR="00BD013F" w:rsidRPr="00DE79E4" w:rsidRDefault="00BD013F" w:rsidP="00BD013F">
            <w:pPr>
              <w:pStyle w:val="ListParagraph"/>
              <w:numPr>
                <w:ilvl w:val="0"/>
                <w:numId w:val="58"/>
              </w:numPr>
              <w:rPr>
                <w:rFonts w:ascii="Montserrat" w:hAnsi="Montserrat" w:cs="Arial"/>
                <w:sz w:val="18"/>
                <w:szCs w:val="18"/>
                <w:lang w:val="en-CA"/>
              </w:rPr>
            </w:pPr>
            <w:r w:rsidRPr="00DE79E4">
              <w:rPr>
                <w:rFonts w:ascii="Montserrat" w:hAnsi="Montserrat" w:cs="Arial"/>
                <w:sz w:val="18"/>
                <w:szCs w:val="18"/>
                <w:lang w:val="en-CA"/>
              </w:rPr>
              <w:t>A multivariable model showed age, total vitamin D intake, total hours of planned exercise, sex, race, wine use, and smoking status remained statistically significantly associated wit 25(OH)D.</w:t>
            </w:r>
          </w:p>
          <w:p w14:paraId="49F69003" w14:textId="77777777" w:rsidR="00BD013F" w:rsidRPr="00DE79E4" w:rsidRDefault="00BD013F" w:rsidP="00BD013F">
            <w:pPr>
              <w:pStyle w:val="ListParagraph"/>
              <w:numPr>
                <w:ilvl w:val="0"/>
                <w:numId w:val="58"/>
              </w:numPr>
              <w:rPr>
                <w:rFonts w:ascii="Montserrat" w:hAnsi="Montserrat" w:cs="Arial"/>
                <w:sz w:val="18"/>
                <w:szCs w:val="18"/>
                <w:lang w:val="en-CA"/>
              </w:rPr>
            </w:pPr>
            <w:r w:rsidRPr="00DE79E4">
              <w:rPr>
                <w:rFonts w:ascii="Montserrat" w:hAnsi="Montserrat" w:cs="Arial"/>
                <w:sz w:val="18"/>
                <w:szCs w:val="18"/>
                <w:lang w:val="en-CA"/>
              </w:rPr>
              <w:t>Race and total vitamin D intake were the most statistically significant predictors (p&lt;0.0001).</w:t>
            </w:r>
          </w:p>
          <w:p w14:paraId="40B82A08" w14:textId="186215B2" w:rsidR="00BD013F" w:rsidRPr="00DE79E4" w:rsidRDefault="00BD013F" w:rsidP="00BD013F">
            <w:pPr>
              <w:pStyle w:val="ListParagraph"/>
              <w:numPr>
                <w:ilvl w:val="0"/>
                <w:numId w:val="58"/>
              </w:numPr>
              <w:rPr>
                <w:rFonts w:ascii="Montserrat" w:hAnsi="Montserrat" w:cs="Arial"/>
                <w:sz w:val="18"/>
                <w:szCs w:val="18"/>
                <w:lang w:val="en-CA"/>
              </w:rPr>
            </w:pPr>
            <w:r w:rsidRPr="00DE79E4">
              <w:rPr>
                <w:rFonts w:ascii="Montserrat" w:hAnsi="Montserrat" w:cs="Arial"/>
                <w:sz w:val="18"/>
                <w:szCs w:val="18"/>
                <w:lang w:val="en-CA"/>
              </w:rPr>
              <w:t>Impacts of supplementary vitamin D intake was statistically significant (p&lt;0.0001) whereas dietary vitamin D intake was not (p=0.305).</w:t>
            </w:r>
          </w:p>
          <w:p w14:paraId="2E12EBF1" w14:textId="72EC4B5D" w:rsidR="00BD013F" w:rsidRPr="00DE79E4" w:rsidRDefault="00BD013F" w:rsidP="00BD013F">
            <w:pPr>
              <w:pStyle w:val="ListParagraph"/>
              <w:numPr>
                <w:ilvl w:val="0"/>
                <w:numId w:val="58"/>
              </w:numPr>
              <w:rPr>
                <w:rFonts w:ascii="Montserrat" w:hAnsi="Montserrat" w:cs="Arial"/>
                <w:sz w:val="18"/>
                <w:szCs w:val="18"/>
                <w:lang w:val="en-CA"/>
              </w:rPr>
            </w:pPr>
            <w:r w:rsidRPr="00DE79E4">
              <w:rPr>
                <w:rFonts w:ascii="Montserrat" w:hAnsi="Montserrat" w:cs="Arial"/>
                <w:sz w:val="18"/>
                <w:szCs w:val="18"/>
                <w:lang w:val="en-CA"/>
              </w:rPr>
              <w:t>In a univariable model, stretching, range of motion, and physical therapy was not significantly associated with 25(OH)D.</w:t>
            </w:r>
          </w:p>
        </w:tc>
      </w:tr>
      <w:tr w:rsidR="00BD013F" w:rsidRPr="00DE79E4" w14:paraId="1381AC88" w14:textId="77777777" w:rsidTr="00FF1D95">
        <w:trPr>
          <w:trHeight w:val="230"/>
        </w:trPr>
        <w:tc>
          <w:tcPr>
            <w:tcW w:w="1843" w:type="dxa"/>
            <w:vAlign w:val="center"/>
          </w:tcPr>
          <w:p w14:paraId="303E63FC"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Javidan et al. 2017</w:t>
            </w:r>
          </w:p>
          <w:p w14:paraId="648E944F"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Iran</w:t>
            </w:r>
          </w:p>
          <w:p w14:paraId="4CDC8BC4"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Observational</w:t>
            </w:r>
          </w:p>
          <w:p w14:paraId="43EABBB7" w14:textId="77777777" w:rsidR="00BD013F" w:rsidRPr="00DE79E4" w:rsidRDefault="00BD013F" w:rsidP="00BD013F">
            <w:pPr>
              <w:jc w:val="center"/>
              <w:rPr>
                <w:rFonts w:ascii="Montserrat" w:hAnsi="Montserrat" w:cs="Arial"/>
                <w:bCs/>
                <w:sz w:val="18"/>
                <w:szCs w:val="18"/>
              </w:rPr>
            </w:pPr>
            <w:r w:rsidRPr="00DE79E4">
              <w:rPr>
                <w:rFonts w:ascii="Montserrat" w:hAnsi="Montserrat" w:cs="Arial"/>
                <w:bCs/>
                <w:sz w:val="18"/>
                <w:szCs w:val="18"/>
              </w:rPr>
              <w:t>N=265</w:t>
            </w:r>
          </w:p>
          <w:p w14:paraId="31095C8D" w14:textId="77777777" w:rsidR="00BD013F" w:rsidRPr="00DE79E4" w:rsidRDefault="00BD013F" w:rsidP="00BD013F">
            <w:pPr>
              <w:jc w:val="center"/>
              <w:rPr>
                <w:rFonts w:ascii="Montserrat" w:hAnsi="Montserrat" w:cs="Arial"/>
                <w:bCs/>
                <w:sz w:val="18"/>
                <w:szCs w:val="18"/>
              </w:rPr>
            </w:pPr>
          </w:p>
        </w:tc>
        <w:tc>
          <w:tcPr>
            <w:tcW w:w="3698" w:type="dxa"/>
          </w:tcPr>
          <w:p w14:paraId="1F302955" w14:textId="77777777" w:rsidR="00BD013F" w:rsidRPr="00DE79E4" w:rsidRDefault="00BD013F" w:rsidP="00BD013F">
            <w:pPr>
              <w:rPr>
                <w:rFonts w:ascii="Montserrat" w:hAnsi="Montserrat" w:cs="Arial"/>
                <w:bCs/>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age=36.2±10.8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males=217, females=48; Time since injury: Not reported; Level of injury: </w:t>
            </w:r>
            <w:r w:rsidRPr="00DE79E4">
              <w:rPr>
                <w:rFonts w:ascii="Montserrat" w:hAnsi="Montserrat" w:cs="Arial"/>
                <w:bCs/>
                <w:sz w:val="18"/>
                <w:szCs w:val="18"/>
              </w:rPr>
              <w:t xml:space="preserve"> paraplegia=157, tetraplegia=108; Severity of injury: AIS A=132, B=133, C=0, D=0.</w:t>
            </w:r>
          </w:p>
          <w:p w14:paraId="15AE7128" w14:textId="77777777" w:rsidR="00BD013F" w:rsidRPr="00DE79E4" w:rsidRDefault="00BD013F" w:rsidP="00BD013F">
            <w:pPr>
              <w:rPr>
                <w:rFonts w:ascii="Montserrat" w:hAnsi="Montserrat" w:cs="Arial"/>
                <w:bCs/>
                <w:sz w:val="18"/>
                <w:szCs w:val="18"/>
              </w:rPr>
            </w:pPr>
            <w:r w:rsidRPr="00DE79E4">
              <w:rPr>
                <w:rFonts w:ascii="Montserrat" w:hAnsi="Montserrat" w:cs="Arial"/>
                <w:b/>
                <w:bCs/>
                <w:sz w:val="18"/>
                <w:szCs w:val="18"/>
              </w:rPr>
              <w:t>Intervention:</w:t>
            </w:r>
            <w:r w:rsidRPr="00DE79E4">
              <w:rPr>
                <w:rFonts w:ascii="Montserrat" w:hAnsi="Montserrat" w:cs="Arial"/>
                <w:bCs/>
                <w:sz w:val="18"/>
                <w:szCs w:val="18"/>
              </w:rPr>
              <w:t xml:space="preserve"> Participants completed 24-hour dietary recalls with a Nutritionist IV 3.5.3. for analysis.</w:t>
            </w:r>
          </w:p>
          <w:p w14:paraId="4F306184" w14:textId="6037C5C0" w:rsidR="00BD013F" w:rsidRPr="00DE79E4" w:rsidRDefault="00BD013F" w:rsidP="00BD013F">
            <w:pPr>
              <w:rPr>
                <w:rFonts w:ascii="Montserrat" w:hAnsi="Montserrat" w:cs="Arial"/>
                <w:b/>
                <w:sz w:val="18"/>
                <w:szCs w:val="18"/>
              </w:rPr>
            </w:pPr>
            <w:r w:rsidRPr="00DE79E4">
              <w:rPr>
                <w:rFonts w:ascii="Montserrat" w:hAnsi="Montserrat" w:cs="Arial"/>
                <w:b/>
                <w:bCs/>
                <w:sz w:val="18"/>
                <w:szCs w:val="18"/>
              </w:rPr>
              <w:t>Outcome Measures:</w:t>
            </w:r>
            <w:r w:rsidRPr="00DE79E4">
              <w:rPr>
                <w:rFonts w:ascii="Montserrat" w:hAnsi="Montserrat" w:cs="Arial"/>
                <w:bCs/>
                <w:sz w:val="18"/>
                <w:szCs w:val="18"/>
              </w:rPr>
              <w:t xml:space="preserve"> Dietary intakes (Amino Acids, Fasting plasma glucose (FPG), Triglyceride (TG), Systolic blood pressure (SBP), diastolic blood pressure (DBP), Total cholesterol (TC), High-density lipoprotein (LDL), and Low-density lipoprotein (LDL).</w:t>
            </w:r>
          </w:p>
        </w:tc>
        <w:tc>
          <w:tcPr>
            <w:tcW w:w="4665" w:type="dxa"/>
          </w:tcPr>
          <w:p w14:paraId="56AA35C2"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Majority of the participants in the study showed low protein intake (&lt;1.5 g/kg when 1.5-2 g/kg is recommended).</w:t>
            </w:r>
          </w:p>
          <w:p w14:paraId="5ADD399A"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Higher intake of isoleucine associated with higher levels of FPG (p=0.007), TG (p=0.014), SBP (p=0.012) and DBP (p=0.04).</w:t>
            </w:r>
          </w:p>
          <w:p w14:paraId="73F7B8E3"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Dietary intake of lysine was positively related to levels of FPG (p&lt;0.0001), TG (p=0.046), SBP (p=0.002) and DBP (p=0.009).</w:t>
            </w:r>
          </w:p>
          <w:p w14:paraId="017CC48B"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 xml:space="preserve">A significant positive relationship observed between intake of cysteine </w:t>
            </w:r>
            <w:proofErr w:type="gramStart"/>
            <w:r w:rsidRPr="00DE79E4">
              <w:rPr>
                <w:rFonts w:ascii="Montserrat" w:hAnsi="Montserrat" w:cs="Arial"/>
                <w:sz w:val="18"/>
                <w:szCs w:val="18"/>
                <w:lang w:val="en-CA"/>
              </w:rPr>
              <w:t>an</w:t>
            </w:r>
            <w:proofErr w:type="gramEnd"/>
            <w:r w:rsidRPr="00DE79E4">
              <w:rPr>
                <w:rFonts w:ascii="Montserrat" w:hAnsi="Montserrat" w:cs="Arial"/>
                <w:sz w:val="18"/>
                <w:szCs w:val="18"/>
                <w:lang w:val="en-CA"/>
              </w:rPr>
              <w:t xml:space="preserve"> levels of TG (p=0.027) and SBP (p=0.048).</w:t>
            </w:r>
          </w:p>
          <w:p w14:paraId="2A8CC783"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FPG was significantly positively related to intake of all amino acids except Cysteine, Glutamic acid, Threonine, Leucine, and Histidine (p&lt;0.05).</w:t>
            </w:r>
          </w:p>
          <w:p w14:paraId="75CEBD36"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TG was significantly higher among men (p=0.015), significantly higher in those with incomplete SCI (p=0.016), and significantly higher in those with paraplegia (p=0.035).</w:t>
            </w:r>
          </w:p>
          <w:p w14:paraId="173DB70B"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Blood pressure (BP) was significantly higher in quadriplegics (p&lt;0.0001).</w:t>
            </w:r>
          </w:p>
          <w:p w14:paraId="35A3EAF4"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Older participants had significantly higher SBP (p&lt;0.0001) and DBP (p&lt;0.0001).</w:t>
            </w:r>
          </w:p>
          <w:p w14:paraId="6C7950D4"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Higher SBP (p=0.002) and DBP (p=0.001) seen in those with higher total energy intake.</w:t>
            </w:r>
          </w:p>
          <w:p w14:paraId="051ECC15"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BP significantly higher in those with higher carbohydrate and cholesterol intake (p&lt;0.05).</w:t>
            </w:r>
          </w:p>
          <w:p w14:paraId="0987E6DF"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Higher tryptophan intake associated with lower SBP (p=0.03).</w:t>
            </w:r>
          </w:p>
          <w:p w14:paraId="3DB0B70E"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Significant correlation between glutamic acid and SBP (p=0.007) and DBP (p=0.006).</w:t>
            </w:r>
          </w:p>
          <w:p w14:paraId="3F6B56D9"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Low BP associated with higher lysine/arginine ratio: SBP (p=0.009) and DBP (p=0.01).</w:t>
            </w:r>
          </w:p>
          <w:p w14:paraId="13EF969B"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Women had significantly higher HDL (p&lt;0.0001).</w:t>
            </w:r>
          </w:p>
          <w:p w14:paraId="69716EA1" w14:textId="77777777"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Age was significantly positively related to TC (p=0.015) and LDL (p&lt;0.0001).</w:t>
            </w:r>
          </w:p>
          <w:p w14:paraId="163E4E04" w14:textId="05E6FE5F"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lastRenderedPageBreak/>
              <w:t>Weight was significantly positively related to TC (p&lt;0.0001) and LDL (p&lt;0.0001).</w:t>
            </w:r>
          </w:p>
          <w:p w14:paraId="0E19EC0F" w14:textId="12E04A8A" w:rsidR="00BD013F" w:rsidRPr="00DE79E4" w:rsidRDefault="00BD013F" w:rsidP="00BD013F">
            <w:pPr>
              <w:pStyle w:val="ListParagraph"/>
              <w:numPr>
                <w:ilvl w:val="0"/>
                <w:numId w:val="59"/>
              </w:numPr>
              <w:rPr>
                <w:rFonts w:ascii="Montserrat" w:hAnsi="Montserrat" w:cs="Arial"/>
                <w:sz w:val="18"/>
                <w:szCs w:val="18"/>
                <w:lang w:val="en-CA"/>
              </w:rPr>
            </w:pPr>
            <w:r w:rsidRPr="00DE79E4">
              <w:rPr>
                <w:rFonts w:ascii="Montserrat" w:hAnsi="Montserrat" w:cs="Arial"/>
                <w:sz w:val="18"/>
                <w:szCs w:val="18"/>
                <w:lang w:val="en-CA"/>
              </w:rPr>
              <w:t>Higher BMI significantly related to TC (p&lt;0.0001) and LDL (p&lt;0.0001).</w:t>
            </w:r>
          </w:p>
        </w:tc>
      </w:tr>
    </w:tbl>
    <w:p w14:paraId="172CD52B" w14:textId="20F26C36" w:rsidR="00FA7BA3" w:rsidRPr="00DE79E4" w:rsidRDefault="0012229A" w:rsidP="009907A6">
      <w:pPr>
        <w:pStyle w:val="CommentText"/>
        <w:spacing w:before="220" w:after="120"/>
        <w:rPr>
          <w:rFonts w:ascii="Montserrat" w:hAnsi="Montserrat" w:cs="Arial"/>
          <w:sz w:val="22"/>
          <w:szCs w:val="22"/>
          <w:lang w:val="en-CA"/>
        </w:rPr>
      </w:pPr>
      <w:r w:rsidRPr="00DE79E4">
        <w:rPr>
          <w:rFonts w:ascii="Montserrat" w:hAnsi="Montserrat" w:cs="Arial"/>
          <w:b/>
          <w:bCs/>
          <w:sz w:val="22"/>
          <w:szCs w:val="22"/>
          <w:lang w:val="en-CA"/>
        </w:rPr>
        <w:t>Discussion</w:t>
      </w:r>
      <w:r w:rsidR="003767F2" w:rsidRPr="00DE79E4">
        <w:rPr>
          <w:rFonts w:ascii="Montserrat" w:hAnsi="Montserrat" w:cs="Arial"/>
          <w:b/>
          <w:bCs/>
          <w:sz w:val="22"/>
          <w:szCs w:val="22"/>
          <w:lang w:val="en-CA"/>
        </w:rPr>
        <w:t xml:space="preserve"> </w:t>
      </w:r>
    </w:p>
    <w:p w14:paraId="57FA2BB3" w14:textId="5D73DB6C" w:rsidR="00626EEB" w:rsidRPr="00DE79E4" w:rsidRDefault="00626EEB" w:rsidP="00561DBB">
      <w:pPr>
        <w:rPr>
          <w:rFonts w:ascii="Montserrat" w:hAnsi="Montserrat" w:cs="Arial"/>
          <w:bCs/>
          <w:sz w:val="22"/>
          <w:szCs w:val="22"/>
        </w:rPr>
      </w:pPr>
      <w:r w:rsidRPr="00DE79E4">
        <w:rPr>
          <w:rFonts w:ascii="Montserrat" w:hAnsi="Montserrat" w:cs="Arial"/>
          <w:bCs/>
          <w:sz w:val="22"/>
          <w:szCs w:val="22"/>
        </w:rPr>
        <w:t xml:space="preserve">Sabour et al. (2018) conducted a high-level RCT to examine the efficacy of a nutritional education program on SCI patients’ body lipid profile and body weight. There was no significant difference in lipid profile levels (total cholesterol (p=0.224), triglyceride (p=0.172), low density lipoprotein cholesterol (p=0.107) high-density lipoprotein cholesterol (p=0.081) when comparing the intervention group receiving the nutritional education to the control group. Furthermore, there were no significant weight or waist circumflex changes between the two groups. Thus, study authors concluded that the nutritional education program alone was not adequately effective to have a beneficial influence on weight and lipid profile in patients post-SCI. The authors comment on the short duration of the seven-month study as being a potential factor for the insignificant results, as well as the small sample size of 57 participants. This study did not take into consideration caregiver involvement in eating for the patients studied. Persons with SCI are substantially limited in mobility, and thus caregivers play a large role for feeding (Sabour et al. 2018), which was not evaluated in this study, but may have changed the outcomes.  </w:t>
      </w:r>
    </w:p>
    <w:p w14:paraId="696E1FBB" w14:textId="77777777" w:rsidR="00626EEB" w:rsidRPr="00DE79E4" w:rsidRDefault="00626EEB">
      <w:pPr>
        <w:rPr>
          <w:rFonts w:ascii="Montserrat" w:hAnsi="Montserrat" w:cs="Arial"/>
          <w:bCs/>
          <w:sz w:val="22"/>
          <w:szCs w:val="22"/>
        </w:rPr>
      </w:pPr>
    </w:p>
    <w:p w14:paraId="68165F84" w14:textId="751D2A5B" w:rsidR="0012229A" w:rsidRPr="00DE79E4" w:rsidRDefault="0012229A">
      <w:pPr>
        <w:rPr>
          <w:rFonts w:ascii="Montserrat" w:hAnsi="Montserrat" w:cs="Arial"/>
          <w:sz w:val="22"/>
          <w:szCs w:val="22"/>
        </w:rPr>
      </w:pPr>
      <w:proofErr w:type="spellStart"/>
      <w:r w:rsidRPr="00DE79E4">
        <w:rPr>
          <w:rFonts w:ascii="Montserrat" w:hAnsi="Montserrat" w:cs="Arial"/>
          <w:bCs/>
          <w:sz w:val="22"/>
          <w:szCs w:val="22"/>
        </w:rPr>
        <w:t>Szlachcic</w:t>
      </w:r>
      <w:proofErr w:type="spellEnd"/>
      <w:r w:rsidRPr="00DE79E4">
        <w:rPr>
          <w:rFonts w:ascii="Montserrat" w:hAnsi="Montserrat" w:cs="Arial"/>
          <w:bCs/>
          <w:sz w:val="22"/>
          <w:szCs w:val="22"/>
        </w:rPr>
        <w:t xml:space="preserve"> et al</w:t>
      </w:r>
      <w:r w:rsidR="00F7711C" w:rsidRPr="00DE79E4">
        <w:rPr>
          <w:rFonts w:ascii="Montserrat" w:hAnsi="Montserrat" w:cs="Arial"/>
          <w:bCs/>
          <w:sz w:val="22"/>
          <w:szCs w:val="22"/>
        </w:rPr>
        <w:t>.</w:t>
      </w:r>
      <w:r w:rsidRPr="00DE79E4">
        <w:rPr>
          <w:rFonts w:ascii="Montserrat" w:hAnsi="Montserrat" w:cs="Arial"/>
          <w:bCs/>
          <w:sz w:val="22"/>
          <w:szCs w:val="22"/>
        </w:rPr>
        <w:t xml:space="preserve"> (2001)</w:t>
      </w:r>
      <w:r w:rsidRPr="00DE79E4">
        <w:rPr>
          <w:rFonts w:ascii="Montserrat" w:hAnsi="Montserrat" w:cs="Arial"/>
          <w:sz w:val="22"/>
          <w:szCs w:val="22"/>
        </w:rPr>
        <w:t xml:space="preserve"> evaluated the effects of dietary education for individuals with SCI at least </w:t>
      </w:r>
      <w:r w:rsidR="00EB07FF" w:rsidRPr="00DE79E4">
        <w:rPr>
          <w:rFonts w:ascii="Montserrat" w:hAnsi="Montserrat" w:cs="Arial"/>
          <w:sz w:val="22"/>
          <w:szCs w:val="22"/>
        </w:rPr>
        <w:t>two</w:t>
      </w:r>
      <w:r w:rsidRPr="00DE79E4">
        <w:rPr>
          <w:rFonts w:ascii="Montserrat" w:hAnsi="Montserrat" w:cs="Arial"/>
          <w:sz w:val="22"/>
          <w:szCs w:val="22"/>
        </w:rPr>
        <w:t xml:space="preserve"> years post-injury who had moderately elevated total cholesterol levels (&gt;5.2mmol/L) and reported significant decreases in total and low-density lipoprotein cholesterol (LDLC).</w:t>
      </w:r>
      <w:r w:rsidR="003767F2" w:rsidRPr="00DE79E4">
        <w:rPr>
          <w:rFonts w:ascii="Montserrat" w:hAnsi="Montserrat" w:cs="Arial"/>
          <w:sz w:val="22"/>
          <w:szCs w:val="22"/>
        </w:rPr>
        <w:t xml:space="preserve"> </w:t>
      </w:r>
      <w:r w:rsidRPr="00DE79E4">
        <w:rPr>
          <w:rFonts w:ascii="Montserrat" w:hAnsi="Montserrat" w:cs="Arial"/>
          <w:sz w:val="22"/>
          <w:szCs w:val="22"/>
        </w:rPr>
        <w:t xml:space="preserve">Individuals who were assessed at baseline as having total cholesterol values </w:t>
      </w:r>
      <w:r w:rsidR="00EB07FF" w:rsidRPr="00DE79E4">
        <w:rPr>
          <w:rFonts w:ascii="Montserrat" w:hAnsi="Montserrat" w:cs="Arial"/>
          <w:sz w:val="22"/>
          <w:szCs w:val="22"/>
        </w:rPr>
        <w:t>&gt;</w:t>
      </w:r>
      <w:r w:rsidRPr="00DE79E4">
        <w:rPr>
          <w:rFonts w:ascii="Montserrat" w:hAnsi="Montserrat" w:cs="Arial"/>
          <w:sz w:val="22"/>
          <w:szCs w:val="22"/>
        </w:rPr>
        <w:t>5.2 mmol/L (200 mg/dL</w:t>
      </w:r>
      <w:r w:rsidR="00EB07FF" w:rsidRPr="00DE79E4">
        <w:rPr>
          <w:rFonts w:ascii="Montserrat" w:hAnsi="Montserrat" w:cs="Arial"/>
          <w:sz w:val="22"/>
          <w:szCs w:val="22"/>
        </w:rPr>
        <w:t xml:space="preserve">) </w:t>
      </w:r>
      <w:r w:rsidRPr="00DE79E4">
        <w:rPr>
          <w:rFonts w:ascii="Montserrat" w:hAnsi="Montserrat" w:cs="Arial"/>
          <w:sz w:val="22"/>
          <w:szCs w:val="22"/>
        </w:rPr>
        <w:t xml:space="preserve">were referred to the staff registered dietitian for </w:t>
      </w:r>
      <w:r w:rsidR="00F7711C" w:rsidRPr="00DE79E4">
        <w:rPr>
          <w:rFonts w:ascii="Montserrat" w:hAnsi="Montserrat" w:cs="Arial"/>
          <w:sz w:val="22"/>
          <w:szCs w:val="22"/>
        </w:rPr>
        <w:t xml:space="preserve">counseling. </w:t>
      </w:r>
      <w:r w:rsidRPr="00DE79E4">
        <w:rPr>
          <w:rFonts w:ascii="Montserrat" w:hAnsi="Montserrat" w:cs="Arial"/>
          <w:sz w:val="22"/>
          <w:szCs w:val="22"/>
        </w:rPr>
        <w:t>Specifically, individuals were advised to limit daily fat intake to</w:t>
      </w:r>
      <w:r w:rsidR="008B0B2B" w:rsidRPr="00DE79E4">
        <w:rPr>
          <w:rFonts w:ascii="Montserrat" w:hAnsi="Montserrat" w:cs="Arial"/>
          <w:sz w:val="22"/>
          <w:szCs w:val="22"/>
        </w:rPr>
        <w:t xml:space="preserve"> </w:t>
      </w:r>
      <w:r w:rsidR="0078732F" w:rsidRPr="00DE79E4">
        <w:rPr>
          <w:rFonts w:ascii="Montserrat" w:hAnsi="Montserrat" w:cs="Arial"/>
          <w:sz w:val="22"/>
          <w:szCs w:val="22"/>
        </w:rPr>
        <w:t>&lt;</w:t>
      </w:r>
      <w:r w:rsidRPr="00DE79E4">
        <w:rPr>
          <w:rFonts w:ascii="Montserrat" w:hAnsi="Montserrat" w:cs="Arial"/>
          <w:sz w:val="22"/>
          <w:szCs w:val="22"/>
        </w:rPr>
        <w:t>30% of total daily calories (kcal), daily saturated fat intake to</w:t>
      </w:r>
      <w:r w:rsidR="0078732F" w:rsidRPr="00DE79E4">
        <w:rPr>
          <w:rFonts w:ascii="Montserrat" w:hAnsi="Montserrat" w:cs="Arial"/>
          <w:sz w:val="22"/>
          <w:szCs w:val="22"/>
        </w:rPr>
        <w:t>&lt;</w:t>
      </w:r>
      <w:r w:rsidRPr="00DE79E4">
        <w:rPr>
          <w:rFonts w:ascii="Montserrat" w:hAnsi="Montserrat" w:cs="Arial"/>
          <w:sz w:val="22"/>
          <w:szCs w:val="22"/>
        </w:rPr>
        <w:t>10%</w:t>
      </w:r>
      <w:r w:rsidR="00CC7C66" w:rsidRPr="00DE79E4">
        <w:rPr>
          <w:rFonts w:ascii="Montserrat" w:hAnsi="Montserrat" w:cs="Arial"/>
          <w:sz w:val="22"/>
          <w:szCs w:val="22"/>
        </w:rPr>
        <w:t xml:space="preserve"> of daily calories</w:t>
      </w:r>
      <w:r w:rsidRPr="00DE79E4">
        <w:rPr>
          <w:rFonts w:ascii="Montserrat" w:hAnsi="Montserrat" w:cs="Arial"/>
          <w:sz w:val="22"/>
          <w:szCs w:val="22"/>
        </w:rPr>
        <w:t>, daily</w:t>
      </w:r>
      <w:r w:rsidRPr="00DE79E4">
        <w:rPr>
          <w:rFonts w:ascii="Montserrat" w:hAnsi="Montserrat" w:cs="Arial"/>
          <w:b/>
          <w:bCs/>
          <w:sz w:val="22"/>
          <w:szCs w:val="22"/>
        </w:rPr>
        <w:t xml:space="preserve"> </w:t>
      </w:r>
      <w:r w:rsidRPr="00DE79E4">
        <w:rPr>
          <w:rFonts w:ascii="Montserrat" w:hAnsi="Montserrat" w:cs="Arial"/>
          <w:sz w:val="22"/>
          <w:szCs w:val="22"/>
        </w:rPr>
        <w:t>cholesterol intake to</w:t>
      </w:r>
      <w:r w:rsidR="0078732F" w:rsidRPr="00DE79E4">
        <w:rPr>
          <w:rFonts w:ascii="Montserrat" w:hAnsi="Montserrat" w:cs="Arial"/>
          <w:sz w:val="22"/>
          <w:szCs w:val="22"/>
        </w:rPr>
        <w:t>&lt;</w:t>
      </w:r>
      <w:r w:rsidRPr="00DE79E4">
        <w:rPr>
          <w:rFonts w:ascii="Montserrat" w:hAnsi="Montserrat" w:cs="Arial"/>
          <w:sz w:val="22"/>
          <w:szCs w:val="22"/>
        </w:rPr>
        <w:t>300 mg and to consume 60% of total daily calories as carbohydrate.</w:t>
      </w:r>
      <w:r w:rsidR="003767F2" w:rsidRPr="00DE79E4">
        <w:rPr>
          <w:rFonts w:ascii="Montserrat" w:hAnsi="Montserrat" w:cs="Arial"/>
          <w:sz w:val="22"/>
          <w:szCs w:val="22"/>
        </w:rPr>
        <w:t xml:space="preserve"> </w:t>
      </w:r>
      <w:r w:rsidRPr="00DE79E4">
        <w:rPr>
          <w:rFonts w:ascii="Montserrat" w:hAnsi="Montserrat" w:cs="Arial"/>
          <w:sz w:val="22"/>
          <w:szCs w:val="22"/>
        </w:rPr>
        <w:t>Subjects in the treatment group were seen by a dietitian at least twice to as</w:t>
      </w:r>
      <w:r w:rsidR="00DE420C" w:rsidRPr="00DE79E4">
        <w:rPr>
          <w:rFonts w:ascii="Montserrat" w:hAnsi="Montserrat" w:cs="Arial"/>
          <w:sz w:val="22"/>
          <w:szCs w:val="22"/>
        </w:rPr>
        <w:t xml:space="preserve">sess their dietary compliance. </w:t>
      </w:r>
      <w:r w:rsidRPr="00DE79E4">
        <w:rPr>
          <w:rFonts w:ascii="Montserrat" w:hAnsi="Montserrat" w:cs="Arial"/>
          <w:sz w:val="22"/>
          <w:szCs w:val="22"/>
        </w:rPr>
        <w:t>The remaining 136 subjects (control group) did not r</w:t>
      </w:r>
      <w:r w:rsidR="00DE420C" w:rsidRPr="00DE79E4">
        <w:rPr>
          <w:rFonts w:ascii="Montserrat" w:hAnsi="Montserrat" w:cs="Arial"/>
          <w:sz w:val="22"/>
          <w:szCs w:val="22"/>
        </w:rPr>
        <w:t xml:space="preserve">eceive nutrition consultation. </w:t>
      </w:r>
      <w:r w:rsidRPr="00DE79E4">
        <w:rPr>
          <w:rFonts w:ascii="Montserrat" w:hAnsi="Montserrat" w:cs="Arial"/>
          <w:sz w:val="22"/>
          <w:szCs w:val="22"/>
        </w:rPr>
        <w:t xml:space="preserve">Subjects in the treatment group were significantly older and </w:t>
      </w:r>
      <w:r w:rsidR="00EB07FF" w:rsidRPr="00DE79E4">
        <w:rPr>
          <w:rFonts w:ascii="Montserrat" w:hAnsi="Montserrat" w:cs="Arial"/>
          <w:sz w:val="22"/>
          <w:szCs w:val="22"/>
        </w:rPr>
        <w:t>were</w:t>
      </w:r>
      <w:r w:rsidRPr="00DE79E4">
        <w:rPr>
          <w:rFonts w:ascii="Montserrat" w:hAnsi="Montserrat" w:cs="Arial"/>
          <w:sz w:val="22"/>
          <w:szCs w:val="22"/>
        </w:rPr>
        <w:t xml:space="preserve"> a greate</w:t>
      </w:r>
      <w:r w:rsidR="00EB07FF" w:rsidRPr="00DE79E4">
        <w:rPr>
          <w:rFonts w:ascii="Montserrat" w:hAnsi="Montserrat" w:cs="Arial"/>
          <w:sz w:val="22"/>
          <w:szCs w:val="22"/>
        </w:rPr>
        <w:t xml:space="preserve">r number of years post </w:t>
      </w:r>
      <w:r w:rsidRPr="00DE79E4">
        <w:rPr>
          <w:rFonts w:ascii="Montserrat" w:hAnsi="Montserrat" w:cs="Arial"/>
          <w:sz w:val="22"/>
          <w:szCs w:val="22"/>
        </w:rPr>
        <w:t>injury than those in the control group; therefore, changes in lipid profile were analyzed controlling for differences in</w:t>
      </w:r>
      <w:r w:rsidR="00DE420C" w:rsidRPr="00DE79E4">
        <w:rPr>
          <w:rFonts w:ascii="Montserrat" w:hAnsi="Montserrat" w:cs="Arial"/>
          <w:sz w:val="22"/>
          <w:szCs w:val="22"/>
        </w:rPr>
        <w:t xml:space="preserve"> age and duration post-injury. </w:t>
      </w:r>
      <w:r w:rsidR="00EB07FF" w:rsidRPr="00DE79E4">
        <w:rPr>
          <w:rFonts w:ascii="Montserrat" w:hAnsi="Montserrat" w:cs="Arial"/>
          <w:sz w:val="22"/>
          <w:szCs w:val="22"/>
        </w:rPr>
        <w:t>A greater number of individuals in the t</w:t>
      </w:r>
      <w:r w:rsidRPr="00DE79E4">
        <w:rPr>
          <w:rFonts w:ascii="Montserrat" w:hAnsi="Montserrat" w:cs="Arial"/>
          <w:sz w:val="22"/>
          <w:szCs w:val="22"/>
        </w:rPr>
        <w:t>reatment group demonstrated a significant decrease in TC</w:t>
      </w:r>
      <w:r w:rsidR="00EB07FF" w:rsidRPr="00DE79E4">
        <w:rPr>
          <w:rFonts w:ascii="Montserrat" w:hAnsi="Montserrat" w:cs="Arial"/>
          <w:sz w:val="22"/>
          <w:szCs w:val="22"/>
        </w:rPr>
        <w:t xml:space="preserve"> (69%) compared to the control </w:t>
      </w:r>
      <w:r w:rsidRPr="00DE79E4">
        <w:rPr>
          <w:rFonts w:ascii="Montserrat" w:hAnsi="Montserrat" w:cs="Arial"/>
          <w:sz w:val="22"/>
          <w:szCs w:val="22"/>
        </w:rPr>
        <w:t xml:space="preserve">group </w:t>
      </w:r>
      <w:r w:rsidR="00EB07FF" w:rsidRPr="00DE79E4">
        <w:rPr>
          <w:rFonts w:ascii="Montserrat" w:hAnsi="Montserrat" w:cs="Arial"/>
          <w:sz w:val="22"/>
          <w:szCs w:val="22"/>
        </w:rPr>
        <w:t>(</w:t>
      </w:r>
      <w:r w:rsidRPr="00DE79E4">
        <w:rPr>
          <w:rFonts w:ascii="Montserrat" w:hAnsi="Montserrat" w:cs="Arial"/>
          <w:sz w:val="22"/>
          <w:szCs w:val="22"/>
        </w:rPr>
        <w:t>43%</w:t>
      </w:r>
      <w:r w:rsidR="00EB07FF" w:rsidRPr="00DE79E4">
        <w:rPr>
          <w:rFonts w:ascii="Montserrat" w:hAnsi="Montserrat" w:cs="Arial"/>
          <w:sz w:val="22"/>
          <w:szCs w:val="22"/>
        </w:rPr>
        <w:t>). These declines were also demonstrated for LDL in the treatment and control group (</w:t>
      </w:r>
      <w:r w:rsidRPr="00DE79E4">
        <w:rPr>
          <w:rFonts w:ascii="Montserrat" w:hAnsi="Montserrat" w:cs="Arial"/>
          <w:sz w:val="22"/>
          <w:szCs w:val="22"/>
        </w:rPr>
        <w:t xml:space="preserve">67% </w:t>
      </w:r>
      <w:r w:rsidR="00EB07FF" w:rsidRPr="00DE79E4">
        <w:rPr>
          <w:rFonts w:ascii="Montserrat" w:hAnsi="Montserrat" w:cs="Arial"/>
          <w:sz w:val="22"/>
          <w:szCs w:val="22"/>
        </w:rPr>
        <w:t xml:space="preserve">versus </w:t>
      </w:r>
      <w:r w:rsidRPr="00DE79E4">
        <w:rPr>
          <w:rFonts w:ascii="Montserrat" w:hAnsi="Montserrat" w:cs="Arial"/>
          <w:sz w:val="22"/>
          <w:szCs w:val="22"/>
        </w:rPr>
        <w:t>47%</w:t>
      </w:r>
      <w:r w:rsidR="00EB07FF" w:rsidRPr="00DE79E4">
        <w:rPr>
          <w:rFonts w:ascii="Montserrat" w:hAnsi="Montserrat" w:cs="Arial"/>
          <w:sz w:val="22"/>
          <w:szCs w:val="22"/>
        </w:rPr>
        <w:t xml:space="preserve">, respectively). </w:t>
      </w:r>
      <w:r w:rsidR="00651E2E" w:rsidRPr="00DE79E4">
        <w:rPr>
          <w:rFonts w:ascii="Montserrat" w:hAnsi="Montserrat" w:cs="Arial"/>
          <w:sz w:val="22"/>
          <w:szCs w:val="22"/>
        </w:rPr>
        <w:t xml:space="preserve">There were no significant changes in HDL for either group although </w:t>
      </w:r>
      <w:r w:rsidRPr="00DE79E4">
        <w:rPr>
          <w:rFonts w:ascii="Montserrat" w:hAnsi="Montserrat" w:cs="Arial"/>
          <w:sz w:val="22"/>
          <w:szCs w:val="22"/>
        </w:rPr>
        <w:t xml:space="preserve">one third of all subjects in both groups had HDL values below the recommended range at baseline. </w:t>
      </w:r>
      <w:r w:rsidR="00651E2E" w:rsidRPr="00DE79E4">
        <w:rPr>
          <w:rFonts w:ascii="Montserrat" w:hAnsi="Montserrat" w:cs="Arial"/>
          <w:sz w:val="22"/>
          <w:szCs w:val="22"/>
        </w:rPr>
        <w:t xml:space="preserve">Finally, </w:t>
      </w:r>
      <w:r w:rsidRPr="00DE79E4">
        <w:rPr>
          <w:rFonts w:ascii="Montserrat" w:hAnsi="Montserrat" w:cs="Arial"/>
          <w:sz w:val="22"/>
          <w:szCs w:val="22"/>
        </w:rPr>
        <w:t xml:space="preserve">60% of the treatment group </w:t>
      </w:r>
      <w:r w:rsidR="00154D45" w:rsidRPr="00DE79E4">
        <w:rPr>
          <w:rFonts w:ascii="Montserrat" w:hAnsi="Montserrat" w:cs="Arial"/>
          <w:sz w:val="22"/>
          <w:szCs w:val="22"/>
        </w:rPr>
        <w:t xml:space="preserve">and </w:t>
      </w:r>
      <w:r w:rsidRPr="00DE79E4">
        <w:rPr>
          <w:rFonts w:ascii="Montserrat" w:hAnsi="Montserrat" w:cs="Arial"/>
          <w:sz w:val="22"/>
          <w:szCs w:val="22"/>
        </w:rPr>
        <w:t xml:space="preserve">45% of control group had declines in </w:t>
      </w:r>
      <w:r w:rsidR="00154D45" w:rsidRPr="00DE79E4">
        <w:rPr>
          <w:rFonts w:ascii="Montserrat" w:hAnsi="Montserrat" w:cs="Arial"/>
          <w:sz w:val="22"/>
          <w:szCs w:val="22"/>
        </w:rPr>
        <w:t>triglycerides level</w:t>
      </w:r>
      <w:r w:rsidRPr="00DE79E4">
        <w:rPr>
          <w:rFonts w:ascii="Montserrat" w:hAnsi="Montserrat" w:cs="Arial"/>
          <w:sz w:val="22"/>
          <w:szCs w:val="22"/>
        </w:rPr>
        <w:t>s.</w:t>
      </w:r>
      <w:r w:rsidR="003767F2" w:rsidRPr="00DE79E4">
        <w:rPr>
          <w:rFonts w:ascii="Montserrat" w:hAnsi="Montserrat" w:cs="Arial"/>
          <w:sz w:val="22"/>
          <w:szCs w:val="22"/>
        </w:rPr>
        <w:t xml:space="preserve"> </w:t>
      </w:r>
    </w:p>
    <w:p w14:paraId="56D3F984" w14:textId="1D1833CB" w:rsidR="00626EEB" w:rsidRPr="00DE79E4" w:rsidRDefault="00626EEB">
      <w:pPr>
        <w:rPr>
          <w:rFonts w:ascii="Montserrat" w:hAnsi="Montserrat" w:cs="Arial"/>
          <w:sz w:val="22"/>
          <w:szCs w:val="22"/>
        </w:rPr>
      </w:pPr>
    </w:p>
    <w:p w14:paraId="5FA8A2C7" w14:textId="05EEF096" w:rsidR="008B0B2B" w:rsidRPr="00DE79E4" w:rsidRDefault="00B26F18" w:rsidP="00561DBB">
      <w:pPr>
        <w:rPr>
          <w:rFonts w:ascii="Montserrat" w:hAnsi="Montserrat" w:cs="Arial"/>
          <w:sz w:val="22"/>
          <w:szCs w:val="22"/>
        </w:rPr>
      </w:pPr>
      <w:r w:rsidRPr="00DE79E4">
        <w:rPr>
          <w:rFonts w:ascii="Montserrat" w:hAnsi="Montserrat" w:cs="Arial"/>
          <w:sz w:val="22"/>
          <w:szCs w:val="22"/>
        </w:rPr>
        <w:t xml:space="preserve">In a cross-sectional, observational study </w:t>
      </w:r>
      <w:proofErr w:type="spellStart"/>
      <w:r w:rsidRPr="00DE79E4">
        <w:rPr>
          <w:rFonts w:ascii="Montserrat" w:hAnsi="Montserrat" w:cs="Arial"/>
          <w:sz w:val="22"/>
          <w:szCs w:val="22"/>
        </w:rPr>
        <w:t>bu</w:t>
      </w:r>
      <w:proofErr w:type="spellEnd"/>
      <w:r w:rsidRPr="00DE79E4">
        <w:rPr>
          <w:rFonts w:ascii="Montserrat" w:hAnsi="Montserrat" w:cs="Arial"/>
          <w:sz w:val="22"/>
          <w:szCs w:val="22"/>
        </w:rPr>
        <w:t xml:space="preserve"> </w:t>
      </w:r>
      <w:proofErr w:type="spellStart"/>
      <w:r w:rsidR="00626EEB" w:rsidRPr="00DE79E4">
        <w:rPr>
          <w:rFonts w:ascii="Montserrat" w:hAnsi="Montserrat" w:cs="Arial"/>
          <w:sz w:val="22"/>
          <w:szCs w:val="22"/>
        </w:rPr>
        <w:t>Kourtrakis</w:t>
      </w:r>
      <w:proofErr w:type="spellEnd"/>
      <w:r w:rsidR="00626EEB" w:rsidRPr="00DE79E4">
        <w:rPr>
          <w:rFonts w:ascii="Montserrat" w:hAnsi="Montserrat" w:cs="Arial"/>
          <w:sz w:val="22"/>
          <w:szCs w:val="22"/>
        </w:rPr>
        <w:t xml:space="preserve"> et al. (2018)</w:t>
      </w:r>
      <w:r w:rsidRPr="00DE79E4">
        <w:rPr>
          <w:rFonts w:ascii="Montserrat" w:hAnsi="Montserrat" w:cs="Arial"/>
          <w:sz w:val="22"/>
          <w:szCs w:val="22"/>
        </w:rPr>
        <w:t xml:space="preserve">, </w:t>
      </w:r>
      <w:r w:rsidR="008B0B2B" w:rsidRPr="00DE79E4">
        <w:rPr>
          <w:rFonts w:ascii="Montserrat" w:hAnsi="Montserrat" w:cs="Arial"/>
          <w:sz w:val="22"/>
          <w:szCs w:val="22"/>
        </w:rPr>
        <w:t>174 chronic SCI patients were studied to determine dietary, lifestyle and clinical factors associated with plasma 25-hydroxyvitamin D [25(PH)D] levels. Answers from the food frequency questionnaire (FFQ) were converted to daily intake of various nutrients. Independent factors positively associated with higher plasma 25(OH)D included vitamin D intake, age, hours of planned exercise, female sex, white race, wine consumption, and if a never or former smoker. The most important predictor of 25(OH)D was supplement intake. The majority of subjects (98.9% for vitamin D and 74.1% for calcium) did not meet the recommended daily allowance for adults from their diet alone. Level and completeness of SCI, injury duration, mobility, % total body fat, time outside, and comorbid diseases were not associated with plasma 25(OH)D (</w:t>
      </w:r>
      <w:proofErr w:type="spellStart"/>
      <w:r w:rsidR="008B0B2B" w:rsidRPr="00DE79E4">
        <w:rPr>
          <w:rFonts w:ascii="Montserrat" w:hAnsi="Montserrat" w:cs="Arial"/>
          <w:sz w:val="22"/>
          <w:szCs w:val="22"/>
        </w:rPr>
        <w:t>Kourtrakis</w:t>
      </w:r>
      <w:proofErr w:type="spellEnd"/>
      <w:r w:rsidR="008B0B2B" w:rsidRPr="00DE79E4">
        <w:rPr>
          <w:rFonts w:ascii="Montserrat" w:hAnsi="Montserrat" w:cs="Arial"/>
          <w:sz w:val="22"/>
          <w:szCs w:val="22"/>
        </w:rPr>
        <w:t xml:space="preserve"> et al, 2018). It was concluded that plasma 25(OH)D level in chronic SCI patients is not associated with clinical factors specific to SCI </w:t>
      </w:r>
      <w:r w:rsidR="008B0B2B" w:rsidRPr="00DE79E4">
        <w:rPr>
          <w:rFonts w:ascii="Montserrat" w:hAnsi="Montserrat" w:cs="Arial"/>
          <w:sz w:val="22"/>
          <w:szCs w:val="22"/>
        </w:rPr>
        <w:lastRenderedPageBreak/>
        <w:t xml:space="preserve">such as injury level and completeness, injury duration, and mobility mode, but related to supplement intake and other lifestyle factors. </w:t>
      </w:r>
    </w:p>
    <w:p w14:paraId="27551E8B" w14:textId="47B27A84" w:rsidR="00626EEB" w:rsidRPr="00DE79E4" w:rsidRDefault="008B0B2B">
      <w:pPr>
        <w:rPr>
          <w:rFonts w:ascii="Montserrat" w:hAnsi="Montserrat" w:cs="Arial"/>
          <w:sz w:val="22"/>
          <w:szCs w:val="22"/>
        </w:rPr>
      </w:pPr>
      <w:r w:rsidRPr="00DE79E4">
        <w:rPr>
          <w:rFonts w:ascii="Montserrat" w:hAnsi="Montserrat" w:cs="Arial"/>
          <w:sz w:val="22"/>
          <w:szCs w:val="22"/>
        </w:rPr>
        <w:t xml:space="preserve"> </w:t>
      </w:r>
    </w:p>
    <w:p w14:paraId="3449FDE2" w14:textId="406B0770" w:rsidR="00011BB8" w:rsidRPr="00DE79E4" w:rsidRDefault="00626EEB" w:rsidP="0022328F">
      <w:pPr>
        <w:rPr>
          <w:rFonts w:ascii="Montserrat" w:hAnsi="Montserrat" w:cs="Arial"/>
          <w:sz w:val="22"/>
          <w:szCs w:val="22"/>
        </w:rPr>
      </w:pPr>
      <w:r w:rsidRPr="00DE79E4">
        <w:rPr>
          <w:rFonts w:ascii="Montserrat" w:hAnsi="Montserrat" w:cs="Arial"/>
          <w:sz w:val="22"/>
          <w:szCs w:val="22"/>
        </w:rPr>
        <w:t>Javidan et al. (2017)</w:t>
      </w:r>
      <w:r w:rsidR="00F13D87" w:rsidRPr="00DE79E4">
        <w:rPr>
          <w:rFonts w:ascii="Montserrat" w:hAnsi="Montserrat" w:cs="Arial"/>
          <w:sz w:val="22"/>
          <w:szCs w:val="22"/>
        </w:rPr>
        <w:t xml:space="preserve"> evaluated the probable effect of dietary amino acid intake patterns on serum lipid profiles and BP in chronic SCI parti</w:t>
      </w:r>
      <w:r w:rsidR="00011BB8" w:rsidRPr="00DE79E4">
        <w:rPr>
          <w:rFonts w:ascii="Montserrat" w:hAnsi="Montserrat" w:cs="Arial"/>
          <w:sz w:val="22"/>
          <w:szCs w:val="22"/>
        </w:rPr>
        <w:t>ci</w:t>
      </w:r>
      <w:r w:rsidR="00F13D87" w:rsidRPr="00DE79E4">
        <w:rPr>
          <w:rFonts w:ascii="Montserrat" w:hAnsi="Montserrat" w:cs="Arial"/>
          <w:sz w:val="22"/>
          <w:szCs w:val="22"/>
        </w:rPr>
        <w:t xml:space="preserve">pants. </w:t>
      </w:r>
      <w:r w:rsidR="00011BB8" w:rsidRPr="00DE79E4">
        <w:rPr>
          <w:rFonts w:ascii="Montserrat" w:hAnsi="Montserrat" w:cs="Arial"/>
          <w:sz w:val="22"/>
          <w:szCs w:val="22"/>
        </w:rPr>
        <w:t xml:space="preserve">Dietary intakes were assessed by recording consumed foods by 24-hour dietary recall interviews. Dietary intake of lysine was positively related to levels of fasting plasma glucose (FPG), triglyceride (TG), systolic blood pressure (SBP) and diastolic blood pressure (DBP) (p&lt;0.0001, 0.046, 0.002 and 0.009, respectively). There was a positive significant relationship between the intake of cysteine and levels of TG and SBP as well (p= 0.027 and 0.048, respectively). Higher intakes of threonine and leucine had a negative relationship with TG level (p=0.001 and 0.026, respectively). Furthermore, tyrosine, threonine and leucine were inversely correlated to blood pressure. Total cholesterol level was only related to intake of threonine and leucine (p=0.004 and 0.012, respectively). FPG was positively associated with intake of all amino acids except for cysteine, glutamic acid, threonine, leucine and histidine. </w:t>
      </w:r>
    </w:p>
    <w:p w14:paraId="3D5B3AE5" w14:textId="77777777" w:rsidR="0012229A" w:rsidRPr="00DE79E4" w:rsidRDefault="0012229A" w:rsidP="007E0CC0">
      <w:pPr>
        <w:spacing w:before="220" w:after="120"/>
        <w:rPr>
          <w:rFonts w:ascii="Montserrat" w:hAnsi="Montserrat" w:cs="Arial"/>
          <w:b/>
          <w:bCs/>
          <w:iCs/>
          <w:sz w:val="22"/>
          <w:szCs w:val="22"/>
        </w:rPr>
      </w:pPr>
      <w:r w:rsidRPr="00DE79E4">
        <w:rPr>
          <w:rFonts w:ascii="Montserrat" w:hAnsi="Montserrat" w:cs="Arial"/>
          <w:b/>
          <w:bCs/>
          <w:iCs/>
          <w:sz w:val="22"/>
          <w:szCs w:val="22"/>
        </w:rPr>
        <w:t>Conclusion</w:t>
      </w:r>
      <w:r w:rsidR="003767F2" w:rsidRPr="00DE79E4">
        <w:rPr>
          <w:rFonts w:ascii="Montserrat" w:hAnsi="Montserrat" w:cs="Arial"/>
          <w:b/>
          <w:bCs/>
          <w:iCs/>
          <w:sz w:val="22"/>
          <w:szCs w:val="22"/>
        </w:rPr>
        <w:t xml:space="preserve"> </w:t>
      </w:r>
    </w:p>
    <w:p w14:paraId="11EB3ED4" w14:textId="77777777" w:rsidR="00626EEB" w:rsidRPr="00DE79E4" w:rsidRDefault="00626EEB">
      <w:pPr>
        <w:rPr>
          <w:rFonts w:ascii="Montserrat" w:hAnsi="Montserrat" w:cs="Arial"/>
          <w:b/>
          <w:bCs/>
          <w:i/>
          <w:iCs/>
          <w:sz w:val="22"/>
          <w:szCs w:val="22"/>
        </w:rPr>
      </w:pPr>
    </w:p>
    <w:p w14:paraId="13D621DB" w14:textId="09B9388A" w:rsidR="00626EEB" w:rsidRPr="00DE79E4" w:rsidRDefault="00626EEB">
      <w:pPr>
        <w:rPr>
          <w:rFonts w:ascii="Montserrat" w:hAnsi="Montserrat" w:cs="Arial"/>
          <w:b/>
          <w:bCs/>
          <w:i/>
          <w:iCs/>
          <w:sz w:val="22"/>
          <w:szCs w:val="22"/>
        </w:rPr>
      </w:pPr>
      <w:r w:rsidRPr="00DE79E4">
        <w:rPr>
          <w:rFonts w:ascii="Montserrat" w:hAnsi="Montserrat" w:cs="Arial"/>
          <w:b/>
          <w:bCs/>
          <w:i/>
          <w:iCs/>
          <w:sz w:val="22"/>
          <w:szCs w:val="22"/>
        </w:rPr>
        <w:t>There is level 1b evidence (from one RCT; Sabour et al. 2018) that a nutritional education program alone does not influence body weight or lipi</w:t>
      </w:r>
      <w:r w:rsidR="00391E4B" w:rsidRPr="00DE79E4">
        <w:rPr>
          <w:rFonts w:ascii="Montserrat" w:hAnsi="Montserrat" w:cs="Arial"/>
          <w:b/>
          <w:bCs/>
          <w:i/>
          <w:iCs/>
          <w:sz w:val="22"/>
          <w:szCs w:val="22"/>
        </w:rPr>
        <w:t>d</w:t>
      </w:r>
      <w:r w:rsidRPr="00DE79E4">
        <w:rPr>
          <w:rFonts w:ascii="Montserrat" w:hAnsi="Montserrat" w:cs="Arial"/>
          <w:b/>
          <w:bCs/>
          <w:i/>
          <w:iCs/>
          <w:sz w:val="22"/>
          <w:szCs w:val="22"/>
        </w:rPr>
        <w:t xml:space="preserve"> profile compared to a control group.</w:t>
      </w:r>
    </w:p>
    <w:p w14:paraId="6B6A0EA3" w14:textId="77777777" w:rsidR="00626EEB" w:rsidRPr="00DE79E4" w:rsidRDefault="00626EEB">
      <w:pPr>
        <w:rPr>
          <w:rFonts w:ascii="Montserrat" w:hAnsi="Montserrat" w:cs="Arial"/>
          <w:b/>
          <w:bCs/>
          <w:i/>
          <w:iCs/>
          <w:sz w:val="22"/>
          <w:szCs w:val="22"/>
        </w:rPr>
      </w:pPr>
    </w:p>
    <w:p w14:paraId="6FEF4B44" w14:textId="4CD9C2A4" w:rsidR="0012229A" w:rsidRPr="00DE79E4" w:rsidRDefault="005355F4">
      <w:pPr>
        <w:rPr>
          <w:rFonts w:ascii="Montserrat" w:hAnsi="Montserrat" w:cs="Arial"/>
          <w:b/>
          <w:bCs/>
          <w:i/>
          <w:iCs/>
          <w:sz w:val="22"/>
          <w:szCs w:val="22"/>
        </w:rPr>
      </w:pPr>
      <w:r w:rsidRPr="00DE79E4">
        <w:rPr>
          <w:rFonts w:ascii="Montserrat" w:hAnsi="Montserrat" w:cs="Arial"/>
          <w:b/>
          <w:bCs/>
          <w:i/>
          <w:iCs/>
          <w:sz w:val="22"/>
          <w:szCs w:val="22"/>
        </w:rPr>
        <w:t xml:space="preserve">There is level 2 evidence </w:t>
      </w:r>
      <w:r w:rsidR="00284DD6" w:rsidRPr="00DE79E4">
        <w:rPr>
          <w:rFonts w:ascii="Montserrat" w:hAnsi="Montserrat" w:cs="Arial"/>
          <w:b/>
          <w:bCs/>
          <w:i/>
          <w:iCs/>
          <w:sz w:val="22"/>
          <w:szCs w:val="22"/>
        </w:rPr>
        <w:t>(</w:t>
      </w:r>
      <w:r w:rsidR="0012229A" w:rsidRPr="00DE79E4">
        <w:rPr>
          <w:rFonts w:ascii="Montserrat" w:hAnsi="Montserrat" w:cs="Arial"/>
          <w:b/>
          <w:bCs/>
          <w:i/>
          <w:iCs/>
          <w:sz w:val="22"/>
          <w:szCs w:val="22"/>
        </w:rPr>
        <w:t>from one prospective controlled trial</w:t>
      </w:r>
      <w:r w:rsidR="00284DD6" w:rsidRPr="00DE79E4">
        <w:rPr>
          <w:rFonts w:ascii="Montserrat" w:hAnsi="Montserrat" w:cs="Arial"/>
          <w:b/>
          <w:bCs/>
          <w:i/>
          <w:iCs/>
          <w:sz w:val="22"/>
          <w:szCs w:val="22"/>
        </w:rPr>
        <w:t xml:space="preserve">; </w:t>
      </w:r>
      <w:proofErr w:type="spellStart"/>
      <w:r w:rsidR="00DE420C" w:rsidRPr="00DE79E4">
        <w:rPr>
          <w:rFonts w:ascii="Montserrat" w:hAnsi="Montserrat" w:cs="Arial"/>
          <w:b/>
          <w:bCs/>
          <w:i/>
          <w:iCs/>
          <w:sz w:val="22"/>
          <w:szCs w:val="22"/>
        </w:rPr>
        <w:t>Szlachic</w:t>
      </w:r>
      <w:proofErr w:type="spellEnd"/>
      <w:r w:rsidR="00DE420C" w:rsidRPr="00DE79E4">
        <w:rPr>
          <w:rFonts w:ascii="Montserrat" w:hAnsi="Montserrat" w:cs="Arial"/>
          <w:b/>
          <w:bCs/>
          <w:i/>
          <w:iCs/>
          <w:sz w:val="22"/>
          <w:szCs w:val="22"/>
        </w:rPr>
        <w:t xml:space="preserve"> et al.</w:t>
      </w:r>
      <w:r w:rsidRPr="00DE79E4">
        <w:rPr>
          <w:rFonts w:ascii="Montserrat" w:hAnsi="Montserrat" w:cs="Arial"/>
          <w:b/>
          <w:bCs/>
          <w:i/>
          <w:iCs/>
          <w:sz w:val="22"/>
          <w:szCs w:val="22"/>
        </w:rPr>
        <w:t xml:space="preserve"> 2001)</w:t>
      </w:r>
      <w:r w:rsidR="0012229A" w:rsidRPr="00DE79E4">
        <w:rPr>
          <w:rFonts w:ascii="Montserrat" w:hAnsi="Montserrat" w:cs="Arial"/>
          <w:b/>
          <w:bCs/>
          <w:i/>
          <w:iCs/>
          <w:sz w:val="22"/>
          <w:szCs w:val="22"/>
        </w:rPr>
        <w:t xml:space="preserve"> that standard dietary counseling (total fat</w:t>
      </w:r>
      <w:r w:rsidR="0078732F" w:rsidRPr="00DE79E4">
        <w:rPr>
          <w:rFonts w:ascii="Montserrat" w:hAnsi="Montserrat" w:cs="Arial"/>
          <w:b/>
          <w:bCs/>
          <w:i/>
          <w:iCs/>
          <w:sz w:val="22"/>
          <w:szCs w:val="22"/>
        </w:rPr>
        <w:t>&lt;</w:t>
      </w:r>
      <w:r w:rsidR="0012229A" w:rsidRPr="00DE79E4">
        <w:rPr>
          <w:rFonts w:ascii="Montserrat" w:hAnsi="Montserrat" w:cs="Arial"/>
          <w:b/>
          <w:bCs/>
          <w:i/>
          <w:iCs/>
          <w:sz w:val="22"/>
          <w:szCs w:val="22"/>
        </w:rPr>
        <w:t>30% of kcal, saturated fat</w:t>
      </w:r>
      <w:r w:rsidR="0078732F" w:rsidRPr="00DE79E4">
        <w:rPr>
          <w:rFonts w:ascii="Montserrat" w:hAnsi="Montserrat" w:cs="Arial"/>
          <w:b/>
          <w:bCs/>
          <w:i/>
          <w:iCs/>
          <w:sz w:val="22"/>
          <w:szCs w:val="22"/>
        </w:rPr>
        <w:t>&lt;</w:t>
      </w:r>
      <w:r w:rsidR="0012229A" w:rsidRPr="00DE79E4">
        <w:rPr>
          <w:rFonts w:ascii="Montserrat" w:hAnsi="Montserrat" w:cs="Arial"/>
          <w:b/>
          <w:bCs/>
          <w:i/>
          <w:iCs/>
          <w:sz w:val="22"/>
          <w:szCs w:val="22"/>
        </w:rPr>
        <w:t>10% of kcal, cholesterol</w:t>
      </w:r>
      <w:r w:rsidR="0078732F" w:rsidRPr="00DE79E4">
        <w:rPr>
          <w:rFonts w:ascii="Montserrat" w:hAnsi="Montserrat" w:cs="Arial"/>
          <w:b/>
          <w:bCs/>
          <w:i/>
          <w:iCs/>
          <w:sz w:val="22"/>
          <w:szCs w:val="22"/>
        </w:rPr>
        <w:t>&lt;</w:t>
      </w:r>
      <w:r w:rsidR="0012229A" w:rsidRPr="00DE79E4">
        <w:rPr>
          <w:rFonts w:ascii="Montserrat" w:hAnsi="Montserrat" w:cs="Arial"/>
          <w:b/>
          <w:bCs/>
          <w:i/>
          <w:iCs/>
          <w:sz w:val="22"/>
          <w:szCs w:val="22"/>
        </w:rPr>
        <w:t xml:space="preserve">300 mg, carbohydrate 60% of kcal) can reduce total and </w:t>
      </w:r>
      <w:proofErr w:type="gramStart"/>
      <w:r w:rsidR="00284DD6" w:rsidRPr="00DE79E4">
        <w:rPr>
          <w:rFonts w:ascii="Montserrat" w:hAnsi="Montserrat" w:cs="Arial"/>
          <w:b/>
          <w:bCs/>
          <w:i/>
          <w:iCs/>
          <w:sz w:val="22"/>
          <w:szCs w:val="22"/>
        </w:rPr>
        <w:t>low density</w:t>
      </w:r>
      <w:proofErr w:type="gramEnd"/>
      <w:r w:rsidR="00284DD6" w:rsidRPr="00DE79E4">
        <w:rPr>
          <w:rFonts w:ascii="Montserrat" w:hAnsi="Montserrat" w:cs="Arial"/>
          <w:b/>
          <w:bCs/>
          <w:i/>
          <w:iCs/>
          <w:sz w:val="22"/>
          <w:szCs w:val="22"/>
        </w:rPr>
        <w:t xml:space="preserve"> lipoprotein cholesterol </w:t>
      </w:r>
      <w:r w:rsidR="0012229A" w:rsidRPr="00DE79E4">
        <w:rPr>
          <w:rFonts w:ascii="Montserrat" w:hAnsi="Montserrat" w:cs="Arial"/>
          <w:b/>
          <w:bCs/>
          <w:i/>
          <w:iCs/>
          <w:sz w:val="22"/>
          <w:szCs w:val="22"/>
        </w:rPr>
        <w:t>among individuals with SCI</w:t>
      </w:r>
      <w:r w:rsidR="0012229A" w:rsidRPr="00DE79E4">
        <w:rPr>
          <w:rFonts w:ascii="Montserrat" w:hAnsi="Montserrat" w:cs="Arial"/>
          <w:b/>
          <w:i/>
          <w:sz w:val="22"/>
          <w:szCs w:val="22"/>
        </w:rPr>
        <w:t xml:space="preserve"> who have total </w:t>
      </w:r>
      <w:r w:rsidR="00284DD6" w:rsidRPr="00DE79E4">
        <w:rPr>
          <w:rFonts w:ascii="Montserrat" w:hAnsi="Montserrat" w:cs="Arial"/>
          <w:b/>
          <w:i/>
          <w:sz w:val="22"/>
          <w:szCs w:val="22"/>
        </w:rPr>
        <w:t xml:space="preserve">initial </w:t>
      </w:r>
      <w:r w:rsidR="0012229A" w:rsidRPr="00DE79E4">
        <w:rPr>
          <w:rFonts w:ascii="Montserrat" w:hAnsi="Montserrat" w:cs="Arial"/>
          <w:b/>
          <w:i/>
          <w:sz w:val="22"/>
          <w:szCs w:val="22"/>
        </w:rPr>
        <w:t>cholesterol &gt;5.2 mmol/L</w:t>
      </w:r>
      <w:r w:rsidR="0012229A" w:rsidRPr="00DE79E4">
        <w:rPr>
          <w:rFonts w:ascii="Montserrat" w:hAnsi="Montserrat" w:cs="Arial"/>
          <w:b/>
          <w:bCs/>
          <w:i/>
          <w:iCs/>
          <w:sz w:val="22"/>
          <w:szCs w:val="22"/>
        </w:rPr>
        <w:t>.</w:t>
      </w:r>
    </w:p>
    <w:p w14:paraId="590CDFD9" w14:textId="5DF4729A" w:rsidR="008B0B2B" w:rsidRPr="00DE79E4" w:rsidRDefault="008B0B2B">
      <w:pPr>
        <w:rPr>
          <w:rFonts w:ascii="Montserrat" w:hAnsi="Montserrat" w:cs="Arial"/>
          <w:b/>
          <w:bCs/>
          <w:i/>
          <w:iCs/>
          <w:sz w:val="22"/>
          <w:szCs w:val="22"/>
        </w:rPr>
      </w:pPr>
    </w:p>
    <w:p w14:paraId="0065BD58" w14:textId="65B2EA90" w:rsidR="00391E4B" w:rsidRPr="00DE79E4" w:rsidRDefault="008B0B2B">
      <w:pPr>
        <w:rPr>
          <w:rFonts w:ascii="Montserrat" w:hAnsi="Montserrat" w:cs="Arial"/>
          <w:b/>
          <w:bCs/>
          <w:i/>
          <w:iCs/>
          <w:sz w:val="22"/>
          <w:szCs w:val="22"/>
        </w:rPr>
      </w:pPr>
      <w:r w:rsidRPr="00DE79E4">
        <w:rPr>
          <w:rFonts w:ascii="Montserrat" w:hAnsi="Montserrat" w:cs="Arial"/>
          <w:b/>
          <w:bCs/>
          <w:i/>
          <w:iCs/>
          <w:sz w:val="22"/>
          <w:szCs w:val="22"/>
        </w:rPr>
        <w:t xml:space="preserve">There is level 5 evidence (from one observational study; </w:t>
      </w:r>
      <w:proofErr w:type="spellStart"/>
      <w:r w:rsidRPr="00DE79E4">
        <w:rPr>
          <w:rFonts w:ascii="Montserrat" w:hAnsi="Montserrat" w:cs="Arial"/>
          <w:b/>
          <w:bCs/>
          <w:i/>
          <w:iCs/>
          <w:sz w:val="22"/>
          <w:szCs w:val="22"/>
        </w:rPr>
        <w:t>Kourtrakis</w:t>
      </w:r>
      <w:proofErr w:type="spellEnd"/>
      <w:r w:rsidRPr="00DE79E4">
        <w:rPr>
          <w:rFonts w:ascii="Montserrat" w:hAnsi="Montserrat" w:cs="Arial"/>
          <w:b/>
          <w:bCs/>
          <w:i/>
          <w:iCs/>
          <w:sz w:val="22"/>
          <w:szCs w:val="22"/>
        </w:rPr>
        <w:t xml:space="preserve"> et al. 2018) that</w:t>
      </w:r>
      <w:r w:rsidRPr="00DE79E4">
        <w:rPr>
          <w:rFonts w:ascii="Montserrat" w:hAnsi="Montserrat" w:cs="Arial"/>
          <w:sz w:val="22"/>
          <w:szCs w:val="22"/>
        </w:rPr>
        <w:t xml:space="preserve"> </w:t>
      </w:r>
      <w:r w:rsidRPr="00DE79E4">
        <w:rPr>
          <w:rFonts w:ascii="Montserrat" w:hAnsi="Montserrat" w:cs="Arial"/>
          <w:b/>
          <w:bCs/>
          <w:i/>
          <w:iCs/>
          <w:sz w:val="22"/>
          <w:szCs w:val="22"/>
        </w:rPr>
        <w:t>plasma 25(OH)D level in chronic SCI patients is not associated with clinical factors specific to SCI.</w:t>
      </w:r>
    </w:p>
    <w:p w14:paraId="3C2E713E" w14:textId="5C10ACBC" w:rsidR="00391E4B" w:rsidRPr="00DE79E4" w:rsidRDefault="00391E4B" w:rsidP="004D208F">
      <w:pPr>
        <w:pStyle w:val="NormalWeb"/>
        <w:rPr>
          <w:rFonts w:ascii="Montserrat" w:hAnsi="Montserrat" w:cs="Arial"/>
          <w:b/>
          <w:bCs/>
          <w:i/>
          <w:iCs/>
          <w:sz w:val="22"/>
          <w:szCs w:val="22"/>
        </w:rPr>
      </w:pPr>
      <w:r w:rsidRPr="00DE79E4">
        <w:rPr>
          <w:rFonts w:ascii="Montserrat" w:hAnsi="Montserrat" w:cs="Arial"/>
          <w:b/>
          <w:bCs/>
          <w:i/>
          <w:iCs/>
          <w:sz w:val="22"/>
          <w:szCs w:val="22"/>
        </w:rPr>
        <w:t>There is level 5 evidence (from one observational study; Ja</w:t>
      </w:r>
      <w:r w:rsidR="00CF5D27" w:rsidRPr="00DE79E4">
        <w:rPr>
          <w:rFonts w:ascii="Montserrat" w:hAnsi="Montserrat" w:cs="Arial"/>
          <w:b/>
          <w:bCs/>
          <w:i/>
          <w:iCs/>
          <w:sz w:val="22"/>
          <w:szCs w:val="22"/>
        </w:rPr>
        <w:t>v</w:t>
      </w:r>
      <w:r w:rsidRPr="00DE79E4">
        <w:rPr>
          <w:rFonts w:ascii="Montserrat" w:hAnsi="Montserrat" w:cs="Arial"/>
          <w:b/>
          <w:bCs/>
          <w:i/>
          <w:iCs/>
          <w:sz w:val="22"/>
          <w:szCs w:val="22"/>
        </w:rPr>
        <w:t xml:space="preserve">idan et al. 2017) that dietary intake of lysine may positively relate to levels of FPG, TG, SBP and DBP); intake of cysteine may positively relate to levels of TG and SBP; higher intakes of threonine and leucine may have a negative relationship with TG level; tyrosine, threonine and leucine may be inversely correlated to BP. </w:t>
      </w:r>
      <w:r w:rsidR="00CF5D27" w:rsidRPr="00DE79E4">
        <w:rPr>
          <w:rFonts w:ascii="Montserrat" w:hAnsi="Montserrat" w:cs="Arial"/>
          <w:b/>
          <w:bCs/>
          <w:i/>
          <w:iCs/>
          <w:sz w:val="22"/>
          <w:szCs w:val="22"/>
        </w:rPr>
        <w:t xml:space="preserve">However, these correlations may be due to an increase in total calories. </w:t>
      </w:r>
    </w:p>
    <w:p w14:paraId="61F4F761" w14:textId="77777777" w:rsidR="00622CC7" w:rsidRPr="00DE79E4" w:rsidRDefault="00616B36">
      <w:pPr>
        <w:rPr>
          <w:rFonts w:ascii="Montserrat" w:hAnsi="Montserrat" w:cs="Arial"/>
          <w:sz w:val="22"/>
          <w:szCs w:val="22"/>
        </w:rPr>
      </w:pPr>
      <w:r w:rsidRPr="00DE79E4">
        <w:rPr>
          <w:rFonts w:ascii="Montserrat" w:hAnsi="Montserrat" w:cs="Arial"/>
          <w:noProof/>
          <w:sz w:val="22"/>
          <w:szCs w:val="22"/>
          <w:lang w:eastAsia="en-CA"/>
        </w:rPr>
        <mc:AlternateContent>
          <mc:Choice Requires="wps">
            <w:drawing>
              <wp:inline distT="0" distB="0" distL="0" distR="0" wp14:anchorId="2C7456FD" wp14:editId="4B81FD2F">
                <wp:extent cx="6641597" cy="1096433"/>
                <wp:effectExtent l="0" t="0" r="26035" b="27940"/>
                <wp:docPr id="1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641597" cy="1096433"/>
                        </a:xfrm>
                        <a:prstGeom prst="rect">
                          <a:avLst/>
                        </a:prstGeom>
                        <a:solidFill>
                          <a:srgbClr val="FFFFFF"/>
                        </a:solidFill>
                        <a:ln w="19050">
                          <a:solidFill>
                            <a:srgbClr val="000000"/>
                          </a:solidFill>
                          <a:miter lim="800000"/>
                          <a:headEnd/>
                          <a:tailEnd/>
                        </a:ln>
                      </wps:spPr>
                      <wps:txbx>
                        <w:txbxContent>
                          <w:p w14:paraId="4DA4FCA1" w14:textId="0361D08F" w:rsidR="00C436EB" w:rsidRDefault="00C436EB" w:rsidP="00F332ED">
                            <w:pPr>
                              <w:jc w:val="center"/>
                              <w:rPr>
                                <w:rFonts w:ascii="Arial" w:hAnsi="Arial" w:cs="Arial"/>
                                <w:sz w:val="22"/>
                                <w:szCs w:val="22"/>
                              </w:rPr>
                            </w:pPr>
                            <w:r w:rsidRPr="00D83709">
                              <w:rPr>
                                <w:rFonts w:ascii="Arial" w:hAnsi="Arial" w:cs="Arial"/>
                                <w:sz w:val="22"/>
                                <w:szCs w:val="22"/>
                              </w:rPr>
                              <w:t xml:space="preserve">Dietary counseling </w:t>
                            </w:r>
                            <w:r>
                              <w:rPr>
                                <w:rFonts w:ascii="Arial" w:hAnsi="Arial" w:cs="Arial"/>
                                <w:sz w:val="22"/>
                                <w:szCs w:val="22"/>
                              </w:rPr>
                              <w:t xml:space="preserve">alone does significantly improve </w:t>
                            </w:r>
                            <w:r w:rsidRPr="00D83709">
                              <w:rPr>
                                <w:rFonts w:ascii="Arial" w:hAnsi="Arial" w:cs="Arial"/>
                                <w:sz w:val="22"/>
                                <w:szCs w:val="22"/>
                              </w:rPr>
                              <w:t>results in lipid profile; consultation with a registered dietitian should be obtained as individualized diets may enhance compliance.</w:t>
                            </w:r>
                          </w:p>
                          <w:p w14:paraId="149529BA" w14:textId="396E8948" w:rsidR="00C436EB" w:rsidRDefault="00C436EB" w:rsidP="00F332ED">
                            <w:pPr>
                              <w:jc w:val="center"/>
                              <w:rPr>
                                <w:rFonts w:ascii="Arial" w:hAnsi="Arial" w:cs="Arial"/>
                                <w:sz w:val="22"/>
                                <w:szCs w:val="22"/>
                              </w:rPr>
                            </w:pPr>
                          </w:p>
                          <w:p w14:paraId="60955849" w14:textId="0B0C41B4" w:rsidR="00C436EB" w:rsidRPr="00391E4B" w:rsidRDefault="00C436EB" w:rsidP="00F332ED">
                            <w:pPr>
                              <w:jc w:val="center"/>
                              <w:rPr>
                                <w:rFonts w:ascii="Arial" w:hAnsi="Arial" w:cs="Arial"/>
                                <w:sz w:val="22"/>
                                <w:szCs w:val="22"/>
                              </w:rPr>
                            </w:pPr>
                            <w:r>
                              <w:rPr>
                                <w:rFonts w:ascii="Arial" w:hAnsi="Arial" w:cs="Arial"/>
                                <w:sz w:val="22"/>
                                <w:szCs w:val="22"/>
                              </w:rPr>
                              <w:t xml:space="preserve">Dietary intake </w:t>
                            </w:r>
                            <w:r w:rsidRPr="00391E4B">
                              <w:rPr>
                                <w:rFonts w:ascii="Arial" w:hAnsi="Arial" w:cs="Arial"/>
                                <w:sz w:val="22"/>
                                <w:szCs w:val="22"/>
                              </w:rPr>
                              <w:t xml:space="preserve">of </w:t>
                            </w:r>
                            <w:r w:rsidRPr="00561DBB">
                              <w:rPr>
                                <w:rFonts w:ascii="Arial" w:hAnsi="Arial" w:cs="Arial"/>
                                <w:sz w:val="22"/>
                                <w:szCs w:val="22"/>
                              </w:rPr>
                              <w:t>plasma 25(OH)D is not associated with clinical factors specific to SCI; however</w:t>
                            </w:r>
                            <w:r>
                              <w:rPr>
                                <w:rFonts w:ascii="Arial" w:hAnsi="Arial" w:cs="Arial"/>
                                <w:i/>
                                <w:iCs/>
                                <w:sz w:val="22"/>
                                <w:szCs w:val="22"/>
                              </w:rPr>
                              <w:t xml:space="preserve"> </w:t>
                            </w:r>
                            <w:r>
                              <w:rPr>
                                <w:rFonts w:ascii="Arial" w:hAnsi="Arial" w:cs="Arial"/>
                                <w:sz w:val="22"/>
                                <w:szCs w:val="22"/>
                              </w:rPr>
                              <w:t xml:space="preserve">dietary intake of amino acids may impact serum lipid profile and BP in chronic SCI patients. </w:t>
                            </w:r>
                          </w:p>
                        </w:txbxContent>
                      </wps:txbx>
                      <wps:bodyPr rot="0" vert="horz" wrap="square" lIns="91440" tIns="45720" rIns="91440" bIns="45720" anchor="t" anchorCtr="0" upright="1">
                        <a:noAutofit/>
                      </wps:bodyPr>
                    </wps:wsp>
                  </a:graphicData>
                </a:graphic>
              </wp:inline>
            </w:drawing>
          </mc:Choice>
          <mc:Fallback>
            <w:pict>
              <v:shape w14:anchorId="2C7456FD" id="Text Box 13" o:spid="_x0000_s1037" type="#_x0000_t202" style="width:522.95pt;height:8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" strokeweight="1.5pt">
                <v:path arrowok="t"/>
                <v:textbox>
                  <w:txbxContent>
                    <w:p w14:paraId="4DA4FCA1" w14:textId="0361D08F" w:rsidR="00C436EB" w:rsidRDefault="00C436EB" w:rsidP="00F332ED">
                      <w:pPr>
                        <w:jc w:val="center"/>
                        <w:rPr>
                          <w:rFonts w:ascii="Arial" w:hAnsi="Arial" w:cs="Arial"/>
                          <w:sz w:val="22"/>
                          <w:szCs w:val="22"/>
                        </w:rPr>
                      </w:pPr>
                      <w:r w:rsidRPr="00D83709">
                        <w:rPr>
                          <w:rFonts w:ascii="Arial" w:hAnsi="Arial" w:cs="Arial"/>
                          <w:sz w:val="22"/>
                          <w:szCs w:val="22"/>
                        </w:rPr>
                        <w:t xml:space="preserve">Dietary counseling </w:t>
                      </w:r>
                      <w:r>
                        <w:rPr>
                          <w:rFonts w:ascii="Arial" w:hAnsi="Arial" w:cs="Arial"/>
                          <w:sz w:val="22"/>
                          <w:szCs w:val="22"/>
                        </w:rPr>
                        <w:t xml:space="preserve">alone does significantly improve </w:t>
                      </w:r>
                      <w:r w:rsidRPr="00D83709">
                        <w:rPr>
                          <w:rFonts w:ascii="Arial" w:hAnsi="Arial" w:cs="Arial"/>
                          <w:sz w:val="22"/>
                          <w:szCs w:val="22"/>
                        </w:rPr>
                        <w:t>results in lipid profile; consultation with a registered dietitian should be obtained as individualized diets may enhance compliance.</w:t>
                      </w:r>
                    </w:p>
                    <w:p w14:paraId="149529BA" w14:textId="396E8948" w:rsidR="00C436EB" w:rsidRDefault="00C436EB" w:rsidP="00F332ED">
                      <w:pPr>
                        <w:jc w:val="center"/>
                        <w:rPr>
                          <w:rFonts w:ascii="Arial" w:hAnsi="Arial" w:cs="Arial"/>
                          <w:sz w:val="22"/>
                          <w:szCs w:val="22"/>
                        </w:rPr>
                      </w:pPr>
                    </w:p>
                    <w:p w14:paraId="60955849" w14:textId="0B0C41B4" w:rsidR="00C436EB" w:rsidRPr="00391E4B" w:rsidRDefault="00C436EB" w:rsidP="00F332ED">
                      <w:pPr>
                        <w:jc w:val="center"/>
                        <w:rPr>
                          <w:rFonts w:ascii="Arial" w:hAnsi="Arial" w:cs="Arial"/>
                          <w:sz w:val="22"/>
                          <w:szCs w:val="22"/>
                        </w:rPr>
                      </w:pPr>
                      <w:r>
                        <w:rPr>
                          <w:rFonts w:ascii="Arial" w:hAnsi="Arial" w:cs="Arial"/>
                          <w:sz w:val="22"/>
                          <w:szCs w:val="22"/>
                        </w:rPr>
                        <w:t xml:space="preserve">Dietary intake </w:t>
                      </w:r>
                      <w:r w:rsidRPr="00391E4B">
                        <w:rPr>
                          <w:rFonts w:ascii="Arial" w:hAnsi="Arial" w:cs="Arial"/>
                          <w:sz w:val="22"/>
                          <w:szCs w:val="22"/>
                        </w:rPr>
                        <w:t xml:space="preserve">of </w:t>
                      </w:r>
                      <w:r w:rsidRPr="00561DBB">
                        <w:rPr>
                          <w:rFonts w:ascii="Arial" w:hAnsi="Arial" w:cs="Arial"/>
                          <w:sz w:val="22"/>
                          <w:szCs w:val="22"/>
                        </w:rPr>
                        <w:t>plasma 25(OH)D is not associated with clinical factors specific to SCI; however</w:t>
                      </w:r>
                      <w:r>
                        <w:rPr>
                          <w:rFonts w:ascii="Arial" w:hAnsi="Arial" w:cs="Arial"/>
                          <w:i/>
                          <w:iCs/>
                          <w:sz w:val="22"/>
                          <w:szCs w:val="22"/>
                        </w:rPr>
                        <w:t xml:space="preserve"> </w:t>
                      </w:r>
                      <w:r>
                        <w:rPr>
                          <w:rFonts w:ascii="Arial" w:hAnsi="Arial" w:cs="Arial"/>
                          <w:sz w:val="22"/>
                          <w:szCs w:val="22"/>
                        </w:rPr>
                        <w:t xml:space="preserve">dietary intake of amino acids may impact serum lipid profile and BP in chronic SCI patients. </w:t>
                      </w:r>
                    </w:p>
                  </w:txbxContent>
                </v:textbox>
                <w10:anchorlock/>
              </v:shape>
            </w:pict>
          </mc:Fallback>
        </mc:AlternateContent>
      </w:r>
    </w:p>
    <w:p w14:paraId="0DC33349" w14:textId="77777777" w:rsidR="00F332ED" w:rsidRPr="00DE79E4" w:rsidRDefault="00F332ED">
      <w:pPr>
        <w:rPr>
          <w:rFonts w:ascii="Montserrat" w:hAnsi="Montserrat" w:cs="Arial"/>
          <w:sz w:val="22"/>
          <w:szCs w:val="22"/>
        </w:rPr>
      </w:pPr>
    </w:p>
    <w:p w14:paraId="14933257" w14:textId="5C4FDD33" w:rsidR="0012229A" w:rsidRPr="00DE79E4" w:rsidRDefault="0086785E" w:rsidP="00561DBB">
      <w:pPr>
        <w:pStyle w:val="Heading2"/>
        <w:rPr>
          <w:rFonts w:ascii="Montserrat" w:hAnsi="Montserrat"/>
          <w:lang w:val="en-CA"/>
        </w:rPr>
      </w:pPr>
      <w:bookmarkStart w:id="57" w:name="_Toc145743494"/>
      <w:bookmarkStart w:id="58" w:name="_Toc383500357"/>
      <w:bookmarkStart w:id="59" w:name="_Toc97040166"/>
      <w:r w:rsidRPr="00DE79E4">
        <w:rPr>
          <w:rFonts w:ascii="Montserrat" w:hAnsi="Montserrat" w:cs="Arial"/>
          <w:sz w:val="22"/>
          <w:lang w:val="en-CA"/>
        </w:rPr>
        <w:t>7</w:t>
      </w:r>
      <w:r w:rsidR="00492A88" w:rsidRPr="00DE79E4">
        <w:rPr>
          <w:rFonts w:ascii="Montserrat" w:hAnsi="Montserrat" w:cs="Arial"/>
          <w:sz w:val="22"/>
          <w:lang w:val="en-CA"/>
        </w:rPr>
        <w:t>.2</w:t>
      </w:r>
      <w:r w:rsidR="0012229A" w:rsidRPr="00DE79E4">
        <w:rPr>
          <w:rFonts w:ascii="Montserrat" w:hAnsi="Montserrat" w:cs="Arial"/>
          <w:sz w:val="22"/>
          <w:lang w:val="en-CA"/>
        </w:rPr>
        <w:t xml:space="preserve"> Omega-3 Fatty Acid Supplementation</w:t>
      </w:r>
      <w:bookmarkEnd w:id="57"/>
      <w:bookmarkEnd w:id="58"/>
      <w:bookmarkEnd w:id="59"/>
    </w:p>
    <w:p w14:paraId="6A4B0DF8" w14:textId="77777777" w:rsidR="00332AD3" w:rsidRDefault="00332AD3" w:rsidP="00BA219A">
      <w:pPr>
        <w:pStyle w:val="BodyText2"/>
        <w:rPr>
          <w:rFonts w:ascii="Montserrat" w:hAnsi="Montserrat" w:cs="Arial"/>
          <w:b w:val="0"/>
          <w:bCs w:val="0"/>
          <w:sz w:val="22"/>
          <w:szCs w:val="22"/>
          <w:lang w:val="en-CA"/>
        </w:rPr>
      </w:pPr>
    </w:p>
    <w:p w14:paraId="6DFEFDA2" w14:textId="54DAD5DB" w:rsidR="00BA219A" w:rsidRPr="00DE79E4" w:rsidRDefault="00B333CC" w:rsidP="00BA219A">
      <w:pPr>
        <w:pStyle w:val="BodyText2"/>
        <w:rPr>
          <w:rFonts w:ascii="Montserrat" w:hAnsi="Montserrat" w:cs="Arial"/>
          <w:b w:val="0"/>
          <w:bCs w:val="0"/>
          <w:sz w:val="22"/>
          <w:szCs w:val="22"/>
          <w:lang w:val="en-CA"/>
        </w:rPr>
      </w:pPr>
      <w:r w:rsidRPr="00DE79E4">
        <w:rPr>
          <w:rFonts w:ascii="Montserrat" w:hAnsi="Montserrat" w:cs="Arial"/>
          <w:b w:val="0"/>
          <w:bCs w:val="0"/>
          <w:sz w:val="22"/>
          <w:szCs w:val="22"/>
          <w:lang w:val="en-CA"/>
        </w:rPr>
        <w:t>S</w:t>
      </w:r>
      <w:r w:rsidR="0012229A" w:rsidRPr="00DE79E4">
        <w:rPr>
          <w:rFonts w:ascii="Montserrat" w:hAnsi="Montserrat" w:cs="Arial"/>
          <w:b w:val="0"/>
          <w:bCs w:val="0"/>
          <w:sz w:val="22"/>
          <w:szCs w:val="22"/>
          <w:lang w:val="en-CA"/>
        </w:rPr>
        <w:t xml:space="preserve">tudies suggest that n-3 polyunsaturated </w:t>
      </w:r>
      <w:r w:rsidR="007F1D29" w:rsidRPr="00DE79E4">
        <w:rPr>
          <w:rFonts w:ascii="Montserrat" w:hAnsi="Montserrat" w:cs="Arial"/>
          <w:b w:val="0"/>
          <w:bCs w:val="0"/>
          <w:sz w:val="22"/>
          <w:szCs w:val="22"/>
          <w:lang w:val="en-CA"/>
        </w:rPr>
        <w:t xml:space="preserve">(omega-3) </w:t>
      </w:r>
      <w:r w:rsidR="0012229A" w:rsidRPr="00DE79E4">
        <w:rPr>
          <w:rFonts w:ascii="Montserrat" w:hAnsi="Montserrat" w:cs="Arial"/>
          <w:b w:val="0"/>
          <w:bCs w:val="0"/>
          <w:sz w:val="22"/>
          <w:szCs w:val="22"/>
          <w:lang w:val="en-CA"/>
        </w:rPr>
        <w:t>fatty acids</w:t>
      </w:r>
      <w:r w:rsidR="007F1D29" w:rsidRPr="00DE79E4">
        <w:rPr>
          <w:rFonts w:ascii="Montserrat" w:hAnsi="Montserrat" w:cs="Arial"/>
          <w:b w:val="0"/>
          <w:bCs w:val="0"/>
          <w:sz w:val="22"/>
          <w:szCs w:val="22"/>
          <w:lang w:val="en-CA"/>
        </w:rPr>
        <w:t xml:space="preserve"> </w:t>
      </w:r>
      <w:r w:rsidR="0012229A" w:rsidRPr="00DE79E4">
        <w:rPr>
          <w:rFonts w:ascii="Montserrat" w:hAnsi="Montserrat" w:cs="Arial"/>
          <w:b w:val="0"/>
          <w:bCs w:val="0"/>
          <w:sz w:val="22"/>
          <w:szCs w:val="22"/>
          <w:lang w:val="en-CA"/>
        </w:rPr>
        <w:t>have beneficial effects on cardiovascular disorders including anti-inflammatory, antithrombotic, hypolipemic and vasodilatory effects and contribute to primary and secondary prevention of ischemic heart disease in the general population (</w:t>
      </w:r>
      <w:proofErr w:type="spellStart"/>
      <w:r w:rsidR="0012229A" w:rsidRPr="00DE79E4">
        <w:rPr>
          <w:rFonts w:ascii="Montserrat" w:hAnsi="Montserrat" w:cs="Arial"/>
          <w:b w:val="0"/>
          <w:bCs w:val="0"/>
          <w:sz w:val="22"/>
          <w:szCs w:val="22"/>
          <w:lang w:val="en-CA"/>
        </w:rPr>
        <w:t>Hirafuji</w:t>
      </w:r>
      <w:proofErr w:type="spellEnd"/>
      <w:r w:rsidR="0012229A" w:rsidRPr="00DE79E4">
        <w:rPr>
          <w:rFonts w:ascii="Montserrat" w:hAnsi="Montserrat" w:cs="Arial"/>
          <w:b w:val="0"/>
          <w:bCs w:val="0"/>
          <w:sz w:val="22"/>
          <w:szCs w:val="22"/>
          <w:lang w:val="en-CA"/>
        </w:rPr>
        <w:t xml:space="preserve"> et al. 2003; Simopoulos 1999).</w:t>
      </w:r>
      <w:r w:rsidR="003767F2" w:rsidRPr="00DE79E4">
        <w:rPr>
          <w:rFonts w:ascii="Montserrat" w:hAnsi="Montserrat" w:cs="Arial"/>
          <w:b w:val="0"/>
          <w:bCs w:val="0"/>
          <w:sz w:val="22"/>
          <w:szCs w:val="22"/>
          <w:lang w:val="en-CA"/>
        </w:rPr>
        <w:t xml:space="preserve"> </w:t>
      </w:r>
      <w:r w:rsidR="007F1D29" w:rsidRPr="00DE79E4">
        <w:rPr>
          <w:rFonts w:ascii="Montserrat" w:hAnsi="Montserrat" w:cs="Arial"/>
          <w:b w:val="0"/>
          <w:bCs w:val="0"/>
          <w:sz w:val="22"/>
          <w:szCs w:val="22"/>
          <w:lang w:val="en-CA"/>
        </w:rPr>
        <w:t>Omega-3 fatty acids are found primarily in fatty fish and in smaller amounts in flax, soy, canola, olive and wheat germ oils and black walnuts.</w:t>
      </w:r>
      <w:r w:rsidR="00BA219A" w:rsidRPr="00DE79E4">
        <w:rPr>
          <w:rFonts w:ascii="Montserrat" w:hAnsi="Montserrat" w:cs="Arial"/>
          <w:b w:val="0"/>
          <w:bCs w:val="0"/>
          <w:sz w:val="22"/>
          <w:szCs w:val="22"/>
          <w:lang w:val="en-CA"/>
        </w:rPr>
        <w:t xml:space="preserve"> Studies have also suggested that </w:t>
      </w:r>
      <w:r w:rsidR="00565A34" w:rsidRPr="00DE79E4">
        <w:rPr>
          <w:rFonts w:ascii="Montserrat" w:hAnsi="Montserrat" w:cs="Arial"/>
          <w:b w:val="0"/>
          <w:bCs w:val="0"/>
          <w:sz w:val="22"/>
          <w:szCs w:val="22"/>
          <w:lang w:val="en-CA"/>
        </w:rPr>
        <w:t>eicosapentaenoic acid (</w:t>
      </w:r>
      <w:r w:rsidR="00BA219A" w:rsidRPr="00DE79E4">
        <w:rPr>
          <w:rFonts w:ascii="Montserrat" w:hAnsi="Montserrat" w:cs="Arial"/>
          <w:b w:val="0"/>
          <w:bCs w:val="0"/>
          <w:sz w:val="22"/>
          <w:szCs w:val="22"/>
          <w:lang w:val="en-CA"/>
        </w:rPr>
        <w:t>EPA</w:t>
      </w:r>
      <w:r w:rsidR="00565A34" w:rsidRPr="00DE79E4">
        <w:rPr>
          <w:rFonts w:ascii="Montserrat" w:hAnsi="Montserrat" w:cs="Arial"/>
          <w:b w:val="0"/>
          <w:bCs w:val="0"/>
          <w:sz w:val="22"/>
          <w:szCs w:val="22"/>
          <w:lang w:val="en-CA"/>
        </w:rPr>
        <w:t>)</w:t>
      </w:r>
      <w:r w:rsidR="00BA219A" w:rsidRPr="00DE79E4">
        <w:rPr>
          <w:rFonts w:ascii="Montserrat" w:hAnsi="Montserrat" w:cs="Arial"/>
          <w:b w:val="0"/>
          <w:bCs w:val="0"/>
          <w:sz w:val="22"/>
          <w:szCs w:val="22"/>
          <w:lang w:val="en-CA"/>
        </w:rPr>
        <w:t xml:space="preserve"> and </w:t>
      </w:r>
      <w:r w:rsidR="00565A34" w:rsidRPr="00DE79E4">
        <w:rPr>
          <w:rFonts w:ascii="Montserrat" w:hAnsi="Montserrat" w:cs="Arial"/>
          <w:b w:val="0"/>
          <w:bCs w:val="0"/>
          <w:sz w:val="22"/>
          <w:szCs w:val="22"/>
          <w:lang w:val="en-CA"/>
        </w:rPr>
        <w:lastRenderedPageBreak/>
        <w:t>docosahexaenoic acid (</w:t>
      </w:r>
      <w:r w:rsidR="00BA219A" w:rsidRPr="00DE79E4">
        <w:rPr>
          <w:rFonts w:ascii="Montserrat" w:hAnsi="Montserrat" w:cs="Arial"/>
          <w:b w:val="0"/>
          <w:bCs w:val="0"/>
          <w:sz w:val="22"/>
          <w:szCs w:val="22"/>
          <w:lang w:val="en-CA"/>
        </w:rPr>
        <w:t>DHA</w:t>
      </w:r>
      <w:r w:rsidR="00565A34" w:rsidRPr="00DE79E4">
        <w:rPr>
          <w:rFonts w:ascii="Montserrat" w:hAnsi="Montserrat" w:cs="Arial"/>
          <w:b w:val="0"/>
          <w:bCs w:val="0"/>
          <w:sz w:val="22"/>
          <w:szCs w:val="22"/>
          <w:lang w:val="en-CA"/>
        </w:rPr>
        <w:t>)</w:t>
      </w:r>
      <w:r w:rsidR="00BA219A" w:rsidRPr="00DE79E4">
        <w:rPr>
          <w:rFonts w:ascii="Montserrat" w:hAnsi="Montserrat" w:cs="Arial"/>
          <w:b w:val="0"/>
          <w:bCs w:val="0"/>
          <w:sz w:val="22"/>
          <w:szCs w:val="22"/>
          <w:lang w:val="en-CA"/>
        </w:rPr>
        <w:t xml:space="preserve"> supplementation may result in changes in red blood cells (Andersson et al. 2002; Bruckner et al. 1987; Cartwright et al. 1985; </w:t>
      </w:r>
      <w:proofErr w:type="spellStart"/>
      <w:r w:rsidR="00BA219A" w:rsidRPr="00DE79E4">
        <w:rPr>
          <w:rFonts w:ascii="Montserrat" w:hAnsi="Montserrat" w:cs="Arial"/>
          <w:b w:val="0"/>
          <w:bCs w:val="0"/>
          <w:sz w:val="22"/>
          <w:szCs w:val="22"/>
          <w:lang w:val="en-CA"/>
        </w:rPr>
        <w:t>Terano</w:t>
      </w:r>
      <w:proofErr w:type="spellEnd"/>
      <w:r w:rsidR="00BA219A" w:rsidRPr="00DE79E4">
        <w:rPr>
          <w:rFonts w:ascii="Montserrat" w:hAnsi="Montserrat" w:cs="Arial"/>
          <w:b w:val="0"/>
          <w:bCs w:val="0"/>
          <w:sz w:val="22"/>
          <w:szCs w:val="22"/>
          <w:lang w:val="en-CA"/>
        </w:rPr>
        <w:t xml:space="preserve"> et al. 1983) which in turn may improve oxygen delivery to working muscles. Another study has shown that fish oil supplementation may facilitate fat oxidation (Delarue et al. 2003). Supplementation with EPA and DHA may improve VO</w:t>
      </w:r>
      <w:r w:rsidR="00BA219A" w:rsidRPr="00DE79E4">
        <w:rPr>
          <w:rFonts w:ascii="Montserrat" w:hAnsi="Montserrat" w:cs="Arial"/>
          <w:b w:val="0"/>
          <w:bCs w:val="0"/>
          <w:sz w:val="22"/>
          <w:szCs w:val="22"/>
          <w:vertAlign w:val="subscript"/>
          <w:lang w:val="en-CA"/>
        </w:rPr>
        <w:t>2</w:t>
      </w:r>
      <w:r w:rsidR="00BA219A" w:rsidRPr="00DE79E4">
        <w:rPr>
          <w:rFonts w:ascii="Montserrat" w:hAnsi="Montserrat" w:cs="Arial"/>
          <w:b w:val="0"/>
          <w:bCs w:val="0"/>
          <w:sz w:val="22"/>
          <w:szCs w:val="22"/>
          <w:lang w:val="en-CA"/>
        </w:rPr>
        <w:t xml:space="preserve"> max and aerobic performance. </w:t>
      </w:r>
    </w:p>
    <w:p w14:paraId="6A551B5F" w14:textId="6B92E48A" w:rsidR="0012229A" w:rsidRPr="00DE79E4" w:rsidRDefault="0012229A" w:rsidP="002F7CF2">
      <w:pPr>
        <w:pStyle w:val="BodyText2"/>
        <w:spacing w:before="220" w:after="120"/>
        <w:rPr>
          <w:rFonts w:ascii="Montserrat" w:hAnsi="Montserrat" w:cs="Arial"/>
          <w:b w:val="0"/>
          <w:bCs w:val="0"/>
          <w:sz w:val="22"/>
          <w:szCs w:val="22"/>
          <w:lang w:val="en-CA"/>
        </w:rPr>
      </w:pPr>
      <w:r w:rsidRPr="00DE79E4">
        <w:rPr>
          <w:rFonts w:ascii="Montserrat" w:hAnsi="Montserrat" w:cs="Arial"/>
          <w:sz w:val="22"/>
          <w:szCs w:val="22"/>
          <w:lang w:val="en-CA"/>
        </w:rPr>
        <w:t xml:space="preserve">Table </w:t>
      </w:r>
      <w:r w:rsidR="00057F71" w:rsidRPr="00DE79E4">
        <w:rPr>
          <w:rFonts w:ascii="Montserrat" w:hAnsi="Montserrat" w:cs="Arial"/>
          <w:sz w:val="22"/>
          <w:szCs w:val="22"/>
          <w:lang w:val="en-CA"/>
        </w:rPr>
        <w:t>10</w:t>
      </w:r>
      <w:r w:rsidRPr="00DE79E4">
        <w:rPr>
          <w:rFonts w:ascii="Montserrat" w:hAnsi="Montserrat" w:cs="Arial"/>
          <w:sz w:val="22"/>
          <w:szCs w:val="22"/>
          <w:lang w:val="en-CA"/>
        </w:rPr>
        <w:t xml:space="preserve"> </w:t>
      </w:r>
      <w:r w:rsidR="00492A88" w:rsidRPr="00DE79E4">
        <w:rPr>
          <w:rFonts w:ascii="Montserrat" w:hAnsi="Montserrat" w:cs="Arial"/>
          <w:sz w:val="22"/>
          <w:szCs w:val="22"/>
          <w:lang w:val="en-CA"/>
        </w:rPr>
        <w:t>Omega-3 Fatty Acid Supplementation</w:t>
      </w:r>
      <w:r w:rsidRPr="00DE79E4">
        <w:rPr>
          <w:rFonts w:ascii="Montserrat" w:hAnsi="Montserrat" w:cs="Arial"/>
          <w:sz w:val="22"/>
          <w:szCs w:val="22"/>
          <w:lang w:val="en-CA"/>
        </w:rPr>
        <w:t xml:space="preserve"> </w:t>
      </w:r>
      <w:r w:rsidR="00BA219A" w:rsidRPr="00DE79E4">
        <w:rPr>
          <w:rFonts w:ascii="Montserrat" w:hAnsi="Montserrat" w:cs="Arial"/>
          <w:sz w:val="22"/>
          <w:szCs w:val="22"/>
          <w:lang w:val="en-CA"/>
        </w:rPr>
        <w:t>on</w:t>
      </w:r>
      <w:r w:rsidRPr="00DE79E4">
        <w:rPr>
          <w:rFonts w:ascii="Montserrat" w:hAnsi="Montserrat" w:cs="Arial"/>
          <w:sz w:val="22"/>
          <w:szCs w:val="22"/>
          <w:lang w:val="en-CA"/>
        </w:rPr>
        <w:t xml:space="preserve"> Lipid Profile</w:t>
      </w:r>
      <w:r w:rsidR="00BA219A" w:rsidRPr="00DE79E4">
        <w:rPr>
          <w:rFonts w:ascii="Montserrat" w:hAnsi="Montserrat" w:cs="Arial"/>
          <w:sz w:val="22"/>
          <w:szCs w:val="22"/>
          <w:lang w:val="en-CA"/>
        </w:rPr>
        <w:t xml:space="preserve"> and Physical Performance</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4394"/>
        <w:gridCol w:w="3969"/>
      </w:tblGrid>
      <w:tr w:rsidR="009A3EB7" w:rsidRPr="00DE79E4" w14:paraId="22909153" w14:textId="77777777" w:rsidTr="00332AD3">
        <w:trPr>
          <w:tblHeader/>
        </w:trPr>
        <w:tc>
          <w:tcPr>
            <w:tcW w:w="1980" w:type="dxa"/>
            <w:vAlign w:val="center"/>
          </w:tcPr>
          <w:p w14:paraId="5E07FE86" w14:textId="77777777" w:rsidR="009A3EB7" w:rsidRPr="00DE79E4" w:rsidRDefault="009A3EB7" w:rsidP="000B1ECD">
            <w:pPr>
              <w:pStyle w:val="BodyText"/>
              <w:rPr>
                <w:rFonts w:ascii="Montserrat" w:hAnsi="Montserrat" w:cs="Arial"/>
                <w:sz w:val="18"/>
                <w:szCs w:val="18"/>
                <w:lang w:val="en-CA"/>
              </w:rPr>
            </w:pPr>
            <w:r w:rsidRPr="00DE79E4">
              <w:rPr>
                <w:rFonts w:ascii="Montserrat" w:hAnsi="Montserrat" w:cs="Arial"/>
                <w:sz w:val="18"/>
                <w:szCs w:val="18"/>
                <w:lang w:val="en-CA"/>
              </w:rPr>
              <w:t>Author Year</w:t>
            </w:r>
          </w:p>
          <w:p w14:paraId="73BC53E9" w14:textId="77777777" w:rsidR="009A3EB7" w:rsidRPr="00DE79E4" w:rsidRDefault="009A3EB7" w:rsidP="000B1ECD">
            <w:pPr>
              <w:pStyle w:val="BodyText"/>
              <w:rPr>
                <w:rFonts w:ascii="Montserrat" w:hAnsi="Montserrat" w:cs="Arial"/>
                <w:sz w:val="18"/>
                <w:szCs w:val="18"/>
                <w:lang w:val="en-CA"/>
              </w:rPr>
            </w:pPr>
            <w:r w:rsidRPr="00DE79E4">
              <w:rPr>
                <w:rFonts w:ascii="Montserrat" w:hAnsi="Montserrat" w:cs="Arial"/>
                <w:sz w:val="18"/>
                <w:szCs w:val="18"/>
                <w:lang w:val="en-CA"/>
              </w:rPr>
              <w:t>Country</w:t>
            </w:r>
          </w:p>
          <w:p w14:paraId="1AEC0DCE" w14:textId="77777777" w:rsidR="009A3EB7" w:rsidRPr="00DE79E4" w:rsidRDefault="00C807FA" w:rsidP="00C807FA">
            <w:pPr>
              <w:pStyle w:val="BodyText"/>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w:t>
            </w:r>
            <w:r w:rsidR="009A3EB7" w:rsidRPr="00DE79E4">
              <w:rPr>
                <w:rFonts w:ascii="Montserrat" w:hAnsi="Montserrat" w:cs="Arial"/>
                <w:sz w:val="18"/>
                <w:szCs w:val="18"/>
                <w:lang w:val="en-CA"/>
              </w:rPr>
              <w:t>Score</w:t>
            </w:r>
          </w:p>
          <w:p w14:paraId="6CDA4A8F" w14:textId="77777777" w:rsidR="009A3EB7" w:rsidRPr="00DE79E4" w:rsidRDefault="009A3EB7" w:rsidP="000B1ECD">
            <w:pPr>
              <w:pStyle w:val="BodyText"/>
              <w:rPr>
                <w:rFonts w:ascii="Montserrat" w:hAnsi="Montserrat" w:cs="Arial"/>
                <w:sz w:val="18"/>
                <w:szCs w:val="18"/>
                <w:lang w:val="en-CA"/>
              </w:rPr>
            </w:pPr>
            <w:r w:rsidRPr="00DE79E4">
              <w:rPr>
                <w:rFonts w:ascii="Montserrat" w:hAnsi="Montserrat" w:cs="Arial"/>
                <w:sz w:val="18"/>
                <w:szCs w:val="18"/>
                <w:lang w:val="en-CA"/>
              </w:rPr>
              <w:t>Research Design</w:t>
            </w:r>
          </w:p>
          <w:p w14:paraId="0D6B4F08" w14:textId="77777777" w:rsidR="009A3EB7" w:rsidRPr="00DE79E4" w:rsidRDefault="009A3EB7" w:rsidP="000B1ECD">
            <w:pPr>
              <w:pStyle w:val="BodyText"/>
              <w:rPr>
                <w:rFonts w:ascii="Montserrat" w:hAnsi="Montserrat" w:cs="Arial"/>
                <w:sz w:val="18"/>
                <w:szCs w:val="18"/>
                <w:lang w:val="en-CA"/>
              </w:rPr>
            </w:pPr>
            <w:r w:rsidRPr="00DE79E4">
              <w:rPr>
                <w:rFonts w:ascii="Montserrat" w:hAnsi="Montserrat" w:cs="Arial"/>
                <w:sz w:val="18"/>
                <w:szCs w:val="18"/>
                <w:lang w:val="en-CA"/>
              </w:rPr>
              <w:t>Sample Size</w:t>
            </w:r>
          </w:p>
        </w:tc>
        <w:tc>
          <w:tcPr>
            <w:tcW w:w="4394" w:type="dxa"/>
            <w:vAlign w:val="center"/>
          </w:tcPr>
          <w:p w14:paraId="68C39BC7" w14:textId="77777777" w:rsidR="009A3EB7" w:rsidRPr="00DE79E4" w:rsidRDefault="009A3EB7" w:rsidP="000B1ECD">
            <w:pPr>
              <w:pStyle w:val="BodyText"/>
              <w:rPr>
                <w:rFonts w:ascii="Montserrat" w:hAnsi="Montserrat" w:cs="Arial"/>
                <w:sz w:val="18"/>
                <w:szCs w:val="18"/>
                <w:lang w:val="en-CA"/>
              </w:rPr>
            </w:pPr>
            <w:r w:rsidRPr="00DE79E4">
              <w:rPr>
                <w:rFonts w:ascii="Montserrat" w:hAnsi="Montserrat" w:cs="Arial"/>
                <w:sz w:val="18"/>
                <w:szCs w:val="18"/>
                <w:lang w:val="en-CA"/>
              </w:rPr>
              <w:t>Methods</w:t>
            </w:r>
          </w:p>
        </w:tc>
        <w:tc>
          <w:tcPr>
            <w:tcW w:w="3969" w:type="dxa"/>
            <w:vAlign w:val="center"/>
          </w:tcPr>
          <w:p w14:paraId="333C1223" w14:textId="77777777" w:rsidR="009A3EB7" w:rsidRPr="00DE79E4" w:rsidRDefault="009A3EB7" w:rsidP="000B1ECD">
            <w:pPr>
              <w:pStyle w:val="BodyText"/>
              <w:rPr>
                <w:rFonts w:ascii="Montserrat" w:hAnsi="Montserrat" w:cs="Arial"/>
                <w:sz w:val="18"/>
                <w:szCs w:val="18"/>
                <w:lang w:val="en-CA"/>
              </w:rPr>
            </w:pPr>
            <w:r w:rsidRPr="00DE79E4">
              <w:rPr>
                <w:rFonts w:ascii="Montserrat" w:hAnsi="Montserrat" w:cs="Arial"/>
                <w:sz w:val="18"/>
                <w:szCs w:val="18"/>
                <w:lang w:val="en-CA"/>
              </w:rPr>
              <w:t>Outcome</w:t>
            </w:r>
            <w:r w:rsidR="002F7CF2" w:rsidRPr="00DE79E4">
              <w:rPr>
                <w:rFonts w:ascii="Montserrat" w:hAnsi="Montserrat" w:cs="Arial"/>
                <w:sz w:val="18"/>
                <w:szCs w:val="18"/>
                <w:lang w:val="en-CA"/>
              </w:rPr>
              <w:t>s</w:t>
            </w:r>
          </w:p>
        </w:tc>
      </w:tr>
      <w:tr w:rsidR="00BA2FF9" w:rsidRPr="00DE79E4" w14:paraId="262B1739" w14:textId="77777777" w:rsidTr="00332AD3">
        <w:trPr>
          <w:trHeight w:val="170"/>
        </w:trPr>
        <w:tc>
          <w:tcPr>
            <w:tcW w:w="1980" w:type="dxa"/>
            <w:vAlign w:val="center"/>
          </w:tcPr>
          <w:p w14:paraId="47DD6273" w14:textId="77777777" w:rsidR="00BA2FF9" w:rsidRPr="00DE79E4" w:rsidRDefault="00BA2FF9" w:rsidP="00BA2FF9">
            <w:pPr>
              <w:jc w:val="center"/>
              <w:rPr>
                <w:rFonts w:ascii="Montserrat" w:hAnsi="Montserrat" w:cs="Arial"/>
                <w:sz w:val="18"/>
                <w:szCs w:val="18"/>
              </w:rPr>
            </w:pPr>
            <w:proofErr w:type="spellStart"/>
            <w:r w:rsidRPr="00DE79E4">
              <w:rPr>
                <w:rFonts w:ascii="Montserrat" w:hAnsi="Montserrat" w:cs="Arial"/>
                <w:sz w:val="18"/>
                <w:szCs w:val="18"/>
              </w:rPr>
              <w:t>Javierre</w:t>
            </w:r>
            <w:proofErr w:type="spellEnd"/>
            <w:r w:rsidRPr="00DE79E4">
              <w:rPr>
                <w:rFonts w:ascii="Montserrat" w:hAnsi="Montserrat" w:cs="Arial"/>
                <w:sz w:val="18"/>
                <w:szCs w:val="18"/>
              </w:rPr>
              <w:t xml:space="preserve"> et al. 2006</w:t>
            </w:r>
          </w:p>
          <w:p w14:paraId="1316BD8E" w14:textId="77777777" w:rsidR="00BA2FF9" w:rsidRPr="00DE79E4" w:rsidRDefault="00BA2FF9" w:rsidP="00BA2FF9">
            <w:pPr>
              <w:jc w:val="center"/>
              <w:rPr>
                <w:rFonts w:ascii="Montserrat" w:hAnsi="Montserrat" w:cs="Arial"/>
                <w:sz w:val="18"/>
                <w:szCs w:val="18"/>
              </w:rPr>
            </w:pPr>
            <w:r w:rsidRPr="00DE79E4">
              <w:rPr>
                <w:rFonts w:ascii="Montserrat" w:hAnsi="Montserrat" w:cs="Arial"/>
                <w:sz w:val="18"/>
                <w:szCs w:val="18"/>
              </w:rPr>
              <w:t>Spain</w:t>
            </w:r>
          </w:p>
          <w:p w14:paraId="6A72BA03" w14:textId="77777777" w:rsidR="00BA2FF9" w:rsidRPr="00DE79E4" w:rsidRDefault="00BA2FF9" w:rsidP="00BA2FF9">
            <w:pPr>
              <w:jc w:val="center"/>
              <w:rPr>
                <w:rFonts w:ascii="Montserrat" w:hAnsi="Montserrat" w:cs="Arial"/>
                <w:sz w:val="18"/>
                <w:szCs w:val="18"/>
              </w:rPr>
            </w:pPr>
            <w:r w:rsidRPr="00DE79E4">
              <w:rPr>
                <w:rFonts w:ascii="Montserrat" w:hAnsi="Montserrat" w:cs="Arial"/>
                <w:sz w:val="18"/>
                <w:szCs w:val="18"/>
              </w:rPr>
              <w:t>Pre-Post</w:t>
            </w:r>
          </w:p>
          <w:p w14:paraId="4E570597" w14:textId="77777777" w:rsidR="00BA2FF9" w:rsidRPr="00DE79E4" w:rsidRDefault="00BA2FF9" w:rsidP="00BA2FF9">
            <w:pPr>
              <w:jc w:val="center"/>
              <w:rPr>
                <w:rFonts w:ascii="Montserrat" w:hAnsi="Montserrat" w:cs="Arial"/>
                <w:sz w:val="18"/>
                <w:szCs w:val="18"/>
              </w:rPr>
            </w:pPr>
            <w:r w:rsidRPr="00DE79E4">
              <w:rPr>
                <w:rFonts w:ascii="Montserrat" w:hAnsi="Montserrat" w:cs="Arial"/>
                <w:sz w:val="18"/>
                <w:szCs w:val="18"/>
              </w:rPr>
              <w:t>N=21</w:t>
            </w:r>
          </w:p>
          <w:p w14:paraId="7B7E5F66" w14:textId="77777777" w:rsidR="00BA2FF9" w:rsidRPr="00DE79E4" w:rsidRDefault="00BA2FF9" w:rsidP="00BA2FF9">
            <w:pPr>
              <w:jc w:val="center"/>
              <w:rPr>
                <w:rFonts w:ascii="Montserrat" w:hAnsi="Montserrat" w:cs="Arial"/>
                <w:sz w:val="18"/>
                <w:szCs w:val="18"/>
              </w:rPr>
            </w:pPr>
          </w:p>
          <w:p w14:paraId="2DF5B706" w14:textId="77777777" w:rsidR="00BA2FF9" w:rsidRPr="00DE79E4" w:rsidRDefault="00BA2FF9" w:rsidP="00332AD3">
            <w:pPr>
              <w:rPr>
                <w:rFonts w:ascii="Montserrat" w:hAnsi="Montserrat" w:cs="Arial"/>
                <w:sz w:val="18"/>
                <w:szCs w:val="18"/>
              </w:rPr>
            </w:pPr>
          </w:p>
        </w:tc>
        <w:tc>
          <w:tcPr>
            <w:tcW w:w="4394" w:type="dxa"/>
          </w:tcPr>
          <w:p w14:paraId="3A1EBB53" w14:textId="77777777" w:rsidR="00BA2FF9" w:rsidRPr="00DE79E4" w:rsidRDefault="00BA2FF9" w:rsidP="00BA2FF9">
            <w:pPr>
              <w:rPr>
                <w:rFonts w:ascii="Montserrat" w:hAnsi="Montserrat" w:cs="Arial"/>
                <w:bCs/>
                <w:sz w:val="18"/>
                <w:szCs w:val="18"/>
              </w:rPr>
            </w:pPr>
            <w:r w:rsidRPr="00DE79E4">
              <w:rPr>
                <w:rFonts w:ascii="Montserrat" w:hAnsi="Montserrat" w:cs="Arial"/>
                <w:b/>
                <w:bCs/>
                <w:sz w:val="18"/>
                <w:szCs w:val="18"/>
              </w:rPr>
              <w:t>Population:</w:t>
            </w:r>
            <w:r w:rsidRPr="00DE79E4">
              <w:rPr>
                <w:rFonts w:ascii="Montserrat" w:hAnsi="Montserrat" w:cs="Arial"/>
                <w:bCs/>
                <w:sz w:val="18"/>
                <w:szCs w:val="18"/>
              </w:rPr>
              <w:t xml:space="preserve"> Mean age=34 </w:t>
            </w:r>
            <w:proofErr w:type="spellStart"/>
            <w:r w:rsidRPr="00DE79E4">
              <w:rPr>
                <w:rFonts w:ascii="Montserrat" w:hAnsi="Montserrat" w:cs="Arial"/>
                <w:bCs/>
                <w:sz w:val="18"/>
                <w:szCs w:val="18"/>
              </w:rPr>
              <w:t>yr</w:t>
            </w:r>
            <w:proofErr w:type="spellEnd"/>
            <w:r w:rsidRPr="00DE79E4">
              <w:rPr>
                <w:rFonts w:ascii="Montserrat" w:hAnsi="Montserrat" w:cs="Arial"/>
                <w:bCs/>
                <w:sz w:val="18"/>
                <w:szCs w:val="18"/>
              </w:rPr>
              <w:t xml:space="preserve">; Gender: males=21, females=0; Level of injury: paraplegia=18, tetraplegia=3; Severity of injury: AISA A=57%, B=28%, C=10%, D=5%; Time since injury=8.5 yr. </w:t>
            </w:r>
          </w:p>
          <w:p w14:paraId="48052EF3" w14:textId="77777777" w:rsidR="00BA2FF9" w:rsidRPr="00DE79E4" w:rsidRDefault="00BA2FF9" w:rsidP="00BA2FF9">
            <w:pPr>
              <w:rPr>
                <w:rFonts w:ascii="Montserrat" w:hAnsi="Montserrat" w:cs="Arial"/>
                <w:bCs/>
                <w:sz w:val="18"/>
                <w:szCs w:val="18"/>
              </w:rPr>
            </w:pPr>
            <w:r w:rsidRPr="00DE79E4">
              <w:rPr>
                <w:rFonts w:ascii="Montserrat" w:hAnsi="Montserrat" w:cs="Arial"/>
                <w:b/>
                <w:bCs/>
                <w:sz w:val="18"/>
                <w:szCs w:val="18"/>
              </w:rPr>
              <w:t>Intervention:</w:t>
            </w:r>
            <w:r w:rsidRPr="00DE79E4">
              <w:rPr>
                <w:rFonts w:ascii="Montserrat" w:hAnsi="Montserrat" w:cs="Arial"/>
                <w:bCs/>
                <w:sz w:val="18"/>
                <w:szCs w:val="18"/>
              </w:rPr>
              <w:t xml:space="preserve"> Omega 3-fatty acid supplementation for 6 </w:t>
            </w:r>
            <w:proofErr w:type="spellStart"/>
            <w:r w:rsidRPr="00DE79E4">
              <w:rPr>
                <w:rFonts w:ascii="Montserrat" w:hAnsi="Montserrat" w:cs="Arial"/>
                <w:bCs/>
                <w:sz w:val="18"/>
                <w:szCs w:val="18"/>
              </w:rPr>
              <w:t>mo</w:t>
            </w:r>
            <w:proofErr w:type="spellEnd"/>
            <w:r w:rsidRPr="00DE79E4">
              <w:rPr>
                <w:rFonts w:ascii="Montserrat" w:hAnsi="Montserrat" w:cs="Arial"/>
                <w:bCs/>
                <w:sz w:val="18"/>
                <w:szCs w:val="18"/>
              </w:rPr>
              <w:t>: 1.5 g/day docosahexaenoic acid (DHA), 0.60 g/day eicosapentaenoic acid (EPA) and 9 mg/day alpha-tocopherol combined in a pill. Two pills were taken three times daily.</w:t>
            </w:r>
          </w:p>
          <w:p w14:paraId="467B1DF2" w14:textId="09E70B47" w:rsidR="00BA2FF9" w:rsidRPr="00DE79E4" w:rsidRDefault="00BA2FF9" w:rsidP="00BA2FF9">
            <w:pPr>
              <w:rPr>
                <w:rFonts w:ascii="Montserrat" w:hAnsi="Montserrat" w:cs="Arial"/>
                <w:b/>
                <w:bCs/>
                <w:sz w:val="18"/>
                <w:szCs w:val="18"/>
              </w:rPr>
            </w:pPr>
            <w:r w:rsidRPr="00DE79E4">
              <w:rPr>
                <w:rFonts w:ascii="Montserrat" w:hAnsi="Montserrat" w:cs="Arial"/>
                <w:b/>
                <w:bCs/>
                <w:sz w:val="18"/>
                <w:szCs w:val="18"/>
              </w:rPr>
              <w:t>Outcome measures:</w:t>
            </w:r>
            <w:r w:rsidRPr="00DE79E4">
              <w:rPr>
                <w:rFonts w:ascii="Montserrat" w:hAnsi="Montserrat" w:cs="Arial"/>
                <w:bCs/>
                <w:sz w:val="18"/>
                <w:szCs w:val="18"/>
              </w:rPr>
              <w:t xml:space="preserve"> Lab exercise test (O2 update, CO2 production, ventilation exchange [VE], heart rate, skin temperature, arm and leg blood pressure), dynamometry test, and aerobic field test.</w:t>
            </w:r>
          </w:p>
        </w:tc>
        <w:tc>
          <w:tcPr>
            <w:tcW w:w="3969" w:type="dxa"/>
          </w:tcPr>
          <w:p w14:paraId="7FA864F3" w14:textId="77777777" w:rsidR="00BA2FF9" w:rsidRPr="00DE79E4" w:rsidRDefault="00BA2FF9" w:rsidP="00BA2FF9">
            <w:pPr>
              <w:pStyle w:val="TableOutcomesText"/>
              <w:numPr>
                <w:ilvl w:val="0"/>
                <w:numId w:val="5"/>
              </w:numPr>
              <w:tabs>
                <w:tab w:val="clear" w:pos="720"/>
              </w:tabs>
              <w:ind w:left="347"/>
              <w:rPr>
                <w:rFonts w:ascii="Montserrat" w:hAnsi="Montserrat"/>
                <w:szCs w:val="18"/>
                <w:lang w:val="en-CA" w:eastAsia="en-US"/>
              </w:rPr>
            </w:pPr>
            <w:r w:rsidRPr="00DE79E4">
              <w:rPr>
                <w:rFonts w:ascii="Montserrat" w:hAnsi="Montserrat"/>
                <w:szCs w:val="18"/>
                <w:lang w:val="en-CA" w:eastAsia="en-US"/>
              </w:rPr>
              <w:t>At 3 months, the study showed an increased plasma concentration of DHA and EPA (p&lt;0.05).</w:t>
            </w:r>
          </w:p>
          <w:p w14:paraId="7A35CD63" w14:textId="77777777" w:rsidR="00BA2FF9" w:rsidRPr="00DE79E4" w:rsidRDefault="00BA2FF9" w:rsidP="00BA2FF9">
            <w:pPr>
              <w:pStyle w:val="TableOutcomesText"/>
              <w:numPr>
                <w:ilvl w:val="0"/>
                <w:numId w:val="5"/>
              </w:numPr>
              <w:tabs>
                <w:tab w:val="clear" w:pos="720"/>
              </w:tabs>
              <w:ind w:left="347"/>
              <w:rPr>
                <w:rFonts w:ascii="Montserrat" w:hAnsi="Montserrat"/>
                <w:szCs w:val="18"/>
                <w:lang w:val="en-CA" w:eastAsia="en-US"/>
              </w:rPr>
            </w:pPr>
            <w:r w:rsidRPr="00DE79E4">
              <w:rPr>
                <w:rFonts w:ascii="Montserrat" w:hAnsi="Montserrat"/>
                <w:szCs w:val="18"/>
                <w:lang w:val="en-CA" w:eastAsia="en-US"/>
              </w:rPr>
              <w:t xml:space="preserve">As the study progressed a significant decrease was seen in O2 consumption (p&lt;0.05) and systolic blood pressure (p=0.012). </w:t>
            </w:r>
          </w:p>
          <w:p w14:paraId="7D154CC4" w14:textId="77777777" w:rsidR="00BA2FF9" w:rsidRPr="00DE79E4" w:rsidRDefault="00BA2FF9" w:rsidP="00BA2FF9">
            <w:pPr>
              <w:pStyle w:val="TableOutcomesText"/>
              <w:numPr>
                <w:ilvl w:val="0"/>
                <w:numId w:val="5"/>
              </w:numPr>
              <w:tabs>
                <w:tab w:val="clear" w:pos="720"/>
              </w:tabs>
              <w:ind w:left="347"/>
              <w:rPr>
                <w:rFonts w:ascii="Montserrat" w:hAnsi="Montserrat"/>
                <w:szCs w:val="18"/>
                <w:lang w:val="en-CA" w:eastAsia="en-US"/>
              </w:rPr>
            </w:pPr>
            <w:r w:rsidRPr="00DE79E4">
              <w:rPr>
                <w:rFonts w:ascii="Montserrat" w:hAnsi="Montserrat"/>
                <w:szCs w:val="18"/>
                <w:lang w:val="en-CA" w:eastAsia="en-US"/>
              </w:rPr>
              <w:t>Body weight, glucose levels, uric acid and lactate remained constant.</w:t>
            </w:r>
          </w:p>
          <w:p w14:paraId="352EFA82" w14:textId="77777777" w:rsidR="00BA2FF9" w:rsidRPr="00DE79E4" w:rsidRDefault="00BA2FF9" w:rsidP="00BA2FF9">
            <w:pPr>
              <w:pStyle w:val="TableOutcomesText"/>
              <w:numPr>
                <w:ilvl w:val="0"/>
                <w:numId w:val="5"/>
              </w:numPr>
              <w:tabs>
                <w:tab w:val="clear" w:pos="720"/>
              </w:tabs>
              <w:ind w:left="347"/>
              <w:rPr>
                <w:rFonts w:ascii="Montserrat" w:hAnsi="Montserrat"/>
                <w:szCs w:val="18"/>
                <w:lang w:val="en-CA" w:eastAsia="en-US"/>
              </w:rPr>
            </w:pPr>
            <w:r w:rsidRPr="00DE79E4">
              <w:rPr>
                <w:rFonts w:ascii="Montserrat" w:hAnsi="Montserrat"/>
                <w:szCs w:val="18"/>
                <w:lang w:val="en-CA" w:eastAsia="en-US"/>
              </w:rPr>
              <w:t>As workload increased, O2 uptake increased; however, this trend progressively declined over time (p&lt;0.001).</w:t>
            </w:r>
          </w:p>
          <w:p w14:paraId="664D1814" w14:textId="754C2F8C" w:rsidR="00BA2FF9" w:rsidRPr="00DE79E4" w:rsidRDefault="00BA2FF9" w:rsidP="00BA2FF9">
            <w:pPr>
              <w:pStyle w:val="TableOutcomesText"/>
              <w:numPr>
                <w:ilvl w:val="0"/>
                <w:numId w:val="5"/>
              </w:numPr>
              <w:tabs>
                <w:tab w:val="clear" w:pos="720"/>
              </w:tabs>
              <w:ind w:left="347"/>
              <w:rPr>
                <w:rFonts w:ascii="Montserrat" w:hAnsi="Montserrat"/>
                <w:szCs w:val="18"/>
                <w:lang w:val="en-CA" w:eastAsia="en-US"/>
              </w:rPr>
            </w:pPr>
            <w:r w:rsidRPr="00DE79E4">
              <w:rPr>
                <w:rFonts w:ascii="Montserrat" w:hAnsi="Montserrat"/>
                <w:szCs w:val="18"/>
                <w:lang w:val="en-CA" w:eastAsia="en-US"/>
              </w:rPr>
              <w:t xml:space="preserve">Time to complete 20 reps at 70% maximum load declined by 28% </w:t>
            </w:r>
            <w:r w:rsidR="00CF5D27" w:rsidRPr="00DE79E4">
              <w:rPr>
                <w:rFonts w:ascii="Montserrat" w:hAnsi="Montserrat"/>
                <w:szCs w:val="18"/>
                <w:lang w:val="en-CA" w:eastAsia="en-US"/>
              </w:rPr>
              <w:t xml:space="preserve">from baseline to 3mo </w:t>
            </w:r>
            <w:proofErr w:type="gramStart"/>
            <w:r w:rsidR="00CF5D27" w:rsidRPr="00DE79E4">
              <w:rPr>
                <w:rFonts w:ascii="Montserrat" w:hAnsi="Montserrat"/>
                <w:szCs w:val="18"/>
                <w:lang w:val="en-CA" w:eastAsia="en-US"/>
              </w:rPr>
              <w:t xml:space="preserve">testing </w:t>
            </w:r>
            <w:r w:rsidRPr="00DE79E4">
              <w:rPr>
                <w:rFonts w:ascii="Montserrat" w:hAnsi="Montserrat"/>
                <w:szCs w:val="18"/>
                <w:lang w:val="en-CA" w:eastAsia="en-US"/>
              </w:rPr>
              <w:t>,</w:t>
            </w:r>
            <w:proofErr w:type="gramEnd"/>
            <w:r w:rsidRPr="00DE79E4">
              <w:rPr>
                <w:rFonts w:ascii="Montserrat" w:hAnsi="Montserrat"/>
                <w:szCs w:val="18"/>
                <w:lang w:val="en-CA" w:eastAsia="en-US"/>
              </w:rPr>
              <w:t xml:space="preserve"> 13% </w:t>
            </w:r>
            <w:r w:rsidR="00CF5D27" w:rsidRPr="00DE79E4">
              <w:rPr>
                <w:rFonts w:ascii="Montserrat" w:hAnsi="Montserrat"/>
                <w:szCs w:val="18"/>
                <w:lang w:val="en-CA" w:eastAsia="en-US"/>
              </w:rPr>
              <w:t>from 3mo testing to 6mo testing</w:t>
            </w:r>
            <w:r w:rsidRPr="00DE79E4">
              <w:rPr>
                <w:rFonts w:ascii="Montserrat" w:hAnsi="Montserrat"/>
                <w:szCs w:val="18"/>
                <w:lang w:val="en-CA" w:eastAsia="en-US"/>
              </w:rPr>
              <w:t xml:space="preserve"> and 41% </w:t>
            </w:r>
            <w:r w:rsidR="00CF5D27" w:rsidRPr="00DE79E4">
              <w:rPr>
                <w:rFonts w:ascii="Montserrat" w:hAnsi="Montserrat"/>
                <w:szCs w:val="18"/>
                <w:lang w:val="en-CA" w:eastAsia="en-US"/>
              </w:rPr>
              <w:t>from baseline to 6mo testing</w:t>
            </w:r>
            <w:r w:rsidRPr="00DE79E4">
              <w:rPr>
                <w:rFonts w:ascii="Montserrat" w:hAnsi="Montserrat"/>
                <w:szCs w:val="18"/>
                <w:lang w:val="en-CA" w:eastAsia="en-US"/>
              </w:rPr>
              <w:t xml:space="preserve">. </w:t>
            </w:r>
          </w:p>
          <w:p w14:paraId="4757EABB" w14:textId="77777777" w:rsidR="00BA2FF9" w:rsidRPr="00DE79E4" w:rsidRDefault="00BA2FF9" w:rsidP="00BA2FF9">
            <w:pPr>
              <w:pStyle w:val="TableOutcomesText"/>
              <w:numPr>
                <w:ilvl w:val="0"/>
                <w:numId w:val="5"/>
              </w:numPr>
              <w:tabs>
                <w:tab w:val="clear" w:pos="720"/>
              </w:tabs>
              <w:ind w:left="347"/>
              <w:rPr>
                <w:rFonts w:ascii="Montserrat" w:hAnsi="Montserrat"/>
                <w:szCs w:val="18"/>
                <w:lang w:val="en-CA" w:eastAsia="en-US"/>
              </w:rPr>
            </w:pPr>
            <w:r w:rsidRPr="00DE79E4">
              <w:rPr>
                <w:rFonts w:ascii="Montserrat" w:hAnsi="Montserrat"/>
                <w:szCs w:val="18"/>
                <w:lang w:val="en-CA" w:eastAsia="en-US"/>
              </w:rPr>
              <w:t xml:space="preserve">All muscle groups showed a significant improvement (p&lt;0.05). </w:t>
            </w:r>
          </w:p>
          <w:p w14:paraId="7C38B2AA" w14:textId="30BFC0E5" w:rsidR="00BA2FF9" w:rsidRPr="00DE79E4" w:rsidRDefault="00BA2FF9" w:rsidP="00561DBB">
            <w:pPr>
              <w:pStyle w:val="TableOutcomesText"/>
              <w:numPr>
                <w:ilvl w:val="0"/>
                <w:numId w:val="5"/>
              </w:numPr>
              <w:tabs>
                <w:tab w:val="clear" w:pos="720"/>
              </w:tabs>
              <w:ind w:left="347"/>
              <w:rPr>
                <w:rFonts w:ascii="Montserrat" w:hAnsi="Montserrat"/>
                <w:szCs w:val="18"/>
                <w:lang w:val="en-CA"/>
              </w:rPr>
            </w:pPr>
            <w:r w:rsidRPr="00DE79E4">
              <w:rPr>
                <w:rFonts w:ascii="Montserrat" w:hAnsi="Montserrat"/>
                <w:szCs w:val="18"/>
                <w:lang w:val="en-CA"/>
              </w:rPr>
              <w:t xml:space="preserve">No improvement was noted for the aerobic test although the anaerobic test showed improvement in time for a </w:t>
            </w:r>
            <w:proofErr w:type="gramStart"/>
            <w:r w:rsidRPr="00DE79E4">
              <w:rPr>
                <w:rFonts w:ascii="Montserrat" w:hAnsi="Montserrat"/>
                <w:szCs w:val="18"/>
                <w:lang w:val="en-CA"/>
              </w:rPr>
              <w:t>90 meter</w:t>
            </w:r>
            <w:proofErr w:type="gramEnd"/>
            <w:r w:rsidRPr="00DE79E4">
              <w:rPr>
                <w:rFonts w:ascii="Montserrat" w:hAnsi="Montserrat"/>
                <w:szCs w:val="18"/>
                <w:lang w:val="en-CA"/>
              </w:rPr>
              <w:t xml:space="preserve"> distance between day 1 and 2 only (p&lt;0.05).</w:t>
            </w:r>
          </w:p>
        </w:tc>
      </w:tr>
      <w:tr w:rsidR="00BA2FF9" w:rsidRPr="00DE79E4" w14:paraId="2270C9AB" w14:textId="77777777" w:rsidTr="00332AD3">
        <w:trPr>
          <w:trHeight w:val="170"/>
        </w:trPr>
        <w:tc>
          <w:tcPr>
            <w:tcW w:w="1980" w:type="dxa"/>
            <w:vAlign w:val="center"/>
          </w:tcPr>
          <w:p w14:paraId="1F23D101" w14:textId="77777777" w:rsidR="00BA2FF9" w:rsidRPr="00DE79E4" w:rsidRDefault="00BA2FF9" w:rsidP="00BA2FF9">
            <w:pPr>
              <w:jc w:val="center"/>
              <w:rPr>
                <w:rFonts w:ascii="Montserrat" w:hAnsi="Montserrat" w:cs="Arial"/>
                <w:sz w:val="18"/>
                <w:szCs w:val="18"/>
              </w:rPr>
            </w:pPr>
            <w:proofErr w:type="spellStart"/>
            <w:r w:rsidRPr="00DE79E4">
              <w:rPr>
                <w:rFonts w:ascii="Montserrat" w:hAnsi="Montserrat" w:cs="Arial"/>
                <w:sz w:val="18"/>
                <w:szCs w:val="18"/>
              </w:rPr>
              <w:t>Javierre</w:t>
            </w:r>
            <w:proofErr w:type="spellEnd"/>
            <w:r w:rsidRPr="00DE79E4">
              <w:rPr>
                <w:rFonts w:ascii="Montserrat" w:hAnsi="Montserrat" w:cs="Arial"/>
                <w:sz w:val="18"/>
                <w:szCs w:val="18"/>
              </w:rPr>
              <w:t xml:space="preserve"> et al. 2005</w:t>
            </w:r>
          </w:p>
          <w:p w14:paraId="3C15E184" w14:textId="77777777" w:rsidR="00BA2FF9" w:rsidRPr="00DE79E4" w:rsidRDefault="00BA2FF9" w:rsidP="00BA2FF9">
            <w:pPr>
              <w:jc w:val="center"/>
              <w:rPr>
                <w:rFonts w:ascii="Montserrat" w:hAnsi="Montserrat" w:cs="Arial"/>
                <w:sz w:val="18"/>
                <w:szCs w:val="18"/>
              </w:rPr>
            </w:pPr>
            <w:r w:rsidRPr="00DE79E4">
              <w:rPr>
                <w:rFonts w:ascii="Montserrat" w:hAnsi="Montserrat" w:cs="Arial"/>
                <w:sz w:val="18"/>
                <w:szCs w:val="18"/>
              </w:rPr>
              <w:t>Spain</w:t>
            </w:r>
          </w:p>
          <w:p w14:paraId="2E7949BD" w14:textId="77777777" w:rsidR="00BA2FF9" w:rsidRPr="00DE79E4" w:rsidRDefault="00BA2FF9" w:rsidP="00BA2FF9">
            <w:pPr>
              <w:jc w:val="center"/>
              <w:rPr>
                <w:rFonts w:ascii="Montserrat" w:hAnsi="Montserrat" w:cs="Arial"/>
                <w:sz w:val="18"/>
                <w:szCs w:val="18"/>
              </w:rPr>
            </w:pPr>
            <w:r w:rsidRPr="00DE79E4">
              <w:rPr>
                <w:rFonts w:ascii="Montserrat" w:hAnsi="Montserrat" w:cs="Arial"/>
                <w:sz w:val="18"/>
                <w:szCs w:val="18"/>
              </w:rPr>
              <w:t>Pre-post</w:t>
            </w:r>
          </w:p>
          <w:p w14:paraId="7E0EA7C1" w14:textId="77777777" w:rsidR="00BA2FF9" w:rsidRPr="00DE79E4" w:rsidRDefault="00BA2FF9" w:rsidP="00BA2FF9">
            <w:pPr>
              <w:pStyle w:val="BodyText2"/>
              <w:jc w:val="center"/>
              <w:rPr>
                <w:rFonts w:ascii="Montserrat" w:hAnsi="Montserrat" w:cs="Arial"/>
                <w:b w:val="0"/>
                <w:bCs w:val="0"/>
                <w:sz w:val="18"/>
                <w:szCs w:val="18"/>
                <w:lang w:val="en-CA"/>
              </w:rPr>
            </w:pPr>
            <w:r w:rsidRPr="00DE79E4">
              <w:rPr>
                <w:rFonts w:ascii="Montserrat" w:hAnsi="Montserrat" w:cs="Arial"/>
                <w:b w:val="0"/>
                <w:sz w:val="18"/>
                <w:szCs w:val="18"/>
                <w:lang w:val="en-CA"/>
              </w:rPr>
              <w:t>N=19</w:t>
            </w:r>
          </w:p>
        </w:tc>
        <w:tc>
          <w:tcPr>
            <w:tcW w:w="4394" w:type="dxa"/>
          </w:tcPr>
          <w:p w14:paraId="13469DFD" w14:textId="77777777" w:rsidR="00BA2FF9" w:rsidRPr="00DE79E4" w:rsidRDefault="00BA2FF9" w:rsidP="00BA2FF9">
            <w:pPr>
              <w:rPr>
                <w:rFonts w:ascii="Montserrat" w:hAnsi="Montserrat" w:cs="Arial"/>
                <w:sz w:val="18"/>
                <w:szCs w:val="18"/>
              </w:rPr>
            </w:pPr>
            <w:r w:rsidRPr="00DE79E4">
              <w:rPr>
                <w:rFonts w:ascii="Montserrat" w:hAnsi="Montserrat" w:cs="Arial"/>
                <w:b/>
                <w:bCs/>
                <w:sz w:val="18"/>
                <w:szCs w:val="18"/>
              </w:rPr>
              <w:t>Population:</w:t>
            </w:r>
            <w:r w:rsidRPr="00DE79E4">
              <w:rPr>
                <w:rFonts w:ascii="Montserrat" w:hAnsi="Montserrat" w:cs="Arial"/>
                <w:sz w:val="18"/>
                <w:szCs w:val="18"/>
              </w:rPr>
              <w:t xml:space="preserve"> Severity of injury: AISA A–D; Time since injury=&gt;12 yr.</w:t>
            </w:r>
          </w:p>
          <w:p w14:paraId="1727A497" w14:textId="1A01BEB8" w:rsidR="00BA2FF9" w:rsidRPr="00DE79E4" w:rsidRDefault="00BA2FF9" w:rsidP="00BA2FF9">
            <w:pPr>
              <w:rPr>
                <w:rFonts w:ascii="Montserrat" w:hAnsi="Montserrat" w:cs="Arial"/>
                <w:sz w:val="18"/>
                <w:szCs w:val="18"/>
              </w:rPr>
            </w:pPr>
            <w:r w:rsidRPr="00DE79E4">
              <w:rPr>
                <w:rFonts w:ascii="Montserrat" w:hAnsi="Montserrat" w:cs="Arial"/>
                <w:b/>
                <w:bCs/>
                <w:sz w:val="18"/>
                <w:szCs w:val="18"/>
              </w:rPr>
              <w:t>Intervention</w:t>
            </w:r>
            <w:r w:rsidRPr="00DE79E4">
              <w:rPr>
                <w:rFonts w:ascii="Montserrat" w:hAnsi="Montserrat" w:cs="Arial"/>
                <w:b/>
                <w:sz w:val="18"/>
                <w:szCs w:val="18"/>
              </w:rPr>
              <w:t xml:space="preserve">: </w:t>
            </w:r>
            <w:r w:rsidRPr="00DE79E4">
              <w:rPr>
                <w:rFonts w:ascii="Montserrat" w:hAnsi="Montserrat" w:cs="Arial"/>
                <w:sz w:val="18"/>
                <w:szCs w:val="18"/>
              </w:rPr>
              <w:t>Subjects were administered daily doses of 1.5 g docosahexaenoic acid (DHA) and 0.75 g eicosapentaenoic acid (EPA) in the form of gelatin pearls, 6 per day to be taken with their principal meals.</w:t>
            </w:r>
          </w:p>
          <w:p w14:paraId="66E1F8BD" w14:textId="77777777" w:rsidR="00BA2FF9" w:rsidRPr="00DE79E4" w:rsidRDefault="00BA2FF9" w:rsidP="00BA2FF9">
            <w:pPr>
              <w:rPr>
                <w:rFonts w:ascii="Montserrat" w:hAnsi="Montserrat" w:cs="Arial"/>
                <w:b/>
                <w:bCs/>
                <w:sz w:val="18"/>
                <w:szCs w:val="18"/>
              </w:rPr>
            </w:pPr>
            <w:r w:rsidRPr="00DE79E4">
              <w:rPr>
                <w:rFonts w:ascii="Montserrat" w:hAnsi="Montserrat" w:cs="Arial"/>
                <w:b/>
                <w:sz w:val="18"/>
                <w:szCs w:val="18"/>
              </w:rPr>
              <w:t>Outcome Measures:</w:t>
            </w:r>
            <w:r w:rsidRPr="00DE79E4">
              <w:rPr>
                <w:rFonts w:ascii="Montserrat" w:hAnsi="Montserrat" w:cs="Arial"/>
                <w:b/>
                <w:bCs/>
                <w:sz w:val="18"/>
                <w:szCs w:val="18"/>
              </w:rPr>
              <w:t xml:space="preserve"> </w:t>
            </w:r>
            <w:r w:rsidRPr="00DE79E4">
              <w:rPr>
                <w:rFonts w:ascii="Montserrat" w:hAnsi="Montserrat" w:cs="Arial"/>
                <w:sz w:val="18"/>
                <w:szCs w:val="18"/>
              </w:rPr>
              <w:t xml:space="preserve">Plasma DHA, EPA, total, very low density, low density, and </w:t>
            </w:r>
            <w:proofErr w:type="gramStart"/>
            <w:r w:rsidRPr="00DE79E4">
              <w:rPr>
                <w:rFonts w:ascii="Montserrat" w:hAnsi="Montserrat" w:cs="Arial"/>
                <w:sz w:val="18"/>
                <w:szCs w:val="18"/>
              </w:rPr>
              <w:t>high density</w:t>
            </w:r>
            <w:proofErr w:type="gramEnd"/>
            <w:r w:rsidRPr="00DE79E4">
              <w:rPr>
                <w:rFonts w:ascii="Montserrat" w:hAnsi="Montserrat" w:cs="Arial"/>
                <w:sz w:val="18"/>
                <w:szCs w:val="18"/>
              </w:rPr>
              <w:t xml:space="preserve"> lipoprotein, triglycerides, and overnight fasting glucose.</w:t>
            </w:r>
          </w:p>
        </w:tc>
        <w:tc>
          <w:tcPr>
            <w:tcW w:w="3969" w:type="dxa"/>
          </w:tcPr>
          <w:p w14:paraId="06105A3B" w14:textId="77777777" w:rsidR="00BA2FF9" w:rsidRPr="00DE79E4" w:rsidRDefault="00BA2FF9" w:rsidP="00BA2FF9">
            <w:pPr>
              <w:pStyle w:val="BodyText2"/>
              <w:numPr>
                <w:ilvl w:val="0"/>
                <w:numId w:val="2"/>
              </w:numPr>
              <w:rPr>
                <w:rFonts w:ascii="Montserrat" w:hAnsi="Montserrat" w:cs="Arial"/>
                <w:b w:val="0"/>
                <w:bCs w:val="0"/>
                <w:sz w:val="18"/>
                <w:szCs w:val="18"/>
                <w:lang w:val="en-CA"/>
              </w:rPr>
            </w:pPr>
            <w:r w:rsidRPr="00DE79E4">
              <w:rPr>
                <w:rFonts w:ascii="Montserrat" w:hAnsi="Montserrat" w:cs="Arial"/>
                <w:b w:val="0"/>
                <w:bCs w:val="0"/>
                <w:sz w:val="18"/>
                <w:szCs w:val="18"/>
                <w:lang w:val="en-CA"/>
              </w:rPr>
              <w:t xml:space="preserve">Plasma EPA and DHA increased significantly (p&lt;0.05) in response to the intake of the supplement at 3 months and 6 months (p&lt;0.05). </w:t>
            </w:r>
          </w:p>
          <w:p w14:paraId="3C624EAB" w14:textId="77777777" w:rsidR="00BA2FF9" w:rsidRPr="00DE79E4" w:rsidRDefault="00BA2FF9" w:rsidP="00BA2FF9">
            <w:pPr>
              <w:pStyle w:val="BodyText2"/>
              <w:numPr>
                <w:ilvl w:val="0"/>
                <w:numId w:val="2"/>
              </w:numPr>
              <w:rPr>
                <w:rFonts w:ascii="Montserrat" w:hAnsi="Montserrat" w:cs="Arial"/>
                <w:b w:val="0"/>
                <w:bCs w:val="0"/>
                <w:sz w:val="18"/>
                <w:szCs w:val="18"/>
                <w:lang w:val="en-CA"/>
              </w:rPr>
            </w:pPr>
            <w:r w:rsidRPr="00DE79E4">
              <w:rPr>
                <w:rFonts w:ascii="Montserrat" w:hAnsi="Montserrat" w:cs="Arial"/>
                <w:b w:val="0"/>
                <w:sz w:val="18"/>
                <w:szCs w:val="18"/>
                <w:lang w:val="en-CA"/>
              </w:rPr>
              <w:t>No differences in all types of cholesterol, triglycerides, or glucose were observed.</w:t>
            </w:r>
          </w:p>
        </w:tc>
      </w:tr>
    </w:tbl>
    <w:p w14:paraId="69891AE8" w14:textId="77777777" w:rsidR="0012229A" w:rsidRPr="00DE79E4" w:rsidRDefault="0012229A" w:rsidP="00F877F3">
      <w:pPr>
        <w:pStyle w:val="BodyText2"/>
        <w:spacing w:before="220" w:after="120"/>
        <w:rPr>
          <w:rFonts w:ascii="Montserrat" w:hAnsi="Montserrat" w:cs="Arial"/>
          <w:sz w:val="22"/>
          <w:szCs w:val="22"/>
          <w:lang w:val="en-CA"/>
        </w:rPr>
      </w:pPr>
      <w:r w:rsidRPr="00DE79E4">
        <w:rPr>
          <w:rFonts w:ascii="Montserrat" w:hAnsi="Montserrat" w:cs="Arial"/>
          <w:sz w:val="22"/>
          <w:szCs w:val="22"/>
          <w:lang w:val="en-CA"/>
        </w:rPr>
        <w:t>Discussion</w:t>
      </w:r>
    </w:p>
    <w:p w14:paraId="4BDA22B4" w14:textId="77777777" w:rsidR="0012229A" w:rsidRPr="00DE79E4" w:rsidRDefault="0012229A">
      <w:pPr>
        <w:pStyle w:val="BodyText2"/>
        <w:rPr>
          <w:rFonts w:ascii="Montserrat" w:hAnsi="Montserrat" w:cs="Arial"/>
          <w:b w:val="0"/>
          <w:bCs w:val="0"/>
          <w:sz w:val="22"/>
          <w:szCs w:val="22"/>
          <w:lang w:val="en-CA"/>
        </w:rPr>
      </w:pPr>
      <w:proofErr w:type="spellStart"/>
      <w:r w:rsidRPr="00DE79E4">
        <w:rPr>
          <w:rFonts w:ascii="Montserrat" w:hAnsi="Montserrat" w:cs="Arial"/>
          <w:b w:val="0"/>
          <w:sz w:val="22"/>
          <w:szCs w:val="22"/>
          <w:lang w:val="en-CA"/>
        </w:rPr>
        <w:t>Javierre</w:t>
      </w:r>
      <w:proofErr w:type="spellEnd"/>
      <w:r w:rsidRPr="00DE79E4">
        <w:rPr>
          <w:rFonts w:ascii="Montserrat" w:hAnsi="Montserrat" w:cs="Arial"/>
          <w:b w:val="0"/>
          <w:sz w:val="22"/>
          <w:szCs w:val="22"/>
          <w:lang w:val="en-CA"/>
        </w:rPr>
        <w:t xml:space="preserve"> et al. (2005)</w:t>
      </w:r>
      <w:r w:rsidRPr="00DE79E4">
        <w:rPr>
          <w:rFonts w:ascii="Montserrat" w:hAnsi="Montserrat" w:cs="Arial"/>
          <w:b w:val="0"/>
          <w:bCs w:val="0"/>
          <w:sz w:val="22"/>
          <w:szCs w:val="22"/>
          <w:lang w:val="en-CA"/>
        </w:rPr>
        <w:t xml:space="preserve"> assessed the effects on lipid profile and fasting blood glucose in 19 adult males with SCI at 3 and 6 months following daily supplementation of 1.5 grams DHA and 0.75 grams of EPA.</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Despite significant increases in the plasma concentration of DHA and EPA, plasma concentrations of glucose, total</w:t>
      </w:r>
      <w:r w:rsidR="00C548EF" w:rsidRPr="00DE79E4">
        <w:rPr>
          <w:rFonts w:ascii="Montserrat" w:hAnsi="Montserrat" w:cs="Arial"/>
          <w:b w:val="0"/>
          <w:bCs w:val="0"/>
          <w:sz w:val="22"/>
          <w:szCs w:val="22"/>
          <w:lang w:val="en-CA"/>
        </w:rPr>
        <w:t xml:space="preserve"> cholesterol</w:t>
      </w:r>
      <w:r w:rsidRPr="00DE79E4">
        <w:rPr>
          <w:rFonts w:ascii="Montserrat" w:hAnsi="Montserrat" w:cs="Arial"/>
          <w:b w:val="0"/>
          <w:bCs w:val="0"/>
          <w:sz w:val="22"/>
          <w:szCs w:val="22"/>
          <w:lang w:val="en-CA"/>
        </w:rPr>
        <w:t>,</w:t>
      </w:r>
      <w:r w:rsidR="00783362" w:rsidRPr="00DE79E4">
        <w:rPr>
          <w:rFonts w:ascii="Montserrat" w:hAnsi="Montserrat" w:cs="Arial"/>
          <w:b w:val="0"/>
          <w:bCs w:val="0"/>
          <w:sz w:val="22"/>
          <w:szCs w:val="22"/>
          <w:lang w:val="en-CA"/>
        </w:rPr>
        <w:t xml:space="preserve"> HDL, LDL,</w:t>
      </w:r>
      <w:r w:rsidR="00C548EF" w:rsidRPr="00DE79E4">
        <w:rPr>
          <w:rFonts w:ascii="Montserrat" w:hAnsi="Montserrat" w:cs="Arial"/>
          <w:b w:val="0"/>
          <w:bCs w:val="0"/>
          <w:sz w:val="22"/>
          <w:szCs w:val="22"/>
          <w:lang w:val="en-CA"/>
        </w:rPr>
        <w:t xml:space="preserve"> very </w:t>
      </w:r>
      <w:proofErr w:type="gramStart"/>
      <w:r w:rsidR="00C548EF" w:rsidRPr="00DE79E4">
        <w:rPr>
          <w:rFonts w:ascii="Montserrat" w:hAnsi="Montserrat" w:cs="Arial"/>
          <w:b w:val="0"/>
          <w:bCs w:val="0"/>
          <w:sz w:val="22"/>
          <w:szCs w:val="22"/>
          <w:lang w:val="en-CA"/>
        </w:rPr>
        <w:t>low density</w:t>
      </w:r>
      <w:proofErr w:type="gramEnd"/>
      <w:r w:rsidR="00C548EF" w:rsidRPr="00DE79E4">
        <w:rPr>
          <w:rFonts w:ascii="Montserrat" w:hAnsi="Montserrat" w:cs="Arial"/>
          <w:b w:val="0"/>
          <w:bCs w:val="0"/>
          <w:sz w:val="22"/>
          <w:szCs w:val="22"/>
          <w:lang w:val="en-CA"/>
        </w:rPr>
        <w:t xml:space="preserve"> lipoprotein </w:t>
      </w:r>
      <w:r w:rsidR="00E96858" w:rsidRPr="00DE79E4">
        <w:rPr>
          <w:rFonts w:ascii="Montserrat" w:hAnsi="Montserrat" w:cs="Arial"/>
          <w:b w:val="0"/>
          <w:bCs w:val="0"/>
          <w:sz w:val="22"/>
          <w:szCs w:val="22"/>
          <w:lang w:val="en-CA"/>
        </w:rPr>
        <w:t xml:space="preserve">cholesterol </w:t>
      </w:r>
      <w:r w:rsidR="00C548EF" w:rsidRPr="00DE79E4">
        <w:rPr>
          <w:rFonts w:ascii="Montserrat" w:hAnsi="Montserrat" w:cs="Arial"/>
          <w:b w:val="0"/>
          <w:bCs w:val="0"/>
          <w:sz w:val="22"/>
          <w:szCs w:val="22"/>
          <w:lang w:val="en-CA"/>
        </w:rPr>
        <w:t xml:space="preserve">(VLDL), </w:t>
      </w:r>
      <w:r w:rsidRPr="00DE79E4">
        <w:rPr>
          <w:rFonts w:ascii="Montserrat" w:hAnsi="Montserrat" w:cs="Arial"/>
          <w:b w:val="0"/>
          <w:bCs w:val="0"/>
          <w:sz w:val="22"/>
          <w:szCs w:val="22"/>
          <w:lang w:val="en-CA"/>
        </w:rPr>
        <w:t>and triglycerides did not show differences as the result of n-3 fatty acid supplementation</w:t>
      </w:r>
      <w:r w:rsidR="00C548EF" w:rsidRPr="00DE79E4">
        <w:rPr>
          <w:rFonts w:ascii="Montserrat" w:hAnsi="Montserrat" w:cs="Arial"/>
          <w:b w:val="0"/>
          <w:bCs w:val="0"/>
          <w:sz w:val="22"/>
          <w:szCs w:val="22"/>
          <w:lang w:val="en-CA"/>
        </w:rPr>
        <w:t>.</w:t>
      </w:r>
    </w:p>
    <w:p w14:paraId="0A7226DD" w14:textId="77777777" w:rsidR="00BA219A" w:rsidRPr="00DE79E4" w:rsidRDefault="00BA219A">
      <w:pPr>
        <w:pStyle w:val="BodyText2"/>
        <w:rPr>
          <w:rFonts w:ascii="Montserrat" w:hAnsi="Montserrat" w:cs="Arial"/>
          <w:b w:val="0"/>
          <w:bCs w:val="0"/>
          <w:sz w:val="22"/>
          <w:szCs w:val="22"/>
          <w:lang w:val="en-CA"/>
        </w:rPr>
      </w:pPr>
    </w:p>
    <w:p w14:paraId="5849AD19" w14:textId="77777777" w:rsidR="00BA219A" w:rsidRPr="00DE79E4" w:rsidRDefault="00BA219A" w:rsidP="00BA219A">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lastRenderedPageBreak/>
        <w:t xml:space="preserve">In a follow-up study </w:t>
      </w:r>
      <w:proofErr w:type="spellStart"/>
      <w:r w:rsidRPr="00DE79E4">
        <w:rPr>
          <w:rFonts w:ascii="Montserrat" w:hAnsi="Montserrat" w:cs="Arial"/>
          <w:b w:val="0"/>
          <w:sz w:val="22"/>
          <w:szCs w:val="22"/>
          <w:lang w:val="en-CA"/>
        </w:rPr>
        <w:t>Javierre</w:t>
      </w:r>
      <w:proofErr w:type="spellEnd"/>
      <w:r w:rsidRPr="00DE79E4">
        <w:rPr>
          <w:rFonts w:ascii="Montserrat" w:hAnsi="Montserrat" w:cs="Arial"/>
          <w:b w:val="0"/>
          <w:sz w:val="22"/>
          <w:szCs w:val="22"/>
          <w:lang w:val="en-CA"/>
        </w:rPr>
        <w:t xml:space="preserve"> et al. (2006) determined whether omega-3 fatty acid supplementation contributed to improved muscle strength and endurance capacity in persons with SCI. Twenty-one males, 18 with paraplegia and three with tetraplegia, underwent global physical evaluations at baseline, three months and six months of receiving omega-3 fatty acid supplementation. Participants continued with their usual diet while taking 1.5 grams per day of DHA and 0.60 grams per day of EPA plus 9 mg of alpha tocopherol provided in capsules; two capsules at each of three meals were consumed. No adverse effects were observed during the supplementation period. Increases in the concentrations of plasma DHA and EPA were observed. Body weight of the participants was stable during the study. There was an observed improvement in the functional capacity of the neuromuscular system as shown in enhanced strength and endurance of the upper-body musculature in the tests performed by the subjects. </w:t>
      </w:r>
    </w:p>
    <w:p w14:paraId="1D82767E" w14:textId="77777777" w:rsidR="0012229A" w:rsidRPr="00DE79E4" w:rsidRDefault="0012229A" w:rsidP="00F877F3">
      <w:pPr>
        <w:spacing w:before="220" w:after="120"/>
        <w:rPr>
          <w:rFonts w:ascii="Montserrat" w:hAnsi="Montserrat" w:cs="Arial"/>
          <w:b/>
          <w:bCs/>
          <w:iCs/>
          <w:sz w:val="22"/>
          <w:szCs w:val="22"/>
        </w:rPr>
      </w:pPr>
      <w:r w:rsidRPr="00DE79E4">
        <w:rPr>
          <w:rFonts w:ascii="Montserrat" w:hAnsi="Montserrat" w:cs="Arial"/>
          <w:b/>
          <w:bCs/>
          <w:iCs/>
          <w:sz w:val="22"/>
          <w:szCs w:val="22"/>
        </w:rPr>
        <w:t>Conclusion</w:t>
      </w:r>
    </w:p>
    <w:p w14:paraId="31089485" w14:textId="77777777" w:rsidR="0012229A" w:rsidRPr="00DE79E4" w:rsidRDefault="0012229A">
      <w:pPr>
        <w:rPr>
          <w:rFonts w:ascii="Montserrat" w:hAnsi="Montserrat" w:cs="Arial"/>
          <w:b/>
          <w:bCs/>
          <w:i/>
          <w:iCs/>
          <w:sz w:val="22"/>
          <w:szCs w:val="22"/>
        </w:rPr>
      </w:pPr>
      <w:r w:rsidRPr="00DE79E4">
        <w:rPr>
          <w:rFonts w:ascii="Montserrat" w:hAnsi="Montserrat" w:cs="Arial"/>
          <w:b/>
          <w:bCs/>
          <w:i/>
          <w:iCs/>
          <w:sz w:val="22"/>
          <w:szCs w:val="22"/>
        </w:rPr>
        <w:t xml:space="preserve">There is level 4 evidence </w:t>
      </w:r>
      <w:r w:rsidR="00C548EF" w:rsidRPr="00DE79E4">
        <w:rPr>
          <w:rFonts w:ascii="Montserrat" w:hAnsi="Montserrat" w:cs="Arial"/>
          <w:b/>
          <w:bCs/>
          <w:i/>
          <w:iCs/>
          <w:sz w:val="22"/>
          <w:szCs w:val="22"/>
        </w:rPr>
        <w:t>(</w:t>
      </w:r>
      <w:r w:rsidR="00386DA0" w:rsidRPr="00DE79E4">
        <w:rPr>
          <w:rFonts w:ascii="Montserrat" w:hAnsi="Montserrat" w:cs="Arial"/>
          <w:b/>
          <w:bCs/>
          <w:i/>
          <w:iCs/>
          <w:sz w:val="22"/>
          <w:szCs w:val="22"/>
        </w:rPr>
        <w:t xml:space="preserve">from one </w:t>
      </w:r>
      <w:r w:rsidR="00DE420C" w:rsidRPr="00DE79E4">
        <w:rPr>
          <w:rFonts w:ascii="Montserrat" w:hAnsi="Montserrat" w:cs="Arial"/>
          <w:b/>
          <w:bCs/>
          <w:i/>
          <w:iCs/>
          <w:sz w:val="22"/>
          <w:szCs w:val="22"/>
        </w:rPr>
        <w:t>pre-post study</w:t>
      </w:r>
      <w:r w:rsidR="00C548EF" w:rsidRPr="00DE79E4">
        <w:rPr>
          <w:rFonts w:ascii="Montserrat" w:hAnsi="Montserrat" w:cs="Arial"/>
          <w:b/>
          <w:bCs/>
          <w:i/>
          <w:iCs/>
          <w:sz w:val="22"/>
          <w:szCs w:val="22"/>
        </w:rPr>
        <w:t xml:space="preserve">; </w:t>
      </w:r>
      <w:proofErr w:type="spellStart"/>
      <w:r w:rsidR="00DE420C" w:rsidRPr="00DE79E4">
        <w:rPr>
          <w:rFonts w:ascii="Montserrat" w:hAnsi="Montserrat" w:cs="Arial"/>
          <w:b/>
          <w:bCs/>
          <w:i/>
          <w:iCs/>
          <w:sz w:val="22"/>
          <w:szCs w:val="22"/>
        </w:rPr>
        <w:t>Javierre</w:t>
      </w:r>
      <w:proofErr w:type="spellEnd"/>
      <w:r w:rsidR="00DE420C" w:rsidRPr="00DE79E4">
        <w:rPr>
          <w:rFonts w:ascii="Montserrat" w:hAnsi="Montserrat" w:cs="Arial"/>
          <w:b/>
          <w:bCs/>
          <w:i/>
          <w:iCs/>
          <w:sz w:val="22"/>
          <w:szCs w:val="22"/>
        </w:rPr>
        <w:t xml:space="preserve"> et al.</w:t>
      </w:r>
      <w:r w:rsidR="00386DA0" w:rsidRPr="00DE79E4">
        <w:rPr>
          <w:rFonts w:ascii="Montserrat" w:hAnsi="Montserrat" w:cs="Arial"/>
          <w:b/>
          <w:bCs/>
          <w:i/>
          <w:iCs/>
          <w:sz w:val="22"/>
          <w:szCs w:val="22"/>
        </w:rPr>
        <w:t xml:space="preserve"> 2005)</w:t>
      </w:r>
      <w:r w:rsidRPr="00DE79E4">
        <w:rPr>
          <w:rFonts w:ascii="Montserrat" w:hAnsi="Montserrat" w:cs="Arial"/>
          <w:b/>
          <w:bCs/>
          <w:i/>
          <w:iCs/>
          <w:sz w:val="22"/>
          <w:szCs w:val="22"/>
        </w:rPr>
        <w:t xml:space="preserve"> that daily supplementation with </w:t>
      </w:r>
      <w:r w:rsidR="00C301CA" w:rsidRPr="00DE79E4">
        <w:rPr>
          <w:rFonts w:ascii="Montserrat" w:hAnsi="Montserrat" w:cs="Arial"/>
          <w:b/>
          <w:bCs/>
          <w:i/>
          <w:sz w:val="22"/>
          <w:szCs w:val="22"/>
        </w:rPr>
        <w:t>DHA</w:t>
      </w:r>
      <w:r w:rsidRPr="00DE79E4">
        <w:rPr>
          <w:rFonts w:ascii="Montserrat" w:hAnsi="Montserrat" w:cs="Arial"/>
          <w:b/>
          <w:bCs/>
          <w:i/>
          <w:iCs/>
          <w:sz w:val="22"/>
          <w:szCs w:val="22"/>
        </w:rPr>
        <w:t xml:space="preserve"> (1.5 g) and </w:t>
      </w:r>
      <w:r w:rsidR="00C301CA" w:rsidRPr="00DE79E4">
        <w:rPr>
          <w:rFonts w:ascii="Montserrat" w:hAnsi="Montserrat" w:cs="Arial"/>
          <w:b/>
          <w:bCs/>
          <w:i/>
          <w:iCs/>
          <w:sz w:val="22"/>
          <w:szCs w:val="22"/>
        </w:rPr>
        <w:t>EPA</w:t>
      </w:r>
      <w:r w:rsidR="00BA219A" w:rsidRPr="00DE79E4">
        <w:rPr>
          <w:rFonts w:ascii="Montserrat" w:hAnsi="Montserrat" w:cs="Arial"/>
          <w:b/>
          <w:bCs/>
          <w:i/>
          <w:iCs/>
          <w:sz w:val="22"/>
          <w:szCs w:val="22"/>
        </w:rPr>
        <w:t xml:space="preserve"> </w:t>
      </w:r>
      <w:r w:rsidRPr="00DE79E4">
        <w:rPr>
          <w:rFonts w:ascii="Montserrat" w:hAnsi="Montserrat" w:cs="Arial"/>
          <w:b/>
          <w:bCs/>
          <w:i/>
          <w:iCs/>
          <w:sz w:val="22"/>
          <w:szCs w:val="22"/>
        </w:rPr>
        <w:t xml:space="preserve">(0.75 g) increases plasma </w:t>
      </w:r>
      <w:r w:rsidR="00C301CA" w:rsidRPr="00DE79E4">
        <w:rPr>
          <w:rFonts w:ascii="Montserrat" w:hAnsi="Montserrat" w:cs="Arial"/>
          <w:b/>
          <w:bCs/>
          <w:i/>
          <w:sz w:val="22"/>
          <w:szCs w:val="22"/>
        </w:rPr>
        <w:t>DHA</w:t>
      </w:r>
      <w:r w:rsidRPr="00DE79E4">
        <w:rPr>
          <w:rFonts w:ascii="Montserrat" w:hAnsi="Montserrat" w:cs="Arial"/>
          <w:b/>
          <w:bCs/>
          <w:i/>
          <w:iCs/>
          <w:sz w:val="22"/>
          <w:szCs w:val="22"/>
        </w:rPr>
        <w:t xml:space="preserve"> and </w:t>
      </w:r>
      <w:r w:rsidR="00C301CA" w:rsidRPr="00DE79E4">
        <w:rPr>
          <w:rFonts w:ascii="Montserrat" w:hAnsi="Montserrat" w:cs="Arial"/>
          <w:b/>
          <w:bCs/>
          <w:i/>
          <w:iCs/>
          <w:sz w:val="22"/>
          <w:szCs w:val="22"/>
        </w:rPr>
        <w:t>EPA</w:t>
      </w:r>
      <w:r w:rsidR="00BA219A" w:rsidRPr="00DE79E4">
        <w:rPr>
          <w:rFonts w:ascii="Montserrat" w:hAnsi="Montserrat" w:cs="Arial"/>
          <w:b/>
          <w:bCs/>
          <w:i/>
          <w:iCs/>
          <w:sz w:val="22"/>
          <w:szCs w:val="22"/>
        </w:rPr>
        <w:t xml:space="preserve"> </w:t>
      </w:r>
      <w:r w:rsidRPr="00DE79E4">
        <w:rPr>
          <w:rFonts w:ascii="Montserrat" w:hAnsi="Montserrat" w:cs="Arial"/>
          <w:b/>
          <w:bCs/>
          <w:i/>
          <w:iCs/>
          <w:sz w:val="22"/>
          <w:szCs w:val="22"/>
        </w:rPr>
        <w:t xml:space="preserve">levels but does not alter total cholesterol, </w:t>
      </w:r>
      <w:r w:rsidR="00C548EF" w:rsidRPr="00DE79E4">
        <w:rPr>
          <w:rFonts w:ascii="Montserrat" w:hAnsi="Montserrat" w:cs="Arial"/>
          <w:b/>
          <w:bCs/>
          <w:i/>
          <w:iCs/>
          <w:sz w:val="22"/>
          <w:szCs w:val="22"/>
        </w:rPr>
        <w:t xml:space="preserve">very low-, low-, or high-density lipoprotein, </w:t>
      </w:r>
      <w:r w:rsidRPr="00DE79E4">
        <w:rPr>
          <w:rFonts w:ascii="Montserrat" w:hAnsi="Montserrat" w:cs="Arial"/>
          <w:b/>
          <w:bCs/>
          <w:i/>
          <w:iCs/>
          <w:sz w:val="22"/>
          <w:szCs w:val="22"/>
        </w:rPr>
        <w:t>triglycerides, or glucose.</w:t>
      </w:r>
    </w:p>
    <w:p w14:paraId="31367681" w14:textId="77777777" w:rsidR="00BA219A" w:rsidRPr="00DE79E4" w:rsidRDefault="00BA219A" w:rsidP="00BA219A">
      <w:pPr>
        <w:pStyle w:val="BodyText"/>
        <w:jc w:val="left"/>
        <w:rPr>
          <w:rFonts w:ascii="Montserrat" w:hAnsi="Montserrat" w:cs="Arial"/>
          <w:bCs w:val="0"/>
          <w:i/>
          <w:sz w:val="22"/>
          <w:szCs w:val="22"/>
          <w:lang w:val="en-CA"/>
        </w:rPr>
      </w:pPr>
    </w:p>
    <w:p w14:paraId="116CF195" w14:textId="1333DD5A" w:rsidR="00BA219A" w:rsidRDefault="00332AD3" w:rsidP="00BA219A">
      <w:pPr>
        <w:pStyle w:val="BodyText"/>
        <w:jc w:val="left"/>
        <w:rPr>
          <w:rFonts w:ascii="Montserrat" w:hAnsi="Montserrat" w:cs="Arial"/>
          <w:bCs w:val="0"/>
          <w:i/>
          <w:sz w:val="22"/>
          <w:szCs w:val="22"/>
          <w:lang w:val="en-CA"/>
        </w:rPr>
      </w:pPr>
      <w:r w:rsidRPr="00DE79E4">
        <w:rPr>
          <w:rFonts w:ascii="Montserrat" w:hAnsi="Montserrat" w:cs="Arial"/>
          <w:b w:val="0"/>
          <w:bCs w:val="0"/>
          <w:i/>
          <w:iCs/>
          <w:noProof/>
          <w:sz w:val="22"/>
          <w:szCs w:val="22"/>
          <w:lang w:val="en-CA" w:eastAsia="en-CA"/>
        </w:rPr>
        <mc:AlternateContent>
          <mc:Choice Requires="wps">
            <w:drawing>
              <wp:anchor distT="0" distB="0" distL="114300" distR="114300" simplePos="0" relativeHeight="251652608" behindDoc="0" locked="0" layoutInCell="1" allowOverlap="1" wp14:anchorId="5F5AEB02" wp14:editId="44CC03D0">
                <wp:simplePos x="0" y="0"/>
                <wp:positionH relativeFrom="column">
                  <wp:posOffset>-1270</wp:posOffset>
                </wp:positionH>
                <wp:positionV relativeFrom="paragraph">
                  <wp:posOffset>507585</wp:posOffset>
                </wp:positionV>
                <wp:extent cx="6569075" cy="1014730"/>
                <wp:effectExtent l="0" t="0" r="22225" b="13970"/>
                <wp:wrapSquare wrapText="bothSides"/>
                <wp:docPr id="1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69075" cy="1014730"/>
                        </a:xfrm>
                        <a:prstGeom prst="rect">
                          <a:avLst/>
                        </a:prstGeom>
                        <a:solidFill>
                          <a:srgbClr val="FFFFFF"/>
                        </a:solidFill>
                        <a:ln w="25400">
                          <a:solidFill>
                            <a:srgbClr val="000000"/>
                          </a:solidFill>
                          <a:miter lim="800000"/>
                          <a:headEnd/>
                          <a:tailEnd/>
                        </a:ln>
                      </wps:spPr>
                      <wps:txbx>
                        <w:txbxContent>
                          <w:p w14:paraId="3EEF0288" w14:textId="77777777" w:rsidR="00C436EB" w:rsidRPr="00BA219A" w:rsidRDefault="00C436EB" w:rsidP="00F877F3">
                            <w:pPr>
                              <w:spacing w:before="120"/>
                              <w:ind w:left="144" w:right="144"/>
                              <w:jc w:val="center"/>
                              <w:rPr>
                                <w:rFonts w:ascii="Arial" w:hAnsi="Arial" w:cs="Arial"/>
                                <w:bCs/>
                                <w:iCs/>
                                <w:sz w:val="22"/>
                                <w:szCs w:val="22"/>
                              </w:rPr>
                            </w:pPr>
                            <w:r>
                              <w:rPr>
                                <w:rFonts w:ascii="Arial" w:hAnsi="Arial" w:cs="Arial"/>
                                <w:bCs/>
                                <w:iCs/>
                                <w:sz w:val="22"/>
                              </w:rPr>
                              <w:t xml:space="preserve">Blood </w:t>
                            </w:r>
                            <w:r w:rsidRPr="00BA219A">
                              <w:rPr>
                                <w:rFonts w:ascii="Arial" w:hAnsi="Arial" w:cs="Arial"/>
                                <w:bCs/>
                                <w:iCs/>
                                <w:sz w:val="22"/>
                                <w:szCs w:val="22"/>
                              </w:rPr>
                              <w:t xml:space="preserve">concentrations of </w:t>
                            </w:r>
                            <w:r>
                              <w:rPr>
                                <w:rFonts w:ascii="Arial" w:hAnsi="Arial" w:cs="Arial"/>
                                <w:bCs/>
                                <w:sz w:val="22"/>
                                <w:szCs w:val="22"/>
                              </w:rPr>
                              <w:t>DHA</w:t>
                            </w:r>
                            <w:r w:rsidRPr="00BA219A">
                              <w:rPr>
                                <w:rFonts w:ascii="Arial" w:hAnsi="Arial" w:cs="Arial"/>
                                <w:bCs/>
                                <w:iCs/>
                                <w:sz w:val="22"/>
                                <w:szCs w:val="22"/>
                              </w:rPr>
                              <w:t xml:space="preserve"> and </w:t>
                            </w:r>
                            <w:r>
                              <w:rPr>
                                <w:rFonts w:ascii="Arial" w:hAnsi="Arial" w:cs="Arial"/>
                                <w:bCs/>
                                <w:sz w:val="22"/>
                                <w:szCs w:val="22"/>
                              </w:rPr>
                              <w:t>EPA</w:t>
                            </w:r>
                            <w:r w:rsidRPr="00BA219A">
                              <w:rPr>
                                <w:rFonts w:ascii="Arial" w:hAnsi="Arial" w:cs="Arial"/>
                                <w:bCs/>
                                <w:iCs/>
                                <w:sz w:val="22"/>
                                <w:szCs w:val="22"/>
                              </w:rPr>
                              <w:t xml:space="preserve"> increased as </w:t>
                            </w:r>
                            <w:r>
                              <w:rPr>
                                <w:rFonts w:ascii="Arial" w:hAnsi="Arial" w:cs="Arial"/>
                                <w:bCs/>
                                <w:iCs/>
                                <w:sz w:val="22"/>
                                <w:szCs w:val="22"/>
                              </w:rPr>
                              <w:t>a</w:t>
                            </w:r>
                            <w:r w:rsidRPr="00BA219A">
                              <w:rPr>
                                <w:rFonts w:ascii="Arial" w:hAnsi="Arial" w:cs="Arial"/>
                                <w:bCs/>
                                <w:iCs/>
                                <w:sz w:val="22"/>
                                <w:szCs w:val="22"/>
                              </w:rPr>
                              <w:t xml:space="preserve"> result of supplementation; however, no significant changes in lipid profile were identified. </w:t>
                            </w:r>
                          </w:p>
                          <w:p w14:paraId="7240E834" w14:textId="77777777" w:rsidR="00C436EB" w:rsidRPr="00BA219A" w:rsidRDefault="00C436EB" w:rsidP="00BA219A">
                            <w:pPr>
                              <w:pStyle w:val="BodyText"/>
                              <w:ind w:left="144" w:right="144"/>
                              <w:rPr>
                                <w:b w:val="0"/>
                                <w:sz w:val="22"/>
                                <w:szCs w:val="22"/>
                              </w:rPr>
                            </w:pPr>
                            <w:r w:rsidRPr="00BA219A">
                              <w:rPr>
                                <w:rFonts w:ascii="Arial" w:hAnsi="Arial" w:cs="Arial"/>
                                <w:b w:val="0"/>
                                <w:bCs w:val="0"/>
                                <w:sz w:val="22"/>
                                <w:szCs w:val="22"/>
                              </w:rPr>
                              <w:br/>
                            </w:r>
                            <w:r>
                              <w:rPr>
                                <w:rFonts w:ascii="Arial" w:hAnsi="Arial" w:cs="Arial"/>
                                <w:b w:val="0"/>
                                <w:sz w:val="22"/>
                                <w:szCs w:val="22"/>
                              </w:rPr>
                              <w:t>DHA</w:t>
                            </w:r>
                            <w:r w:rsidRPr="00640F6E">
                              <w:rPr>
                                <w:rFonts w:ascii="Arial" w:hAnsi="Arial" w:cs="Arial"/>
                                <w:b w:val="0"/>
                                <w:bCs w:val="0"/>
                                <w:sz w:val="22"/>
                                <w:szCs w:val="22"/>
                              </w:rPr>
                              <w:t xml:space="preserve"> and </w:t>
                            </w:r>
                            <w:r>
                              <w:rPr>
                                <w:rFonts w:ascii="Arial" w:hAnsi="Arial" w:cs="Arial"/>
                                <w:b w:val="0"/>
                                <w:bCs w:val="0"/>
                                <w:sz w:val="22"/>
                                <w:szCs w:val="22"/>
                              </w:rPr>
                              <w:t>EPA</w:t>
                            </w:r>
                            <w:r w:rsidRPr="00640F6E">
                              <w:rPr>
                                <w:rFonts w:ascii="Arial" w:hAnsi="Arial" w:cs="Arial"/>
                                <w:b w:val="0"/>
                                <w:bCs w:val="0"/>
                                <w:sz w:val="22"/>
                                <w:szCs w:val="22"/>
                              </w:rPr>
                              <w:t xml:space="preserve"> supplementation increase upper body strength and endurance in persons with SCI.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AEB02" id="Text Box 9" o:spid="_x0000_s1038" type="#_x0000_t202" style="position:absolute;margin-left:-.1pt;margin-top:39.95pt;width:517.25pt;height:79.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" strokeweight="2pt">
                <v:path arrowok="t"/>
                <v:textbox>
                  <w:txbxContent>
                    <w:p w14:paraId="3EEF0288" w14:textId="77777777" w:rsidR="00C436EB" w:rsidRPr="00BA219A" w:rsidRDefault="00C436EB" w:rsidP="00F877F3">
                      <w:pPr>
                        <w:spacing w:before="120"/>
                        <w:ind w:left="144" w:right="144"/>
                        <w:jc w:val="center"/>
                        <w:rPr>
                          <w:rFonts w:ascii="Arial" w:hAnsi="Arial" w:cs="Arial"/>
                          <w:bCs/>
                          <w:iCs/>
                          <w:sz w:val="22"/>
                          <w:szCs w:val="22"/>
                        </w:rPr>
                      </w:pPr>
                      <w:r>
                        <w:rPr>
                          <w:rFonts w:ascii="Arial" w:hAnsi="Arial" w:cs="Arial"/>
                          <w:bCs/>
                          <w:iCs/>
                          <w:sz w:val="22"/>
                        </w:rPr>
                        <w:t xml:space="preserve">Blood </w:t>
                      </w:r>
                      <w:r w:rsidRPr="00BA219A">
                        <w:rPr>
                          <w:rFonts w:ascii="Arial" w:hAnsi="Arial" w:cs="Arial"/>
                          <w:bCs/>
                          <w:iCs/>
                          <w:sz w:val="22"/>
                          <w:szCs w:val="22"/>
                        </w:rPr>
                        <w:t xml:space="preserve">concentrations of </w:t>
                      </w:r>
                      <w:r>
                        <w:rPr>
                          <w:rFonts w:ascii="Arial" w:hAnsi="Arial" w:cs="Arial"/>
                          <w:bCs/>
                          <w:sz w:val="22"/>
                          <w:szCs w:val="22"/>
                        </w:rPr>
                        <w:t>DHA</w:t>
                      </w:r>
                      <w:r w:rsidRPr="00BA219A">
                        <w:rPr>
                          <w:rFonts w:ascii="Arial" w:hAnsi="Arial" w:cs="Arial"/>
                          <w:bCs/>
                          <w:iCs/>
                          <w:sz w:val="22"/>
                          <w:szCs w:val="22"/>
                        </w:rPr>
                        <w:t xml:space="preserve"> and </w:t>
                      </w:r>
                      <w:r>
                        <w:rPr>
                          <w:rFonts w:ascii="Arial" w:hAnsi="Arial" w:cs="Arial"/>
                          <w:bCs/>
                          <w:sz w:val="22"/>
                          <w:szCs w:val="22"/>
                        </w:rPr>
                        <w:t>EPA</w:t>
                      </w:r>
                      <w:r w:rsidRPr="00BA219A">
                        <w:rPr>
                          <w:rFonts w:ascii="Arial" w:hAnsi="Arial" w:cs="Arial"/>
                          <w:bCs/>
                          <w:iCs/>
                          <w:sz w:val="22"/>
                          <w:szCs w:val="22"/>
                        </w:rPr>
                        <w:t xml:space="preserve"> increased as </w:t>
                      </w:r>
                      <w:r>
                        <w:rPr>
                          <w:rFonts w:ascii="Arial" w:hAnsi="Arial" w:cs="Arial"/>
                          <w:bCs/>
                          <w:iCs/>
                          <w:sz w:val="22"/>
                          <w:szCs w:val="22"/>
                        </w:rPr>
                        <w:t>a</w:t>
                      </w:r>
                      <w:r w:rsidRPr="00BA219A">
                        <w:rPr>
                          <w:rFonts w:ascii="Arial" w:hAnsi="Arial" w:cs="Arial"/>
                          <w:bCs/>
                          <w:iCs/>
                          <w:sz w:val="22"/>
                          <w:szCs w:val="22"/>
                        </w:rPr>
                        <w:t xml:space="preserve"> result of supplementation; however, no significant changes in lipid profile were identified. </w:t>
                      </w:r>
                    </w:p>
                    <w:p w14:paraId="7240E834" w14:textId="77777777" w:rsidR="00C436EB" w:rsidRPr="00BA219A" w:rsidRDefault="00C436EB" w:rsidP="00BA219A">
                      <w:pPr>
                        <w:pStyle w:val="BodyText"/>
                        <w:ind w:left="144" w:right="144"/>
                        <w:rPr>
                          <w:b w:val="0"/>
                          <w:sz w:val="22"/>
                          <w:szCs w:val="22"/>
                        </w:rPr>
                      </w:pPr>
                      <w:r w:rsidRPr="00BA219A">
                        <w:rPr>
                          <w:rFonts w:ascii="Arial" w:hAnsi="Arial" w:cs="Arial"/>
                          <w:b w:val="0"/>
                          <w:bCs w:val="0"/>
                          <w:sz w:val="22"/>
                          <w:szCs w:val="22"/>
                        </w:rPr>
                        <w:br/>
                      </w:r>
                      <w:r>
                        <w:rPr>
                          <w:rFonts w:ascii="Arial" w:hAnsi="Arial" w:cs="Arial"/>
                          <w:b w:val="0"/>
                          <w:sz w:val="22"/>
                          <w:szCs w:val="22"/>
                        </w:rPr>
                        <w:t>DHA</w:t>
                      </w:r>
                      <w:r w:rsidRPr="00640F6E">
                        <w:rPr>
                          <w:rFonts w:ascii="Arial" w:hAnsi="Arial" w:cs="Arial"/>
                          <w:b w:val="0"/>
                          <w:bCs w:val="0"/>
                          <w:sz w:val="22"/>
                          <w:szCs w:val="22"/>
                        </w:rPr>
                        <w:t xml:space="preserve"> and </w:t>
                      </w:r>
                      <w:r>
                        <w:rPr>
                          <w:rFonts w:ascii="Arial" w:hAnsi="Arial" w:cs="Arial"/>
                          <w:b w:val="0"/>
                          <w:bCs w:val="0"/>
                          <w:sz w:val="22"/>
                          <w:szCs w:val="22"/>
                        </w:rPr>
                        <w:t>EPA</w:t>
                      </w:r>
                      <w:r w:rsidRPr="00640F6E">
                        <w:rPr>
                          <w:rFonts w:ascii="Arial" w:hAnsi="Arial" w:cs="Arial"/>
                          <w:b w:val="0"/>
                          <w:bCs w:val="0"/>
                          <w:sz w:val="22"/>
                          <w:szCs w:val="22"/>
                        </w:rPr>
                        <w:t xml:space="preserve"> supplementation increase upper body strength and endurance in persons with SCI.</w:t>
                      </w:r>
                    </w:p>
                  </w:txbxContent>
                </v:textbox>
                <w10:wrap type="square"/>
              </v:shape>
            </w:pict>
          </mc:Fallback>
        </mc:AlternateContent>
      </w:r>
      <w:r w:rsidR="00BA219A" w:rsidRPr="00DE79E4">
        <w:rPr>
          <w:rFonts w:ascii="Montserrat" w:hAnsi="Montserrat" w:cs="Arial"/>
          <w:bCs w:val="0"/>
          <w:i/>
          <w:sz w:val="22"/>
          <w:szCs w:val="22"/>
          <w:lang w:val="en-CA"/>
        </w:rPr>
        <w:t xml:space="preserve">There is level 4 evidence (from one pre-post study; </w:t>
      </w:r>
      <w:proofErr w:type="spellStart"/>
      <w:r w:rsidR="00BA219A" w:rsidRPr="00DE79E4">
        <w:rPr>
          <w:rFonts w:ascii="Montserrat" w:hAnsi="Montserrat" w:cs="Arial"/>
          <w:bCs w:val="0"/>
          <w:i/>
          <w:sz w:val="22"/>
          <w:szCs w:val="22"/>
          <w:lang w:val="en-CA"/>
        </w:rPr>
        <w:t>Javierre</w:t>
      </w:r>
      <w:proofErr w:type="spellEnd"/>
      <w:r w:rsidR="00BA219A" w:rsidRPr="00DE79E4">
        <w:rPr>
          <w:rFonts w:ascii="Montserrat" w:hAnsi="Montserrat" w:cs="Arial"/>
          <w:bCs w:val="0"/>
          <w:i/>
          <w:sz w:val="22"/>
          <w:szCs w:val="22"/>
          <w:lang w:val="en-CA"/>
        </w:rPr>
        <w:t xml:space="preserve"> et al. 2006) that </w:t>
      </w:r>
      <w:r w:rsidR="00C301CA" w:rsidRPr="00DE79E4">
        <w:rPr>
          <w:rFonts w:ascii="Montserrat" w:hAnsi="Montserrat" w:cs="Arial"/>
          <w:i/>
          <w:sz w:val="22"/>
          <w:szCs w:val="22"/>
          <w:lang w:val="en-CA"/>
        </w:rPr>
        <w:t>DHA</w:t>
      </w:r>
      <w:r w:rsidR="00BA219A" w:rsidRPr="00DE79E4">
        <w:rPr>
          <w:rFonts w:ascii="Montserrat" w:hAnsi="Montserrat" w:cs="Arial"/>
          <w:i/>
          <w:sz w:val="22"/>
          <w:szCs w:val="22"/>
          <w:lang w:val="en-CA"/>
        </w:rPr>
        <w:t xml:space="preserve"> and </w:t>
      </w:r>
      <w:r w:rsidR="00C301CA" w:rsidRPr="00DE79E4">
        <w:rPr>
          <w:rFonts w:ascii="Montserrat" w:hAnsi="Montserrat" w:cs="Arial"/>
          <w:i/>
          <w:sz w:val="22"/>
          <w:szCs w:val="22"/>
          <w:lang w:val="en-CA"/>
        </w:rPr>
        <w:t>EPA</w:t>
      </w:r>
      <w:r w:rsidR="00A303EB" w:rsidRPr="00DE79E4">
        <w:rPr>
          <w:rFonts w:ascii="Montserrat" w:hAnsi="Montserrat" w:cs="Arial"/>
          <w:i/>
          <w:sz w:val="22"/>
          <w:szCs w:val="22"/>
          <w:lang w:val="en-CA"/>
        </w:rPr>
        <w:t xml:space="preserve"> </w:t>
      </w:r>
      <w:r w:rsidR="00BA219A" w:rsidRPr="00DE79E4">
        <w:rPr>
          <w:rFonts w:ascii="Montserrat" w:hAnsi="Montserrat" w:cs="Arial"/>
          <w:bCs w:val="0"/>
          <w:i/>
          <w:sz w:val="22"/>
          <w:szCs w:val="22"/>
          <w:lang w:val="en-CA"/>
        </w:rPr>
        <w:t>supplementation increases upper body strength and endurance in persons with SCI.</w:t>
      </w:r>
    </w:p>
    <w:p w14:paraId="168A9977" w14:textId="7A3D0D4B" w:rsidR="00332AD3" w:rsidRPr="00DE79E4" w:rsidRDefault="00332AD3" w:rsidP="00BA219A">
      <w:pPr>
        <w:pStyle w:val="BodyText"/>
        <w:jc w:val="left"/>
        <w:rPr>
          <w:rFonts w:ascii="Montserrat" w:hAnsi="Montserrat" w:cs="Arial"/>
          <w:bCs w:val="0"/>
          <w:i/>
          <w:sz w:val="22"/>
          <w:szCs w:val="22"/>
          <w:lang w:val="en-CA"/>
        </w:rPr>
      </w:pPr>
    </w:p>
    <w:p w14:paraId="1B7C95E2" w14:textId="6E432A59" w:rsidR="0012229A" w:rsidRDefault="0012229A">
      <w:pPr>
        <w:rPr>
          <w:rFonts w:ascii="Montserrat" w:hAnsi="Montserrat" w:cs="Arial"/>
          <w:b/>
          <w:bCs/>
          <w:i/>
          <w:iCs/>
          <w:sz w:val="22"/>
          <w:szCs w:val="22"/>
        </w:rPr>
      </w:pPr>
    </w:p>
    <w:p w14:paraId="1DADB1B7" w14:textId="2DF0C3BC" w:rsidR="0012229A" w:rsidRPr="00DE79E4" w:rsidRDefault="009B3779" w:rsidP="00AE1980">
      <w:pPr>
        <w:pStyle w:val="Heading1"/>
        <w:rPr>
          <w:rFonts w:ascii="Montserrat" w:hAnsi="Montserrat"/>
          <w:i/>
          <w:sz w:val="22"/>
          <w:szCs w:val="22"/>
          <w:lang w:val="en-CA"/>
        </w:rPr>
      </w:pPr>
      <w:bookmarkStart w:id="60" w:name="_Toc142891430"/>
      <w:bookmarkStart w:id="61" w:name="_Toc145743495"/>
      <w:bookmarkStart w:id="62" w:name="_Toc383500358"/>
      <w:bookmarkStart w:id="63" w:name="_Toc97040167"/>
      <w:r w:rsidRPr="00DE79E4">
        <w:rPr>
          <w:rFonts w:ascii="Montserrat" w:hAnsi="Montserrat"/>
          <w:sz w:val="22"/>
          <w:szCs w:val="22"/>
          <w:lang w:val="en-CA"/>
        </w:rPr>
        <w:t>8</w:t>
      </w:r>
      <w:r w:rsidR="00AE1980" w:rsidRPr="00DE79E4">
        <w:rPr>
          <w:rFonts w:ascii="Montserrat" w:hAnsi="Montserrat"/>
          <w:sz w:val="22"/>
          <w:szCs w:val="22"/>
          <w:lang w:val="en-CA"/>
        </w:rPr>
        <w:t>.0</w:t>
      </w:r>
      <w:r w:rsidR="0012229A" w:rsidRPr="00DE79E4">
        <w:rPr>
          <w:rFonts w:ascii="Montserrat" w:hAnsi="Montserrat"/>
          <w:sz w:val="22"/>
          <w:szCs w:val="22"/>
          <w:lang w:val="en-CA"/>
        </w:rPr>
        <w:t xml:space="preserve"> </w:t>
      </w:r>
      <w:r w:rsidR="00BA219A" w:rsidRPr="00DE79E4">
        <w:rPr>
          <w:rFonts w:ascii="Montserrat" w:hAnsi="Montserrat"/>
          <w:sz w:val="22"/>
          <w:szCs w:val="22"/>
          <w:lang w:val="en-CA"/>
        </w:rPr>
        <w:t xml:space="preserve">Nutritional Interventions for </w:t>
      </w:r>
      <w:r w:rsidR="0012229A" w:rsidRPr="00DE79E4">
        <w:rPr>
          <w:rFonts w:ascii="Montserrat" w:hAnsi="Montserrat"/>
          <w:sz w:val="22"/>
          <w:szCs w:val="22"/>
          <w:lang w:val="en-CA"/>
        </w:rPr>
        <w:t>Vitamin Deficiencies and Supplementation</w:t>
      </w:r>
      <w:bookmarkEnd w:id="60"/>
      <w:bookmarkEnd w:id="61"/>
      <w:bookmarkEnd w:id="62"/>
      <w:bookmarkEnd w:id="63"/>
    </w:p>
    <w:p w14:paraId="2B878E13" w14:textId="77777777" w:rsidR="00AE1980" w:rsidRPr="00DE79E4" w:rsidRDefault="00AE1980">
      <w:pPr>
        <w:rPr>
          <w:rFonts w:ascii="Montserrat" w:hAnsi="Montserrat" w:cs="Arial"/>
          <w:sz w:val="22"/>
          <w:szCs w:val="22"/>
        </w:rPr>
      </w:pPr>
    </w:p>
    <w:p w14:paraId="0A624B84" w14:textId="77777777" w:rsidR="0012229A" w:rsidRPr="00DE79E4" w:rsidRDefault="0012229A">
      <w:pPr>
        <w:rPr>
          <w:rFonts w:ascii="Montserrat" w:hAnsi="Montserrat" w:cs="Arial"/>
          <w:sz w:val="22"/>
          <w:szCs w:val="22"/>
        </w:rPr>
      </w:pPr>
      <w:r w:rsidRPr="00DE79E4">
        <w:rPr>
          <w:rFonts w:ascii="Montserrat" w:hAnsi="Montserrat" w:cs="Arial"/>
          <w:sz w:val="22"/>
          <w:szCs w:val="22"/>
        </w:rPr>
        <w:t>Although little work has been done examining the vitamin profiles of individuals following SCI</w:t>
      </w:r>
      <w:r w:rsidR="00851C3E" w:rsidRPr="00DE79E4">
        <w:rPr>
          <w:rFonts w:ascii="Montserrat" w:hAnsi="Montserrat" w:cs="Arial"/>
          <w:sz w:val="22"/>
          <w:szCs w:val="22"/>
        </w:rPr>
        <w:t>,</w:t>
      </w:r>
      <w:r w:rsidRPr="00DE79E4">
        <w:rPr>
          <w:rFonts w:ascii="Montserrat" w:hAnsi="Montserrat" w:cs="Arial"/>
          <w:sz w:val="22"/>
          <w:szCs w:val="22"/>
        </w:rPr>
        <w:t xml:space="preserve"> it is generally thought that vitamin deficiency is a significant issue. Moussavi et al. (2003) reported that 16</w:t>
      </w:r>
      <w:r w:rsidR="00851C3E" w:rsidRPr="00DE79E4">
        <w:rPr>
          <w:rFonts w:ascii="Montserrat" w:hAnsi="Montserrat" w:cs="Arial"/>
          <w:sz w:val="22"/>
          <w:szCs w:val="22"/>
        </w:rPr>
        <w:t>%</w:t>
      </w:r>
      <w:r w:rsidRPr="00DE79E4">
        <w:rPr>
          <w:rFonts w:ascii="Montserrat" w:hAnsi="Montserrat" w:cs="Arial"/>
          <w:sz w:val="22"/>
          <w:szCs w:val="22"/>
        </w:rPr>
        <w:t xml:space="preserve"> to 37% of community-dwelling SCI subjects had serum levels below the reference range for vitamins A, C and E compared with general population norms.</w:t>
      </w:r>
      <w:r w:rsidR="003767F2" w:rsidRPr="00DE79E4">
        <w:rPr>
          <w:rFonts w:ascii="Montserrat" w:hAnsi="Montserrat" w:cs="Arial"/>
          <w:sz w:val="22"/>
          <w:szCs w:val="22"/>
        </w:rPr>
        <w:t xml:space="preserve"> </w:t>
      </w:r>
    </w:p>
    <w:p w14:paraId="77F7CDE8" w14:textId="77777777" w:rsidR="0012229A" w:rsidRPr="00DE79E4" w:rsidRDefault="0012229A">
      <w:pPr>
        <w:rPr>
          <w:rFonts w:ascii="Montserrat" w:hAnsi="Montserrat" w:cs="Arial"/>
          <w:sz w:val="22"/>
          <w:szCs w:val="22"/>
        </w:rPr>
      </w:pPr>
    </w:p>
    <w:p w14:paraId="78A33E01" w14:textId="77777777" w:rsidR="0012229A" w:rsidRPr="00DE79E4" w:rsidRDefault="0012229A">
      <w:pPr>
        <w:rPr>
          <w:rFonts w:ascii="Montserrat" w:hAnsi="Montserrat" w:cs="Arial"/>
          <w:sz w:val="22"/>
          <w:szCs w:val="22"/>
        </w:rPr>
      </w:pPr>
      <w:r w:rsidRPr="00DE79E4">
        <w:rPr>
          <w:rFonts w:ascii="Montserrat" w:hAnsi="Montserrat" w:cs="Arial"/>
          <w:sz w:val="22"/>
          <w:szCs w:val="22"/>
        </w:rPr>
        <w:t>A case</w:t>
      </w:r>
      <w:r w:rsidR="00851C3E" w:rsidRPr="00DE79E4">
        <w:rPr>
          <w:rFonts w:ascii="Montserrat" w:hAnsi="Montserrat" w:cs="Arial"/>
          <w:sz w:val="22"/>
          <w:szCs w:val="22"/>
        </w:rPr>
        <w:t>-</w:t>
      </w:r>
      <w:r w:rsidRPr="00DE79E4">
        <w:rPr>
          <w:rFonts w:ascii="Montserrat" w:hAnsi="Montserrat" w:cs="Arial"/>
          <w:sz w:val="22"/>
          <w:szCs w:val="22"/>
        </w:rPr>
        <w:t>controlled study by Lynch et al. (2002) assessed complete blood count, white blood cells, iron status, ferritin, red blood cell folate, vitamin B12, magnesium, zinc, albumin and prealbumin in persons with chronic SCI and compared values to those of age and gender-matched non-SCI controls.</w:t>
      </w:r>
      <w:r w:rsidR="003767F2" w:rsidRPr="00DE79E4">
        <w:rPr>
          <w:rFonts w:ascii="Montserrat" w:hAnsi="Montserrat" w:cs="Arial"/>
          <w:sz w:val="22"/>
          <w:szCs w:val="22"/>
        </w:rPr>
        <w:t xml:space="preserve"> </w:t>
      </w:r>
      <w:r w:rsidRPr="00DE79E4">
        <w:rPr>
          <w:rFonts w:ascii="Montserrat" w:hAnsi="Montserrat" w:cs="Arial"/>
          <w:sz w:val="22"/>
          <w:szCs w:val="22"/>
        </w:rPr>
        <w:t>Results were not outside the normal ranges for either group; however, the SCI group had significantly different median values than the control group for hemoglobin, white blood cell count, albumin, pre</w:t>
      </w:r>
      <w:r w:rsidR="00BB7F8A" w:rsidRPr="00DE79E4">
        <w:rPr>
          <w:rFonts w:ascii="Montserrat" w:hAnsi="Montserrat" w:cs="Arial"/>
          <w:sz w:val="22"/>
          <w:szCs w:val="22"/>
        </w:rPr>
        <w:t>-</w:t>
      </w:r>
      <w:r w:rsidRPr="00DE79E4">
        <w:rPr>
          <w:rFonts w:ascii="Montserrat" w:hAnsi="Montserrat" w:cs="Arial"/>
          <w:sz w:val="22"/>
          <w:szCs w:val="22"/>
        </w:rPr>
        <w:t xml:space="preserve">albumin, serum iron and </w:t>
      </w:r>
      <w:r w:rsidR="00BB7F8A" w:rsidRPr="00DE79E4">
        <w:rPr>
          <w:rFonts w:ascii="Montserrat" w:hAnsi="Montserrat" w:cs="Arial"/>
          <w:sz w:val="22"/>
          <w:szCs w:val="22"/>
        </w:rPr>
        <w:t>percentage</w:t>
      </w:r>
      <w:r w:rsidRPr="00DE79E4">
        <w:rPr>
          <w:rFonts w:ascii="Montserrat" w:hAnsi="Montserrat" w:cs="Arial"/>
          <w:sz w:val="22"/>
          <w:szCs w:val="22"/>
        </w:rPr>
        <w:t xml:space="preserve"> saturation.</w:t>
      </w:r>
      <w:r w:rsidR="003767F2" w:rsidRPr="00DE79E4">
        <w:rPr>
          <w:rFonts w:ascii="Montserrat" w:hAnsi="Montserrat" w:cs="Arial"/>
          <w:sz w:val="22"/>
          <w:szCs w:val="22"/>
        </w:rPr>
        <w:t xml:space="preserve"> </w:t>
      </w:r>
    </w:p>
    <w:p w14:paraId="298EAEF7" w14:textId="490FE86F" w:rsidR="0012229A" w:rsidRPr="00DE79E4" w:rsidRDefault="009B3779" w:rsidP="009C3B54">
      <w:pPr>
        <w:pStyle w:val="Heading2"/>
        <w:spacing w:before="220" w:after="120"/>
        <w:rPr>
          <w:rFonts w:ascii="Montserrat" w:hAnsi="Montserrat" w:cs="Arial"/>
          <w:sz w:val="22"/>
          <w:szCs w:val="22"/>
          <w:lang w:val="en-CA"/>
        </w:rPr>
      </w:pPr>
      <w:bookmarkStart w:id="64" w:name="_Toc142891431"/>
      <w:bookmarkStart w:id="65" w:name="_Toc145743496"/>
      <w:bookmarkStart w:id="66" w:name="_Toc383500359"/>
      <w:bookmarkStart w:id="67" w:name="_Toc97040168"/>
      <w:r w:rsidRPr="00DE79E4">
        <w:rPr>
          <w:rFonts w:ascii="Montserrat" w:hAnsi="Montserrat" w:cs="Arial"/>
          <w:sz w:val="22"/>
          <w:szCs w:val="22"/>
          <w:lang w:val="en-CA"/>
        </w:rPr>
        <w:t>8</w:t>
      </w:r>
      <w:r w:rsidR="0012229A" w:rsidRPr="00DE79E4">
        <w:rPr>
          <w:rFonts w:ascii="Montserrat" w:hAnsi="Montserrat" w:cs="Arial"/>
          <w:sz w:val="22"/>
          <w:szCs w:val="22"/>
          <w:lang w:val="en-CA"/>
        </w:rPr>
        <w:t>.1 Vitamin D</w:t>
      </w:r>
      <w:bookmarkEnd w:id="64"/>
      <w:bookmarkEnd w:id="65"/>
      <w:bookmarkEnd w:id="66"/>
      <w:bookmarkEnd w:id="67"/>
    </w:p>
    <w:p w14:paraId="61DB0448" w14:textId="77777777" w:rsidR="0012229A" w:rsidRPr="00DE79E4" w:rsidRDefault="0012229A">
      <w:pPr>
        <w:rPr>
          <w:rFonts w:ascii="Montserrat" w:hAnsi="Montserrat" w:cs="Arial"/>
          <w:sz w:val="22"/>
          <w:szCs w:val="22"/>
        </w:rPr>
      </w:pPr>
      <w:r w:rsidRPr="00DE79E4">
        <w:rPr>
          <w:rFonts w:ascii="Montserrat" w:hAnsi="Montserrat" w:cs="Arial"/>
          <w:sz w:val="22"/>
          <w:szCs w:val="22"/>
        </w:rPr>
        <w:t>Vitamin D deficiency is widespread and may result in a vast array of health consequences including osteoporosis, falls, increased cancer risk and altered glucose and lipid metabolism – the pathogenesis of diabe</w:t>
      </w:r>
      <w:r w:rsidR="00A52D26" w:rsidRPr="00DE79E4">
        <w:rPr>
          <w:rFonts w:ascii="Montserrat" w:hAnsi="Montserrat" w:cs="Arial"/>
          <w:sz w:val="22"/>
          <w:szCs w:val="22"/>
        </w:rPr>
        <w:t xml:space="preserve">tes and </w:t>
      </w:r>
      <w:r w:rsidR="00516589" w:rsidRPr="00DE79E4">
        <w:rPr>
          <w:rFonts w:ascii="Montserrat" w:hAnsi="Montserrat" w:cs="Arial"/>
          <w:sz w:val="22"/>
          <w:szCs w:val="22"/>
        </w:rPr>
        <w:t>CVD</w:t>
      </w:r>
      <w:r w:rsidR="00A52D26" w:rsidRPr="00DE79E4">
        <w:rPr>
          <w:rFonts w:ascii="Montserrat" w:hAnsi="Montserrat" w:cs="Arial"/>
          <w:sz w:val="22"/>
          <w:szCs w:val="22"/>
        </w:rPr>
        <w:t>.</w:t>
      </w:r>
      <w:r w:rsidRPr="00DE79E4">
        <w:rPr>
          <w:rFonts w:ascii="Montserrat" w:hAnsi="Montserrat" w:cs="Arial"/>
          <w:sz w:val="22"/>
          <w:szCs w:val="22"/>
        </w:rPr>
        <w:t xml:space="preserve"> It plays an essential role in muscle and bone health, immunity and muscle signaling and has been linked with autoimmune disorders such as multiple sclerosis (</w:t>
      </w:r>
      <w:r w:rsidR="00A52D26" w:rsidRPr="00DE79E4">
        <w:rPr>
          <w:rFonts w:ascii="Montserrat" w:hAnsi="Montserrat" w:cs="Arial"/>
          <w:sz w:val="22"/>
          <w:szCs w:val="22"/>
        </w:rPr>
        <w:t xml:space="preserve">Cantorna </w:t>
      </w:r>
      <w:r w:rsidR="00E76E34" w:rsidRPr="00DE79E4">
        <w:rPr>
          <w:rFonts w:ascii="Montserrat" w:hAnsi="Montserrat" w:cs="Arial"/>
          <w:sz w:val="22"/>
          <w:szCs w:val="22"/>
        </w:rPr>
        <w:t xml:space="preserve">et al. </w:t>
      </w:r>
      <w:r w:rsidR="00A52D26" w:rsidRPr="00DE79E4">
        <w:rPr>
          <w:rFonts w:ascii="Montserrat" w:hAnsi="Montserrat" w:cs="Arial"/>
          <w:sz w:val="22"/>
          <w:szCs w:val="22"/>
        </w:rPr>
        <w:t xml:space="preserve">2006; </w:t>
      </w:r>
      <w:r w:rsidRPr="00DE79E4">
        <w:rPr>
          <w:rFonts w:ascii="Montserrat" w:hAnsi="Montserrat" w:cs="Arial"/>
          <w:sz w:val="22"/>
          <w:szCs w:val="22"/>
        </w:rPr>
        <w:t>Cherniak et al</w:t>
      </w:r>
      <w:r w:rsidR="00A52D26" w:rsidRPr="00DE79E4">
        <w:rPr>
          <w:rFonts w:ascii="Montserrat" w:hAnsi="Montserrat" w:cs="Arial"/>
          <w:sz w:val="22"/>
          <w:szCs w:val="22"/>
        </w:rPr>
        <w:t>.</w:t>
      </w:r>
      <w:r w:rsidRPr="00DE79E4">
        <w:rPr>
          <w:rFonts w:ascii="Montserrat" w:hAnsi="Montserrat" w:cs="Arial"/>
          <w:sz w:val="22"/>
          <w:szCs w:val="22"/>
        </w:rPr>
        <w:t xml:space="preserve"> 2008; Ford et al</w:t>
      </w:r>
      <w:r w:rsidR="00A52D26" w:rsidRPr="00DE79E4">
        <w:rPr>
          <w:rFonts w:ascii="Montserrat" w:hAnsi="Montserrat" w:cs="Arial"/>
          <w:sz w:val="22"/>
          <w:szCs w:val="22"/>
        </w:rPr>
        <w:t>.</w:t>
      </w:r>
      <w:r w:rsidRPr="00DE79E4">
        <w:rPr>
          <w:rFonts w:ascii="Montserrat" w:hAnsi="Montserrat" w:cs="Arial"/>
          <w:sz w:val="22"/>
          <w:szCs w:val="22"/>
        </w:rPr>
        <w:t xml:space="preserve"> 2005; Mathieu et al</w:t>
      </w:r>
      <w:r w:rsidR="00A52D26" w:rsidRPr="00DE79E4">
        <w:rPr>
          <w:rFonts w:ascii="Montserrat" w:hAnsi="Montserrat" w:cs="Arial"/>
          <w:sz w:val="22"/>
          <w:szCs w:val="22"/>
        </w:rPr>
        <w:t>.</w:t>
      </w:r>
      <w:r w:rsidRPr="00DE79E4">
        <w:rPr>
          <w:rFonts w:ascii="Montserrat" w:hAnsi="Montserrat" w:cs="Arial"/>
          <w:sz w:val="22"/>
          <w:szCs w:val="22"/>
        </w:rPr>
        <w:t xml:space="preserve"> 2005). Obesity has been associated with decreased bioavailability of vitamin D, and percentage body fat is inversely </w:t>
      </w:r>
      <w:r w:rsidRPr="00DE79E4">
        <w:rPr>
          <w:rFonts w:ascii="Montserrat" w:hAnsi="Montserrat" w:cs="Arial"/>
          <w:sz w:val="22"/>
          <w:szCs w:val="22"/>
        </w:rPr>
        <w:lastRenderedPageBreak/>
        <w:t>related to vitamin D levels and directly correlated with parathyroid hormone (PTH) levels (Snijder et al</w:t>
      </w:r>
      <w:r w:rsidR="00A52D26" w:rsidRPr="00DE79E4">
        <w:rPr>
          <w:rFonts w:ascii="Montserrat" w:hAnsi="Montserrat" w:cs="Arial"/>
          <w:sz w:val="22"/>
          <w:szCs w:val="22"/>
        </w:rPr>
        <w:t>.</w:t>
      </w:r>
      <w:r w:rsidRPr="00DE79E4">
        <w:rPr>
          <w:rFonts w:ascii="Montserrat" w:hAnsi="Montserrat" w:cs="Arial"/>
          <w:sz w:val="22"/>
          <w:szCs w:val="22"/>
        </w:rPr>
        <w:t xml:space="preserve"> 2005; </w:t>
      </w:r>
      <w:proofErr w:type="spellStart"/>
      <w:r w:rsidRPr="00DE79E4">
        <w:rPr>
          <w:rFonts w:ascii="Montserrat" w:hAnsi="Montserrat" w:cs="Arial"/>
          <w:sz w:val="22"/>
          <w:szCs w:val="22"/>
        </w:rPr>
        <w:t>Wortsman</w:t>
      </w:r>
      <w:proofErr w:type="spellEnd"/>
      <w:r w:rsidRPr="00DE79E4">
        <w:rPr>
          <w:rFonts w:ascii="Montserrat" w:hAnsi="Montserrat" w:cs="Arial"/>
          <w:sz w:val="22"/>
          <w:szCs w:val="22"/>
        </w:rPr>
        <w:t xml:space="preserve"> et al</w:t>
      </w:r>
      <w:r w:rsidR="00A52D26" w:rsidRPr="00DE79E4">
        <w:rPr>
          <w:rFonts w:ascii="Montserrat" w:hAnsi="Montserrat" w:cs="Arial"/>
          <w:sz w:val="22"/>
          <w:szCs w:val="22"/>
        </w:rPr>
        <w:t>.</w:t>
      </w:r>
      <w:r w:rsidRPr="00DE79E4">
        <w:rPr>
          <w:rFonts w:ascii="Montserrat" w:hAnsi="Montserrat" w:cs="Arial"/>
          <w:sz w:val="22"/>
          <w:szCs w:val="22"/>
        </w:rPr>
        <w:t xml:space="preserve"> 2000).</w:t>
      </w:r>
      <w:r w:rsidR="003767F2" w:rsidRPr="00DE79E4">
        <w:rPr>
          <w:rFonts w:ascii="Montserrat" w:hAnsi="Montserrat" w:cs="Arial"/>
          <w:sz w:val="22"/>
          <w:szCs w:val="22"/>
        </w:rPr>
        <w:t xml:space="preserve"> </w:t>
      </w:r>
    </w:p>
    <w:p w14:paraId="2A403418" w14:textId="77777777" w:rsidR="0012229A" w:rsidRPr="00DE79E4" w:rsidRDefault="0012229A">
      <w:pPr>
        <w:rPr>
          <w:rFonts w:ascii="Montserrat" w:hAnsi="Montserrat" w:cs="Arial"/>
          <w:sz w:val="22"/>
          <w:szCs w:val="22"/>
        </w:rPr>
      </w:pPr>
    </w:p>
    <w:p w14:paraId="7C1B52CF" w14:textId="77777777" w:rsidR="0012229A" w:rsidRPr="00DE79E4" w:rsidRDefault="0012229A">
      <w:pPr>
        <w:rPr>
          <w:rFonts w:ascii="Montserrat" w:hAnsi="Montserrat" w:cs="Arial"/>
          <w:sz w:val="22"/>
          <w:szCs w:val="22"/>
        </w:rPr>
      </w:pPr>
      <w:r w:rsidRPr="00DE79E4">
        <w:rPr>
          <w:rFonts w:ascii="Montserrat" w:hAnsi="Montserrat" w:cs="Arial"/>
          <w:sz w:val="22"/>
          <w:szCs w:val="22"/>
        </w:rPr>
        <w:t xml:space="preserve">The skeletal effects of hypovitaminosis D are evidenced in progressive stages </w:t>
      </w:r>
      <w:r w:rsidR="00851C3E" w:rsidRPr="00DE79E4">
        <w:rPr>
          <w:rFonts w:ascii="Montserrat" w:hAnsi="Montserrat" w:cs="Arial"/>
          <w:sz w:val="22"/>
          <w:szCs w:val="22"/>
        </w:rPr>
        <w:t>such as</w:t>
      </w:r>
      <w:r w:rsidRPr="00DE79E4">
        <w:rPr>
          <w:rFonts w:ascii="Montserrat" w:hAnsi="Montserrat" w:cs="Arial"/>
          <w:sz w:val="22"/>
          <w:szCs w:val="22"/>
        </w:rPr>
        <w:t xml:space="preserve"> calcium</w:t>
      </w:r>
      <w:r w:rsidR="00662655" w:rsidRPr="00DE79E4">
        <w:rPr>
          <w:rFonts w:ascii="Montserrat" w:hAnsi="Montserrat" w:cs="Arial"/>
          <w:sz w:val="22"/>
          <w:szCs w:val="22"/>
        </w:rPr>
        <w:t xml:space="preserve"> </w:t>
      </w:r>
      <w:r w:rsidRPr="00DE79E4">
        <w:rPr>
          <w:rFonts w:ascii="Montserrat" w:hAnsi="Montserrat" w:cs="Arial"/>
          <w:sz w:val="22"/>
          <w:szCs w:val="22"/>
        </w:rPr>
        <w:t>malabsorption with secondary elevation of PTH, increased b</w:t>
      </w:r>
      <w:r w:rsidR="00662655" w:rsidRPr="00DE79E4">
        <w:rPr>
          <w:rFonts w:ascii="Montserrat" w:hAnsi="Montserrat" w:cs="Arial"/>
          <w:sz w:val="22"/>
          <w:szCs w:val="22"/>
        </w:rPr>
        <w:t xml:space="preserve">one remodeling and osteoporosis </w:t>
      </w:r>
      <w:r w:rsidRPr="00DE79E4">
        <w:rPr>
          <w:rFonts w:ascii="Montserrat" w:hAnsi="Montserrat" w:cs="Arial"/>
          <w:sz w:val="22"/>
          <w:szCs w:val="22"/>
        </w:rPr>
        <w:t>and further histologic changes related to continued lack of calcium and poor mineralization (Heaney 1999).</w:t>
      </w:r>
    </w:p>
    <w:p w14:paraId="3F44C416" w14:textId="77777777" w:rsidR="0012229A" w:rsidRPr="00DE79E4" w:rsidRDefault="0012229A">
      <w:pPr>
        <w:rPr>
          <w:rFonts w:ascii="Montserrat" w:hAnsi="Montserrat" w:cs="Arial"/>
          <w:sz w:val="22"/>
          <w:szCs w:val="22"/>
        </w:rPr>
      </w:pPr>
    </w:p>
    <w:p w14:paraId="4C23679E" w14:textId="77777777" w:rsidR="0012229A" w:rsidRPr="00DE79E4" w:rsidRDefault="0012229A">
      <w:pPr>
        <w:rPr>
          <w:rFonts w:ascii="Montserrat" w:hAnsi="Montserrat" w:cs="Arial"/>
          <w:sz w:val="22"/>
          <w:szCs w:val="22"/>
        </w:rPr>
      </w:pPr>
      <w:r w:rsidRPr="00DE79E4">
        <w:rPr>
          <w:rFonts w:ascii="Montserrat" w:hAnsi="Montserrat" w:cs="Arial"/>
          <w:sz w:val="22"/>
          <w:szCs w:val="22"/>
        </w:rPr>
        <w:t xml:space="preserve">Individuals with SCI have an increased occurrence of vitamin D deficiency, resulting from a number of factors including decreased exposure to sunlight, inadequate dietary intake </w:t>
      </w:r>
      <w:r w:rsidR="001A5197" w:rsidRPr="00DE79E4">
        <w:rPr>
          <w:rFonts w:ascii="Montserrat" w:hAnsi="Montserrat" w:cs="Arial"/>
          <w:sz w:val="22"/>
          <w:szCs w:val="22"/>
        </w:rPr>
        <w:t>and the effect of medications</w:t>
      </w:r>
      <w:r w:rsidR="00B27C0F" w:rsidRPr="00DE79E4">
        <w:rPr>
          <w:rFonts w:ascii="Montserrat" w:hAnsi="Montserrat" w:cs="Arial"/>
          <w:sz w:val="22"/>
          <w:szCs w:val="22"/>
        </w:rPr>
        <w:t xml:space="preserve"> (Hummel et al. 2012)</w:t>
      </w:r>
      <w:r w:rsidR="001A5197" w:rsidRPr="00DE79E4">
        <w:rPr>
          <w:rFonts w:ascii="Montserrat" w:hAnsi="Montserrat" w:cs="Arial"/>
          <w:sz w:val="22"/>
          <w:szCs w:val="22"/>
        </w:rPr>
        <w:t xml:space="preserve">. </w:t>
      </w:r>
      <w:r w:rsidRPr="00DE79E4">
        <w:rPr>
          <w:rFonts w:ascii="Montserrat" w:hAnsi="Montserrat" w:cs="Arial"/>
          <w:sz w:val="22"/>
          <w:szCs w:val="22"/>
        </w:rPr>
        <w:t xml:space="preserve">In turn, vitamin D deficiency promotes calcium deficiency and secondary hyperparathyroidism, resulting in further bone loss </w:t>
      </w:r>
      <w:r w:rsidR="001A5197" w:rsidRPr="00DE79E4">
        <w:rPr>
          <w:rFonts w:ascii="Montserrat" w:hAnsi="Montserrat" w:cs="Arial"/>
          <w:sz w:val="22"/>
          <w:szCs w:val="22"/>
        </w:rPr>
        <w:t xml:space="preserve">and exacerbating osteoporosis. </w:t>
      </w:r>
      <w:r w:rsidRPr="00DE79E4">
        <w:rPr>
          <w:rFonts w:ascii="Montserrat" w:hAnsi="Montserrat" w:cs="Arial"/>
          <w:sz w:val="22"/>
          <w:szCs w:val="22"/>
        </w:rPr>
        <w:t>Myopathy and nonspecific musculoskeletal pain may also develop as a consequence of vitamin D deficiency (Bauman et al. 2005; Holick 2005).</w:t>
      </w:r>
      <w:r w:rsidR="003767F2" w:rsidRPr="00DE79E4">
        <w:rPr>
          <w:rFonts w:ascii="Montserrat" w:hAnsi="Montserrat" w:cs="Arial"/>
          <w:b/>
          <w:bCs/>
          <w:sz w:val="22"/>
          <w:szCs w:val="22"/>
        </w:rPr>
        <w:t xml:space="preserve"> </w:t>
      </w:r>
    </w:p>
    <w:p w14:paraId="054AFA42" w14:textId="77777777" w:rsidR="0012229A" w:rsidRPr="00DE79E4" w:rsidRDefault="0012229A">
      <w:pPr>
        <w:rPr>
          <w:rFonts w:ascii="Montserrat" w:hAnsi="Montserrat" w:cs="Arial"/>
          <w:sz w:val="22"/>
          <w:szCs w:val="22"/>
        </w:rPr>
      </w:pPr>
    </w:p>
    <w:p w14:paraId="286F71FF" w14:textId="3D72B33F" w:rsidR="0012229A" w:rsidRPr="00DE79E4" w:rsidRDefault="0012229A">
      <w:pPr>
        <w:rPr>
          <w:rFonts w:ascii="Montserrat" w:hAnsi="Montserrat" w:cs="Arial"/>
          <w:sz w:val="22"/>
          <w:szCs w:val="22"/>
        </w:rPr>
      </w:pPr>
      <w:r w:rsidRPr="00DE79E4">
        <w:rPr>
          <w:rFonts w:ascii="Montserrat" w:hAnsi="Montserrat" w:cs="Arial"/>
          <w:sz w:val="22"/>
          <w:szCs w:val="22"/>
        </w:rPr>
        <w:t>Bauman et al. (1995) reported that 32 of 100 SCI subjects had 25(OH)D levels below normal range</w:t>
      </w:r>
      <w:r w:rsidR="00417C36" w:rsidRPr="00DE79E4">
        <w:rPr>
          <w:rFonts w:ascii="Montserrat" w:hAnsi="Montserrat" w:cs="Arial"/>
          <w:sz w:val="22"/>
          <w:szCs w:val="22"/>
        </w:rPr>
        <w:t xml:space="preserve"> and</w:t>
      </w:r>
      <w:r w:rsidRPr="00DE79E4">
        <w:rPr>
          <w:rFonts w:ascii="Montserrat" w:hAnsi="Montserrat" w:cs="Arial"/>
          <w:sz w:val="22"/>
          <w:szCs w:val="22"/>
        </w:rPr>
        <w:t xml:space="preserve"> 11 of 32 had elevated serum PTH levels.</w:t>
      </w:r>
      <w:r w:rsidR="003767F2" w:rsidRPr="00DE79E4">
        <w:rPr>
          <w:rFonts w:ascii="Montserrat" w:hAnsi="Montserrat" w:cs="Arial"/>
          <w:sz w:val="22"/>
          <w:szCs w:val="22"/>
        </w:rPr>
        <w:t xml:space="preserve"> </w:t>
      </w:r>
      <w:r w:rsidRPr="00DE79E4">
        <w:rPr>
          <w:rFonts w:ascii="Montserrat" w:hAnsi="Montserrat" w:cs="Arial"/>
          <w:sz w:val="22"/>
          <w:szCs w:val="22"/>
        </w:rPr>
        <w:t>Zhou et a</w:t>
      </w:r>
      <w:r w:rsidR="007A0645" w:rsidRPr="00DE79E4">
        <w:rPr>
          <w:rFonts w:ascii="Montserrat" w:hAnsi="Montserrat" w:cs="Arial"/>
          <w:sz w:val="22"/>
          <w:szCs w:val="22"/>
        </w:rPr>
        <w:t>l. (1993</w:t>
      </w:r>
      <w:r w:rsidR="001A5197" w:rsidRPr="00DE79E4">
        <w:rPr>
          <w:rFonts w:ascii="Montserrat" w:hAnsi="Montserrat" w:cs="Arial"/>
          <w:sz w:val="22"/>
          <w:szCs w:val="22"/>
        </w:rPr>
        <w:t xml:space="preserve">) measured the 25(OH)D, </w:t>
      </w:r>
      <w:r w:rsidRPr="00DE79E4">
        <w:rPr>
          <w:rFonts w:ascii="Montserrat" w:hAnsi="Montserrat" w:cs="Arial"/>
          <w:sz w:val="22"/>
          <w:szCs w:val="22"/>
        </w:rPr>
        <w:t xml:space="preserve">serum calcium, magnesium and albumin concentrations of 92 men with SCI, 38 of whom had single or multiple pressure ulcers, and compared these values with those of </w:t>
      </w:r>
      <w:r w:rsidR="006E6A00" w:rsidRPr="00DE79E4">
        <w:rPr>
          <w:rFonts w:ascii="Montserrat" w:hAnsi="Montserrat" w:cs="Arial"/>
          <w:sz w:val="22"/>
          <w:szCs w:val="22"/>
        </w:rPr>
        <w:t>non-SCI</w:t>
      </w:r>
      <w:r w:rsidRPr="00DE79E4">
        <w:rPr>
          <w:rFonts w:ascii="Montserrat" w:hAnsi="Montserrat" w:cs="Arial"/>
          <w:sz w:val="22"/>
          <w:szCs w:val="22"/>
        </w:rPr>
        <w:t xml:space="preserve"> controls.</w:t>
      </w:r>
      <w:r w:rsidR="003767F2" w:rsidRPr="00DE79E4">
        <w:rPr>
          <w:rFonts w:ascii="Montserrat" w:hAnsi="Montserrat" w:cs="Arial"/>
          <w:sz w:val="22"/>
          <w:szCs w:val="22"/>
        </w:rPr>
        <w:t xml:space="preserve"> </w:t>
      </w:r>
      <w:r w:rsidRPr="00DE79E4">
        <w:rPr>
          <w:rFonts w:ascii="Montserrat" w:hAnsi="Montserrat" w:cs="Arial"/>
          <w:sz w:val="22"/>
          <w:szCs w:val="22"/>
        </w:rPr>
        <w:t xml:space="preserve">The SCI </w:t>
      </w:r>
      <w:r w:rsidR="001A5197" w:rsidRPr="00DE79E4">
        <w:rPr>
          <w:rFonts w:ascii="Montserrat" w:hAnsi="Montserrat" w:cs="Arial"/>
          <w:sz w:val="22"/>
          <w:szCs w:val="22"/>
        </w:rPr>
        <w:t xml:space="preserve">group had lower serum 25(OH)D, </w:t>
      </w:r>
      <w:r w:rsidRPr="00DE79E4">
        <w:rPr>
          <w:rFonts w:ascii="Montserrat" w:hAnsi="Montserrat" w:cs="Arial"/>
          <w:sz w:val="22"/>
          <w:szCs w:val="22"/>
        </w:rPr>
        <w:t>total calci</w:t>
      </w:r>
      <w:r w:rsidR="001A5197" w:rsidRPr="00DE79E4">
        <w:rPr>
          <w:rFonts w:ascii="Montserrat" w:hAnsi="Montserrat" w:cs="Arial"/>
          <w:sz w:val="22"/>
          <w:szCs w:val="22"/>
        </w:rPr>
        <w:t>um</w:t>
      </w:r>
      <w:r w:rsidR="008F1058" w:rsidRPr="00DE79E4">
        <w:rPr>
          <w:rFonts w:ascii="Montserrat" w:hAnsi="Montserrat" w:cs="Arial"/>
          <w:sz w:val="22"/>
          <w:szCs w:val="22"/>
        </w:rPr>
        <w:t>,</w:t>
      </w:r>
      <w:r w:rsidR="001A5197" w:rsidRPr="00DE79E4">
        <w:rPr>
          <w:rFonts w:ascii="Montserrat" w:hAnsi="Montserrat" w:cs="Arial"/>
          <w:sz w:val="22"/>
          <w:szCs w:val="22"/>
        </w:rPr>
        <w:t xml:space="preserve"> and albumin concentrations. </w:t>
      </w:r>
      <w:r w:rsidR="008F1058" w:rsidRPr="00DE79E4">
        <w:rPr>
          <w:rFonts w:ascii="Montserrat" w:hAnsi="Montserrat" w:cs="Arial"/>
          <w:sz w:val="22"/>
          <w:szCs w:val="22"/>
        </w:rPr>
        <w:t>Individuals with tetraplegia</w:t>
      </w:r>
      <w:r w:rsidRPr="00DE79E4">
        <w:rPr>
          <w:rFonts w:ascii="Montserrat" w:hAnsi="Montserrat" w:cs="Arial"/>
          <w:sz w:val="22"/>
          <w:szCs w:val="22"/>
        </w:rPr>
        <w:t xml:space="preserve"> had lower 25</w:t>
      </w:r>
      <w:r w:rsidR="001A5197" w:rsidRPr="00DE79E4">
        <w:rPr>
          <w:rFonts w:ascii="Montserrat" w:hAnsi="Montserrat" w:cs="Arial"/>
          <w:sz w:val="22"/>
          <w:szCs w:val="22"/>
        </w:rPr>
        <w:t xml:space="preserve">(OH)D levels than </w:t>
      </w:r>
      <w:r w:rsidR="008F1058" w:rsidRPr="00DE79E4">
        <w:rPr>
          <w:rFonts w:ascii="Montserrat" w:hAnsi="Montserrat" w:cs="Arial"/>
          <w:sz w:val="22"/>
          <w:szCs w:val="22"/>
        </w:rPr>
        <w:t>those with paraplegia</w:t>
      </w:r>
      <w:r w:rsidR="001A5197" w:rsidRPr="00DE79E4">
        <w:rPr>
          <w:rFonts w:ascii="Montserrat" w:hAnsi="Montserrat" w:cs="Arial"/>
          <w:sz w:val="22"/>
          <w:szCs w:val="22"/>
        </w:rPr>
        <w:t xml:space="preserve">. </w:t>
      </w:r>
      <w:r w:rsidRPr="00DE79E4">
        <w:rPr>
          <w:rFonts w:ascii="Montserrat" w:hAnsi="Montserrat" w:cs="Arial"/>
          <w:sz w:val="22"/>
          <w:szCs w:val="22"/>
        </w:rPr>
        <w:t>Additionally, the SCI subgroup with pressure ulcers demonstrated significantly lower serum 25(OH)D, calcium and magnesium levels than the SCI subjects without ulcers.</w:t>
      </w:r>
      <w:r w:rsidR="003767F2" w:rsidRPr="00DE79E4">
        <w:rPr>
          <w:rFonts w:ascii="Montserrat" w:hAnsi="Montserrat" w:cs="Arial"/>
          <w:sz w:val="22"/>
          <w:szCs w:val="22"/>
        </w:rPr>
        <w:t xml:space="preserve"> </w:t>
      </w:r>
    </w:p>
    <w:p w14:paraId="124EBFE4" w14:textId="460153FF" w:rsidR="00036EEC" w:rsidRPr="00DE79E4" w:rsidRDefault="00036EEC" w:rsidP="00036EEC">
      <w:pPr>
        <w:rPr>
          <w:rFonts w:ascii="Montserrat" w:hAnsi="Montserrat" w:cs="Arial"/>
          <w:sz w:val="22"/>
          <w:szCs w:val="22"/>
        </w:rPr>
      </w:pPr>
      <w:r w:rsidRPr="00DE79E4">
        <w:rPr>
          <w:rFonts w:ascii="Montserrat" w:hAnsi="Montserrat" w:cs="Arial"/>
          <w:sz w:val="22"/>
          <w:szCs w:val="22"/>
        </w:rPr>
        <w:t xml:space="preserve"> </w:t>
      </w:r>
    </w:p>
    <w:p w14:paraId="72244978" w14:textId="430D920D" w:rsidR="00036EEC" w:rsidRPr="00DE79E4" w:rsidRDefault="00036EEC" w:rsidP="00036EEC">
      <w:pPr>
        <w:rPr>
          <w:rFonts w:ascii="Montserrat" w:hAnsi="Montserrat" w:cs="Arial"/>
          <w:sz w:val="22"/>
          <w:szCs w:val="22"/>
        </w:rPr>
      </w:pPr>
      <w:r w:rsidRPr="00DE79E4">
        <w:rPr>
          <w:rFonts w:ascii="Montserrat" w:hAnsi="Montserrat" w:cs="Arial"/>
          <w:sz w:val="22"/>
          <w:szCs w:val="22"/>
        </w:rPr>
        <w:t xml:space="preserve">Serum 25-hydroxyvitamin D is the best test for assessing vitamin D levels in the following clinical scenarios where patient vitamin D levels may be abnormal including (Thatcher &amp; Clark 2011): </w:t>
      </w:r>
    </w:p>
    <w:p w14:paraId="752370E9" w14:textId="6E65E01D"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lang w:val="en-CA"/>
        </w:rPr>
        <w:t xml:space="preserve">Significant renal or liver disease </w:t>
      </w:r>
    </w:p>
    <w:p w14:paraId="6BAF7F45" w14:textId="0370AFA0" w:rsidR="00036EEC" w:rsidRPr="00DE79E4" w:rsidRDefault="00036EEC" w:rsidP="00036EEC">
      <w:pPr>
        <w:pStyle w:val="ListParagraph"/>
        <w:numPr>
          <w:ilvl w:val="0"/>
          <w:numId w:val="76"/>
        </w:numPr>
        <w:rPr>
          <w:rFonts w:ascii="Montserrat" w:hAnsi="Montserrat" w:cs="Arial"/>
          <w:szCs w:val="22"/>
          <w:lang w:val="en-CA"/>
        </w:rPr>
      </w:pPr>
      <w:proofErr w:type="spellStart"/>
      <w:r w:rsidRPr="00DE79E4">
        <w:rPr>
          <w:rFonts w:ascii="Montserrat" w:hAnsi="Montserrat" w:cs="Arial"/>
          <w:szCs w:val="22"/>
          <w:lang w:val="en-CA"/>
        </w:rPr>
        <w:t>Osteomalacia</w:t>
      </w:r>
      <w:proofErr w:type="spellEnd"/>
      <w:r w:rsidRPr="00DE79E4">
        <w:rPr>
          <w:rFonts w:ascii="Montserrat" w:hAnsi="Montserrat" w:cs="Arial"/>
          <w:szCs w:val="22"/>
          <w:lang w:val="en-CA"/>
        </w:rPr>
        <w:t xml:space="preserve">, osteopenia or osteoporosis </w:t>
      </w:r>
    </w:p>
    <w:p w14:paraId="46B2782C" w14:textId="5D24D8E3"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lang w:val="en-CA"/>
        </w:rPr>
        <w:t xml:space="preserve">Malabsorption syndromes </w:t>
      </w:r>
    </w:p>
    <w:p w14:paraId="47B8FE6F" w14:textId="6D702065"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lang w:val="en-CA"/>
        </w:rPr>
        <w:t xml:space="preserve">Hypo or hypercalcemia/hyperphosphatemia </w:t>
      </w:r>
    </w:p>
    <w:p w14:paraId="1F05C8FC" w14:textId="3225EAAB"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lang w:val="en-CA"/>
        </w:rPr>
        <w:t xml:space="preserve">Hypo or hyperparathyroidism </w:t>
      </w:r>
    </w:p>
    <w:p w14:paraId="3BFC2B29" w14:textId="1D7839C8"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lang w:val="en-CA"/>
        </w:rPr>
        <w:t xml:space="preserve">Prescribed medications that affect vitamin D metabolism such as phenobarbital, carbamazepine, phenytoin and valproate </w:t>
      </w:r>
    </w:p>
    <w:p w14:paraId="5410A5E6" w14:textId="3E1DC9CC"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lang w:val="en-CA"/>
        </w:rPr>
        <w:t xml:space="preserve">Prescribed medications that might interfere with vitamin D absorption such as cholestyramine, </w:t>
      </w:r>
      <w:proofErr w:type="spellStart"/>
      <w:r w:rsidRPr="00DE79E4">
        <w:rPr>
          <w:rFonts w:ascii="Montserrat" w:hAnsi="Montserrat" w:cs="Arial"/>
          <w:szCs w:val="22"/>
          <w:lang w:val="en-CA"/>
        </w:rPr>
        <w:t>colestpiol</w:t>
      </w:r>
      <w:proofErr w:type="spellEnd"/>
      <w:r w:rsidRPr="00DE79E4">
        <w:rPr>
          <w:rFonts w:ascii="Montserrat" w:hAnsi="Montserrat" w:cs="Arial"/>
          <w:szCs w:val="22"/>
          <w:lang w:val="en-CA"/>
        </w:rPr>
        <w:t xml:space="preserve"> and orlistat </w:t>
      </w:r>
    </w:p>
    <w:p w14:paraId="442AE972" w14:textId="11B6EA57" w:rsidR="00036EEC" w:rsidRPr="00DE79E4" w:rsidRDefault="00036EEC" w:rsidP="00036EEC">
      <w:pPr>
        <w:pStyle w:val="ListParagraph"/>
        <w:numPr>
          <w:ilvl w:val="0"/>
          <w:numId w:val="76"/>
        </w:numPr>
        <w:rPr>
          <w:rFonts w:ascii="Montserrat" w:hAnsi="Montserrat" w:cs="Arial"/>
          <w:szCs w:val="22"/>
          <w:lang w:val="en-CA"/>
        </w:rPr>
      </w:pPr>
      <w:r w:rsidRPr="00DE79E4">
        <w:rPr>
          <w:rFonts w:ascii="Montserrat" w:hAnsi="Montserrat" w:cs="Arial"/>
          <w:szCs w:val="22"/>
        </w:rPr>
        <w:t>Unexplained increased levels of serum alkaline phosphatase</w:t>
      </w:r>
      <w:r w:rsidRPr="00DE79E4">
        <w:rPr>
          <w:rFonts w:ascii="Montserrat" w:hAnsi="Montserrat" w:cs="Arial"/>
          <w:szCs w:val="22"/>
        </w:rPr>
        <w:br/>
        <w:t>Intake of high dose vitamin D combined with symptoms suggesting vitamin D toxicosis, i.e., hypervitaminosis D</w:t>
      </w:r>
    </w:p>
    <w:p w14:paraId="56750A11" w14:textId="77777777" w:rsidR="0012229A" w:rsidRPr="00DE79E4" w:rsidRDefault="0012229A">
      <w:pPr>
        <w:rPr>
          <w:rFonts w:ascii="Montserrat" w:hAnsi="Montserrat" w:cs="Arial"/>
          <w:sz w:val="22"/>
          <w:szCs w:val="22"/>
        </w:rPr>
      </w:pPr>
    </w:p>
    <w:p w14:paraId="6310247C" w14:textId="77777777" w:rsidR="0012229A" w:rsidRPr="00DE79E4" w:rsidRDefault="0012229A">
      <w:pPr>
        <w:rPr>
          <w:rFonts w:ascii="Montserrat" w:hAnsi="Montserrat" w:cs="Arial"/>
          <w:sz w:val="22"/>
          <w:szCs w:val="22"/>
        </w:rPr>
      </w:pPr>
      <w:r w:rsidRPr="00DE79E4">
        <w:rPr>
          <w:rFonts w:ascii="Montserrat" w:hAnsi="Montserrat" w:cs="Arial"/>
          <w:sz w:val="22"/>
          <w:szCs w:val="22"/>
        </w:rPr>
        <w:t>There is increasing support for vitamin D supplementation beyond present recommendations.</w:t>
      </w:r>
      <w:r w:rsidR="003767F2" w:rsidRPr="00DE79E4">
        <w:rPr>
          <w:rFonts w:ascii="Montserrat" w:hAnsi="Montserrat" w:cs="Arial"/>
          <w:sz w:val="22"/>
          <w:szCs w:val="22"/>
        </w:rPr>
        <w:t xml:space="preserve"> </w:t>
      </w:r>
      <w:r w:rsidRPr="00DE79E4">
        <w:rPr>
          <w:rFonts w:ascii="Montserrat" w:hAnsi="Montserrat" w:cs="Arial"/>
          <w:sz w:val="22"/>
          <w:szCs w:val="22"/>
        </w:rPr>
        <w:t>Additional studies are needed to establish the best diagnostic and supplementation guidelines for different populations (Cherniak et al</w:t>
      </w:r>
      <w:r w:rsidR="001A5197" w:rsidRPr="00DE79E4">
        <w:rPr>
          <w:rFonts w:ascii="Montserrat" w:hAnsi="Montserrat" w:cs="Arial"/>
          <w:sz w:val="22"/>
          <w:szCs w:val="22"/>
        </w:rPr>
        <w:t>.</w:t>
      </w:r>
      <w:r w:rsidRPr="00DE79E4">
        <w:rPr>
          <w:rFonts w:ascii="Montserrat" w:hAnsi="Montserrat" w:cs="Arial"/>
          <w:sz w:val="22"/>
          <w:szCs w:val="22"/>
        </w:rPr>
        <w:t xml:space="preserve"> 2008). </w:t>
      </w:r>
    </w:p>
    <w:p w14:paraId="7D54A1FA" w14:textId="77777777" w:rsidR="009C3B54" w:rsidRPr="00DE79E4" w:rsidRDefault="009C3B54" w:rsidP="00622CC7">
      <w:pPr>
        <w:pStyle w:val="BodyText2"/>
        <w:rPr>
          <w:rFonts w:ascii="Montserrat" w:hAnsi="Montserrat"/>
          <w:sz w:val="22"/>
          <w:lang w:val="en-CA"/>
        </w:rPr>
      </w:pPr>
    </w:p>
    <w:p w14:paraId="32D6FA78" w14:textId="76FBDB37" w:rsidR="0012229A" w:rsidRPr="00DE79E4" w:rsidRDefault="0012229A" w:rsidP="009C3B54">
      <w:pPr>
        <w:pStyle w:val="BodyText2"/>
        <w:spacing w:after="120"/>
        <w:rPr>
          <w:rFonts w:ascii="Montserrat" w:hAnsi="Montserrat"/>
          <w:sz w:val="22"/>
          <w:lang w:val="en-CA"/>
        </w:rPr>
      </w:pPr>
      <w:r w:rsidRPr="00DE79E4">
        <w:rPr>
          <w:rFonts w:ascii="Montserrat" w:hAnsi="Montserrat"/>
          <w:sz w:val="22"/>
          <w:lang w:val="en-CA"/>
        </w:rPr>
        <w:t xml:space="preserve">Table </w:t>
      </w:r>
      <w:r w:rsidR="00082306" w:rsidRPr="00DE79E4">
        <w:rPr>
          <w:rFonts w:ascii="Montserrat" w:hAnsi="Montserrat"/>
          <w:sz w:val="22"/>
          <w:lang w:val="en-CA"/>
        </w:rPr>
        <w:t>1</w:t>
      </w:r>
      <w:r w:rsidR="00057F71" w:rsidRPr="00DE79E4">
        <w:rPr>
          <w:rFonts w:ascii="Montserrat" w:hAnsi="Montserrat"/>
          <w:sz w:val="22"/>
          <w:lang w:val="en-CA"/>
        </w:rPr>
        <w:t>1</w:t>
      </w:r>
      <w:r w:rsidRPr="00DE79E4">
        <w:rPr>
          <w:rFonts w:ascii="Montserrat" w:hAnsi="Montserrat"/>
          <w:sz w:val="22"/>
          <w:lang w:val="en-CA"/>
        </w:rPr>
        <w:t xml:space="preserve"> Vitamin D Supplementation Post SCI</w:t>
      </w: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3969"/>
        <w:gridCol w:w="4536"/>
      </w:tblGrid>
      <w:tr w:rsidR="00911323" w:rsidRPr="00DE79E4" w14:paraId="4107EA2C" w14:textId="77777777" w:rsidTr="00332AD3">
        <w:trPr>
          <w:tblHeader/>
        </w:trPr>
        <w:tc>
          <w:tcPr>
            <w:tcW w:w="2127" w:type="dxa"/>
          </w:tcPr>
          <w:p w14:paraId="7C5390CD"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Author Year</w:t>
            </w:r>
          </w:p>
          <w:p w14:paraId="2CE7060E"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Country</w:t>
            </w:r>
          </w:p>
          <w:p w14:paraId="35E00B0C" w14:textId="77777777" w:rsidR="00911323" w:rsidRPr="00DE79E4" w:rsidRDefault="00C807FA" w:rsidP="000B1ECD">
            <w:pPr>
              <w:pStyle w:val="BodyText"/>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w:t>
            </w:r>
            <w:r w:rsidR="00911323" w:rsidRPr="00DE79E4">
              <w:rPr>
                <w:rFonts w:ascii="Montserrat" w:hAnsi="Montserrat" w:cs="Arial"/>
                <w:sz w:val="18"/>
                <w:szCs w:val="18"/>
                <w:lang w:val="en-CA"/>
              </w:rPr>
              <w:t>Score</w:t>
            </w:r>
          </w:p>
          <w:p w14:paraId="6F149B88"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Research Design</w:t>
            </w:r>
          </w:p>
          <w:p w14:paraId="049F97E3"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Sample Size</w:t>
            </w:r>
          </w:p>
        </w:tc>
        <w:tc>
          <w:tcPr>
            <w:tcW w:w="3969" w:type="dxa"/>
          </w:tcPr>
          <w:p w14:paraId="79928D18" w14:textId="77777777" w:rsidR="00911323" w:rsidRPr="00DE79E4" w:rsidRDefault="00911323" w:rsidP="000B1ECD">
            <w:pPr>
              <w:pStyle w:val="BodyText"/>
              <w:rPr>
                <w:rFonts w:ascii="Montserrat" w:hAnsi="Montserrat" w:cs="Arial"/>
                <w:sz w:val="18"/>
                <w:szCs w:val="18"/>
                <w:lang w:val="en-CA"/>
              </w:rPr>
            </w:pPr>
          </w:p>
          <w:p w14:paraId="063BC350" w14:textId="77777777" w:rsidR="009C3B54" w:rsidRPr="00DE79E4" w:rsidRDefault="009C3B54" w:rsidP="000B1ECD">
            <w:pPr>
              <w:pStyle w:val="BodyText"/>
              <w:rPr>
                <w:rFonts w:ascii="Montserrat" w:hAnsi="Montserrat" w:cs="Arial"/>
                <w:sz w:val="18"/>
                <w:szCs w:val="18"/>
                <w:lang w:val="en-CA"/>
              </w:rPr>
            </w:pPr>
          </w:p>
          <w:p w14:paraId="3DC095A0"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Methods</w:t>
            </w:r>
          </w:p>
          <w:p w14:paraId="2038F27E" w14:textId="77777777" w:rsidR="00911323" w:rsidRPr="00DE79E4" w:rsidRDefault="00911323" w:rsidP="000B1ECD">
            <w:pPr>
              <w:pStyle w:val="BodyText"/>
              <w:rPr>
                <w:rFonts w:ascii="Montserrat" w:hAnsi="Montserrat" w:cs="Arial"/>
                <w:sz w:val="18"/>
                <w:szCs w:val="18"/>
                <w:lang w:val="en-CA"/>
              </w:rPr>
            </w:pPr>
          </w:p>
        </w:tc>
        <w:tc>
          <w:tcPr>
            <w:tcW w:w="4536" w:type="dxa"/>
          </w:tcPr>
          <w:p w14:paraId="43BB9DAC" w14:textId="77777777" w:rsidR="00911323" w:rsidRPr="00DE79E4" w:rsidRDefault="00911323" w:rsidP="000B1ECD">
            <w:pPr>
              <w:pStyle w:val="BodyText"/>
              <w:rPr>
                <w:rFonts w:ascii="Montserrat" w:hAnsi="Montserrat" w:cs="Arial"/>
                <w:sz w:val="18"/>
                <w:szCs w:val="18"/>
                <w:lang w:val="en-CA"/>
              </w:rPr>
            </w:pPr>
          </w:p>
          <w:p w14:paraId="0F9C976B" w14:textId="77777777" w:rsidR="009C3B54" w:rsidRPr="00DE79E4" w:rsidRDefault="009C3B54" w:rsidP="000B1ECD">
            <w:pPr>
              <w:pStyle w:val="BodyText"/>
              <w:rPr>
                <w:rFonts w:ascii="Montserrat" w:hAnsi="Montserrat" w:cs="Arial"/>
                <w:sz w:val="18"/>
                <w:szCs w:val="18"/>
                <w:lang w:val="en-CA"/>
              </w:rPr>
            </w:pPr>
          </w:p>
          <w:p w14:paraId="0569A5BD" w14:textId="77777777" w:rsidR="00911323" w:rsidRPr="00DE79E4" w:rsidRDefault="009C3B54" w:rsidP="000B1ECD">
            <w:pPr>
              <w:pStyle w:val="BodyText"/>
              <w:rPr>
                <w:rFonts w:ascii="Montserrat" w:hAnsi="Montserrat" w:cs="Arial"/>
                <w:sz w:val="18"/>
                <w:szCs w:val="18"/>
                <w:lang w:val="en-CA"/>
              </w:rPr>
            </w:pPr>
            <w:r w:rsidRPr="00DE79E4">
              <w:rPr>
                <w:rFonts w:ascii="Montserrat" w:hAnsi="Montserrat" w:cs="Arial"/>
                <w:sz w:val="18"/>
                <w:szCs w:val="18"/>
                <w:lang w:val="en-CA"/>
              </w:rPr>
              <w:t>Outcomes</w:t>
            </w:r>
          </w:p>
        </w:tc>
      </w:tr>
      <w:tr w:rsidR="009907A6" w:rsidRPr="00DE79E4" w14:paraId="07390937" w14:textId="77777777" w:rsidTr="00332AD3">
        <w:tc>
          <w:tcPr>
            <w:tcW w:w="2127" w:type="dxa"/>
            <w:vMerge w:val="restart"/>
            <w:vAlign w:val="center"/>
          </w:tcPr>
          <w:p w14:paraId="50515987"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Amorim et al. 2018</w:t>
            </w:r>
          </w:p>
          <w:p w14:paraId="5BE47040"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Portugal</w:t>
            </w:r>
          </w:p>
          <w:p w14:paraId="65B329C7"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lastRenderedPageBreak/>
              <w:t>RCT</w:t>
            </w:r>
          </w:p>
          <w:p w14:paraId="2556B207" w14:textId="77777777" w:rsidR="009907A6" w:rsidRPr="00DE79E4" w:rsidRDefault="009907A6" w:rsidP="009907A6">
            <w:pPr>
              <w:jc w:val="center"/>
              <w:rPr>
                <w:rFonts w:ascii="Montserrat" w:hAnsi="Montserrat" w:cs="Arial"/>
                <w:bCs/>
                <w:sz w:val="18"/>
                <w:szCs w:val="18"/>
              </w:rPr>
            </w:pPr>
            <w:proofErr w:type="spellStart"/>
            <w:r w:rsidRPr="00DE79E4">
              <w:rPr>
                <w:rFonts w:ascii="Montserrat" w:hAnsi="Montserrat" w:cs="Arial"/>
                <w:bCs/>
                <w:sz w:val="18"/>
                <w:szCs w:val="18"/>
              </w:rPr>
              <w:t>PEDro</w:t>
            </w:r>
            <w:proofErr w:type="spellEnd"/>
            <w:r w:rsidRPr="00DE79E4">
              <w:rPr>
                <w:rFonts w:ascii="Montserrat" w:hAnsi="Montserrat" w:cs="Arial"/>
                <w:bCs/>
                <w:sz w:val="18"/>
                <w:szCs w:val="18"/>
              </w:rPr>
              <w:t>=9</w:t>
            </w:r>
          </w:p>
          <w:p w14:paraId="5820C666" w14:textId="09F87E41"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N=14</w:t>
            </w:r>
          </w:p>
        </w:tc>
        <w:tc>
          <w:tcPr>
            <w:tcW w:w="3969" w:type="dxa"/>
          </w:tcPr>
          <w:p w14:paraId="1D103093" w14:textId="77777777" w:rsidR="009907A6" w:rsidRPr="00DE79E4" w:rsidRDefault="009907A6" w:rsidP="009907A6">
            <w:pPr>
              <w:rPr>
                <w:rFonts w:ascii="Montserrat" w:hAnsi="Montserrat" w:cs="Arial"/>
                <w:sz w:val="18"/>
                <w:szCs w:val="18"/>
              </w:rPr>
            </w:pPr>
            <w:r w:rsidRPr="00DE79E4">
              <w:rPr>
                <w:rFonts w:ascii="Montserrat" w:hAnsi="Montserrat" w:cs="Arial"/>
                <w:b/>
                <w:sz w:val="18"/>
                <w:szCs w:val="18"/>
              </w:rPr>
              <w:lastRenderedPageBreak/>
              <w:t>Population:</w:t>
            </w:r>
            <w:r w:rsidRPr="00DE79E4">
              <w:rPr>
                <w:rFonts w:ascii="Montserrat" w:hAnsi="Montserrat" w:cs="Arial"/>
                <w:sz w:val="18"/>
                <w:szCs w:val="18"/>
              </w:rPr>
              <w:t xml:space="preserve"> Mean Age=47.0±10.6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males=13, females=1; Time since </w:t>
            </w:r>
            <w:r w:rsidRPr="00DE79E4">
              <w:rPr>
                <w:rFonts w:ascii="Montserrat" w:hAnsi="Montserrat" w:cs="Arial"/>
                <w:sz w:val="18"/>
                <w:szCs w:val="18"/>
              </w:rPr>
              <w:lastRenderedPageBreak/>
              <w:t xml:space="preserve">injury=26.1±34.2 </w:t>
            </w:r>
            <w:proofErr w:type="spellStart"/>
            <w:r w:rsidRPr="00DE79E4">
              <w:rPr>
                <w:rFonts w:ascii="Montserrat" w:hAnsi="Montserrat" w:cs="Arial"/>
                <w:sz w:val="18"/>
                <w:szCs w:val="18"/>
              </w:rPr>
              <w:t>mo</w:t>
            </w:r>
            <w:proofErr w:type="spellEnd"/>
            <w:r w:rsidRPr="00DE79E4">
              <w:rPr>
                <w:rFonts w:ascii="Montserrat" w:hAnsi="Montserrat" w:cs="Arial"/>
                <w:sz w:val="18"/>
                <w:szCs w:val="18"/>
              </w:rPr>
              <w:t>; Level of injury: C=3, T=6, L=5; Severity of injury: AIS A=4, B=0, C=5, D=5.</w:t>
            </w:r>
          </w:p>
          <w:p w14:paraId="11242A48" w14:textId="77777777" w:rsidR="009907A6" w:rsidRPr="00DE79E4" w:rsidRDefault="009907A6" w:rsidP="009907A6">
            <w:pPr>
              <w:rPr>
                <w:rFonts w:ascii="Montserrat" w:hAnsi="Montserrat" w:cs="Arial"/>
                <w:sz w:val="18"/>
                <w:szCs w:val="18"/>
              </w:rPr>
            </w:pPr>
            <w:r w:rsidRPr="00DE79E4">
              <w:rPr>
                <w:rFonts w:ascii="Montserrat" w:hAnsi="Montserrat" w:cs="Arial"/>
                <w:b/>
                <w:sz w:val="18"/>
                <w:szCs w:val="18"/>
              </w:rPr>
              <w:t>Intervention:</w:t>
            </w:r>
            <w:r w:rsidRPr="00DE79E4">
              <w:rPr>
                <w:rFonts w:ascii="Montserrat" w:hAnsi="Montserrat" w:cs="Arial"/>
                <w:sz w:val="18"/>
                <w:szCs w:val="18"/>
              </w:rPr>
              <w:t xml:space="preserve"> Participants were randomized to creatine (3g daily), vitamin D (25000 IU per two weeks) or placebo group and completed a double-blinded eight-week progressive resistance training program.</w:t>
            </w:r>
          </w:p>
          <w:p w14:paraId="7C68196F" w14:textId="3376CC72" w:rsidR="009907A6" w:rsidRPr="00DE79E4" w:rsidRDefault="009907A6" w:rsidP="009907A6">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Amount of 25-hydroxyvitamin D (25(OH)D), Sum four skinfolds, Arm muscle area, Manual wheelchair slalom test (MWST), Medicine ball throw, Handgrip strength, Chest press, Triceps, Pec deck, Lat pulldown.</w:t>
            </w:r>
          </w:p>
        </w:tc>
        <w:tc>
          <w:tcPr>
            <w:tcW w:w="4536" w:type="dxa"/>
          </w:tcPr>
          <w:p w14:paraId="6F8E0568" w14:textId="77777777" w:rsidR="009907A6" w:rsidRPr="00DE79E4" w:rsidRDefault="009907A6" w:rsidP="009907A6">
            <w:pPr>
              <w:pStyle w:val="ListParagraph"/>
              <w:numPr>
                <w:ilvl w:val="0"/>
                <w:numId w:val="72"/>
              </w:numPr>
              <w:rPr>
                <w:rFonts w:ascii="Montserrat" w:hAnsi="Montserrat" w:cs="Arial"/>
                <w:sz w:val="18"/>
                <w:szCs w:val="18"/>
                <w:lang w:val="en-CA"/>
              </w:rPr>
            </w:pPr>
            <w:r w:rsidRPr="00DE79E4">
              <w:rPr>
                <w:rFonts w:ascii="Montserrat" w:hAnsi="Montserrat" w:cs="Arial"/>
                <w:sz w:val="18"/>
                <w:szCs w:val="18"/>
                <w:lang w:val="en-CA"/>
              </w:rPr>
              <w:lastRenderedPageBreak/>
              <w:t>Over the 8-wk study, the amount of 25(OH)D improved significantly (p&lt;0.05).</w:t>
            </w:r>
          </w:p>
          <w:p w14:paraId="36725860" w14:textId="77777777" w:rsidR="009907A6" w:rsidRPr="00DE79E4" w:rsidRDefault="009907A6" w:rsidP="009907A6">
            <w:pPr>
              <w:pStyle w:val="ListParagraph"/>
              <w:numPr>
                <w:ilvl w:val="0"/>
                <w:numId w:val="72"/>
              </w:numPr>
              <w:rPr>
                <w:rFonts w:ascii="Montserrat" w:hAnsi="Montserrat" w:cs="Arial"/>
                <w:sz w:val="18"/>
                <w:szCs w:val="18"/>
                <w:lang w:val="en-CA"/>
              </w:rPr>
            </w:pPr>
            <w:r w:rsidRPr="00DE79E4">
              <w:rPr>
                <w:rFonts w:ascii="Montserrat" w:hAnsi="Montserrat" w:cs="Arial"/>
                <w:sz w:val="18"/>
                <w:szCs w:val="18"/>
                <w:lang w:val="en-CA"/>
              </w:rPr>
              <w:lastRenderedPageBreak/>
              <w:t>The amount of 25(OH)D improved significantly (p&lt;0.05) when compared to the control group.</w:t>
            </w:r>
          </w:p>
          <w:p w14:paraId="5BB51C70" w14:textId="77777777" w:rsidR="009907A6" w:rsidRPr="00DE79E4" w:rsidRDefault="009907A6" w:rsidP="009907A6">
            <w:pPr>
              <w:pStyle w:val="ListParagraph"/>
              <w:numPr>
                <w:ilvl w:val="0"/>
                <w:numId w:val="72"/>
              </w:numPr>
              <w:rPr>
                <w:rFonts w:ascii="Montserrat" w:hAnsi="Montserrat" w:cs="Arial"/>
                <w:sz w:val="18"/>
                <w:szCs w:val="18"/>
                <w:lang w:val="en-CA"/>
              </w:rPr>
            </w:pPr>
            <w:r w:rsidRPr="00DE79E4">
              <w:rPr>
                <w:rFonts w:ascii="Montserrat" w:hAnsi="Montserrat" w:cs="Arial"/>
                <w:sz w:val="18"/>
                <w:szCs w:val="18"/>
                <w:lang w:val="en-CA"/>
              </w:rPr>
              <w:t>No significant improvements in any variable for the control group.</w:t>
            </w:r>
          </w:p>
          <w:p w14:paraId="4E10CC0E" w14:textId="77777777" w:rsidR="009907A6" w:rsidRPr="00DE79E4" w:rsidRDefault="009907A6" w:rsidP="009907A6">
            <w:pPr>
              <w:pStyle w:val="ListParagraph"/>
              <w:numPr>
                <w:ilvl w:val="0"/>
                <w:numId w:val="72"/>
              </w:numPr>
              <w:rPr>
                <w:rFonts w:ascii="Montserrat" w:hAnsi="Montserrat" w:cs="Arial"/>
                <w:sz w:val="18"/>
                <w:szCs w:val="18"/>
                <w:lang w:val="en-CA"/>
              </w:rPr>
            </w:pPr>
            <w:r w:rsidRPr="00DE79E4">
              <w:rPr>
                <w:rFonts w:ascii="Montserrat" w:hAnsi="Montserrat" w:cs="Arial"/>
                <w:sz w:val="18"/>
                <w:szCs w:val="18"/>
                <w:lang w:val="en-CA"/>
              </w:rPr>
              <w:t>All variables improved significantly (p&lt;0.05) over time in the creatine group except for the MWST.</w:t>
            </w:r>
          </w:p>
          <w:p w14:paraId="757106FB" w14:textId="77777777" w:rsidR="009907A6" w:rsidRPr="00DE79E4" w:rsidRDefault="009907A6" w:rsidP="009907A6">
            <w:pPr>
              <w:pStyle w:val="ListParagraph"/>
              <w:numPr>
                <w:ilvl w:val="0"/>
                <w:numId w:val="72"/>
              </w:numPr>
              <w:rPr>
                <w:rFonts w:ascii="Montserrat" w:hAnsi="Montserrat" w:cs="Arial"/>
                <w:sz w:val="18"/>
                <w:szCs w:val="18"/>
                <w:lang w:val="en-CA"/>
              </w:rPr>
            </w:pPr>
            <w:r w:rsidRPr="00DE79E4">
              <w:rPr>
                <w:rFonts w:ascii="Montserrat" w:hAnsi="Montserrat" w:cs="Arial"/>
                <w:sz w:val="18"/>
                <w:szCs w:val="18"/>
                <w:lang w:val="en-CA"/>
              </w:rPr>
              <w:t>In the vitamin D group, the correct arm muscle area, medicine ball throw, and chest press improved significantly (p&lt;0.05) over time.</w:t>
            </w:r>
          </w:p>
          <w:p w14:paraId="40A4A41F" w14:textId="0C25B97B" w:rsidR="009907A6" w:rsidRPr="00DE79E4" w:rsidRDefault="009907A6" w:rsidP="009907A6">
            <w:pPr>
              <w:pStyle w:val="ListParagraph"/>
              <w:numPr>
                <w:ilvl w:val="0"/>
                <w:numId w:val="63"/>
              </w:numPr>
              <w:rPr>
                <w:rFonts w:ascii="Montserrat" w:hAnsi="Montserrat" w:cs="Arial"/>
                <w:sz w:val="18"/>
                <w:szCs w:val="18"/>
                <w:lang w:val="en-CA"/>
              </w:rPr>
            </w:pPr>
            <w:r w:rsidRPr="00DE79E4">
              <w:rPr>
                <w:rFonts w:ascii="Montserrat" w:hAnsi="Montserrat" w:cs="Arial"/>
                <w:sz w:val="18"/>
                <w:szCs w:val="18"/>
                <w:lang w:val="en-CA"/>
              </w:rPr>
              <w:t xml:space="preserve">Corrected arm muscle area improved significantly (p&lt;0.05) in the creatine group compared to the control group. </w:t>
            </w:r>
          </w:p>
        </w:tc>
      </w:tr>
      <w:tr w:rsidR="009907A6" w:rsidRPr="00DE79E4" w14:paraId="11745A6F" w14:textId="77777777" w:rsidTr="00332AD3">
        <w:tc>
          <w:tcPr>
            <w:tcW w:w="2127" w:type="dxa"/>
            <w:vMerge/>
            <w:vAlign w:val="center"/>
          </w:tcPr>
          <w:p w14:paraId="71ED5037" w14:textId="77777777" w:rsidR="009907A6" w:rsidRPr="00DE79E4" w:rsidRDefault="009907A6" w:rsidP="009907A6">
            <w:pPr>
              <w:jc w:val="center"/>
              <w:rPr>
                <w:rFonts w:ascii="Montserrat" w:hAnsi="Montserrat" w:cs="Arial"/>
                <w:bCs/>
                <w:sz w:val="18"/>
                <w:szCs w:val="18"/>
              </w:rPr>
            </w:pPr>
          </w:p>
        </w:tc>
        <w:tc>
          <w:tcPr>
            <w:tcW w:w="8505" w:type="dxa"/>
            <w:gridSpan w:val="2"/>
          </w:tcPr>
          <w:p w14:paraId="608EE9CF" w14:textId="77777777" w:rsidR="009907A6" w:rsidRPr="00332AD3" w:rsidRDefault="009907A6" w:rsidP="009907A6">
            <w:pPr>
              <w:rPr>
                <w:rFonts w:ascii="Montserrat" w:hAnsi="Montserrat" w:cs="Arial"/>
                <w:color w:val="000000"/>
                <w:sz w:val="18"/>
                <w:szCs w:val="18"/>
              </w:rPr>
            </w:pPr>
            <w:r w:rsidRPr="00332AD3">
              <w:rPr>
                <w:rFonts w:ascii="Montserrat" w:hAnsi="Montserrat" w:cs="Arial"/>
                <w:b/>
                <w:color w:val="000000"/>
                <w:sz w:val="18"/>
                <w:szCs w:val="18"/>
              </w:rPr>
              <w:t>Effect Sizes:</w:t>
            </w:r>
            <w:r w:rsidRPr="00332AD3">
              <w:rPr>
                <w:rFonts w:ascii="Montserrat" w:hAnsi="Montserrat" w:cs="Arial"/>
                <w:color w:val="000000"/>
                <w:sz w:val="18"/>
                <w:szCs w:val="18"/>
              </w:rPr>
              <w:t xml:space="preserve"> Forest plot of standardized mean differences (SMD ± 95%C.I.) as calculated from pre- and post-intervention data.</w:t>
            </w:r>
          </w:p>
          <w:p w14:paraId="65ACA036" w14:textId="77777777" w:rsidR="009907A6" w:rsidRPr="00332AD3" w:rsidRDefault="009907A6" w:rsidP="009907A6">
            <w:pPr>
              <w:rPr>
                <w:rFonts w:ascii="Montserrat" w:hAnsi="Montserrat" w:cs="Arial"/>
                <w:color w:val="000000"/>
                <w:sz w:val="18"/>
                <w:szCs w:val="18"/>
              </w:rPr>
            </w:pPr>
          </w:p>
          <w:p w14:paraId="2A8B14AE" w14:textId="77777777" w:rsidR="009907A6" w:rsidRPr="00332AD3" w:rsidRDefault="009907A6" w:rsidP="009907A6">
            <w:pPr>
              <w:rPr>
                <w:rFonts w:ascii="Montserrat" w:hAnsi="Montserrat" w:cs="Arial"/>
                <w:bCs/>
                <w:sz w:val="18"/>
                <w:szCs w:val="18"/>
              </w:rPr>
            </w:pPr>
            <w:r w:rsidRPr="00332AD3">
              <w:rPr>
                <w:rFonts w:ascii="Montserrat" w:hAnsi="Montserrat" w:cs="Arial"/>
                <w:bCs/>
                <w:noProof/>
                <w:sz w:val="18"/>
                <w:szCs w:val="18"/>
                <w:lang w:eastAsia="en-CA"/>
              </w:rPr>
              <w:drawing>
                <wp:inline distT="0" distB="0" distL="0" distR="0" wp14:anchorId="4E07CF15" wp14:editId="1CA0474D">
                  <wp:extent cx="5129530" cy="1922145"/>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29530" cy="1922145"/>
                          </a:xfrm>
                          <a:prstGeom prst="rect">
                            <a:avLst/>
                          </a:prstGeom>
                          <a:noFill/>
                          <a:ln>
                            <a:noFill/>
                          </a:ln>
                        </pic:spPr>
                      </pic:pic>
                    </a:graphicData>
                  </a:graphic>
                </wp:inline>
              </w:drawing>
            </w:r>
          </w:p>
          <w:p w14:paraId="34A5219E" w14:textId="77777777" w:rsidR="009907A6" w:rsidRPr="00332AD3" w:rsidRDefault="009907A6" w:rsidP="009907A6">
            <w:pPr>
              <w:rPr>
                <w:rFonts w:ascii="Montserrat" w:hAnsi="Montserrat" w:cs="Arial"/>
                <w:bCs/>
                <w:sz w:val="18"/>
                <w:szCs w:val="18"/>
              </w:rPr>
            </w:pPr>
            <w:r w:rsidRPr="00332AD3">
              <w:rPr>
                <w:rFonts w:ascii="Montserrat" w:hAnsi="Montserrat" w:cs="Arial"/>
                <w:bCs/>
                <w:noProof/>
                <w:sz w:val="18"/>
                <w:szCs w:val="18"/>
                <w:lang w:eastAsia="en-CA"/>
              </w:rPr>
              <w:drawing>
                <wp:inline distT="0" distB="0" distL="0" distR="0" wp14:anchorId="4BDC1350" wp14:editId="54DDC2B2">
                  <wp:extent cx="5130000" cy="1648517"/>
                  <wp:effectExtent l="0" t="0" r="0" b="889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30000" cy="1648517"/>
                          </a:xfrm>
                          <a:prstGeom prst="rect">
                            <a:avLst/>
                          </a:prstGeom>
                          <a:noFill/>
                          <a:ln>
                            <a:noFill/>
                          </a:ln>
                        </pic:spPr>
                      </pic:pic>
                    </a:graphicData>
                  </a:graphic>
                </wp:inline>
              </w:drawing>
            </w:r>
          </w:p>
          <w:p w14:paraId="3E076C09" w14:textId="77777777" w:rsidR="009907A6" w:rsidRPr="00332AD3" w:rsidRDefault="009907A6" w:rsidP="009907A6">
            <w:pPr>
              <w:rPr>
                <w:rFonts w:ascii="Montserrat" w:hAnsi="Montserrat" w:cs="Arial"/>
                <w:bCs/>
                <w:sz w:val="18"/>
                <w:szCs w:val="18"/>
              </w:rPr>
            </w:pPr>
          </w:p>
          <w:p w14:paraId="6DB9F18B" w14:textId="3DC8739B" w:rsidR="009907A6" w:rsidRPr="00332AD3" w:rsidRDefault="009907A6" w:rsidP="009907A6">
            <w:pPr>
              <w:rPr>
                <w:rFonts w:ascii="Montserrat" w:hAnsi="Montserrat" w:cs="Arial"/>
                <w:sz w:val="18"/>
                <w:szCs w:val="18"/>
              </w:rPr>
            </w:pPr>
            <w:r w:rsidRPr="00332AD3">
              <w:rPr>
                <w:rFonts w:ascii="Montserrat" w:hAnsi="Montserrat" w:cs="Arial"/>
                <w:bCs/>
                <w:noProof/>
                <w:sz w:val="18"/>
                <w:szCs w:val="18"/>
                <w:lang w:eastAsia="en-CA"/>
              </w:rPr>
              <w:lastRenderedPageBreak/>
              <w:drawing>
                <wp:inline distT="0" distB="0" distL="0" distR="0" wp14:anchorId="5A831050" wp14:editId="7115AB3F">
                  <wp:extent cx="5130000" cy="1922654"/>
                  <wp:effectExtent l="0" t="0" r="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30000" cy="1922654"/>
                          </a:xfrm>
                          <a:prstGeom prst="rect">
                            <a:avLst/>
                          </a:prstGeom>
                          <a:noFill/>
                          <a:ln>
                            <a:noFill/>
                          </a:ln>
                        </pic:spPr>
                      </pic:pic>
                    </a:graphicData>
                  </a:graphic>
                </wp:inline>
              </w:drawing>
            </w:r>
          </w:p>
        </w:tc>
      </w:tr>
      <w:tr w:rsidR="009907A6" w:rsidRPr="00DE79E4" w14:paraId="2015CE44" w14:textId="77777777" w:rsidTr="00332AD3">
        <w:tc>
          <w:tcPr>
            <w:tcW w:w="2127" w:type="dxa"/>
            <w:vAlign w:val="center"/>
          </w:tcPr>
          <w:p w14:paraId="7C9981A0"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Beal et al. 2018</w:t>
            </w:r>
          </w:p>
          <w:p w14:paraId="280EC486"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USA</w:t>
            </w:r>
          </w:p>
          <w:p w14:paraId="599603A6"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Case-Control</w:t>
            </w:r>
          </w:p>
          <w:p w14:paraId="36239527" w14:textId="6B16CF45"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N=20</w:t>
            </w:r>
          </w:p>
        </w:tc>
        <w:tc>
          <w:tcPr>
            <w:tcW w:w="3969" w:type="dxa"/>
          </w:tcPr>
          <w:p w14:paraId="651A6D58" w14:textId="77777777" w:rsidR="009907A6" w:rsidRPr="00332AD3" w:rsidRDefault="009907A6" w:rsidP="009907A6">
            <w:pPr>
              <w:rPr>
                <w:rFonts w:ascii="Montserrat" w:hAnsi="Montserrat" w:cs="Arial"/>
                <w:sz w:val="18"/>
                <w:szCs w:val="18"/>
              </w:rPr>
            </w:pPr>
            <w:r w:rsidRPr="00332AD3">
              <w:rPr>
                <w:rFonts w:ascii="Montserrat" w:hAnsi="Montserrat" w:cs="Arial"/>
                <w:b/>
                <w:sz w:val="18"/>
                <w:szCs w:val="18"/>
              </w:rPr>
              <w:t>Population:</w:t>
            </w:r>
            <w:r w:rsidRPr="00332AD3">
              <w:rPr>
                <w:rFonts w:ascii="Montserrat" w:hAnsi="Montserrat" w:cs="Arial"/>
                <w:sz w:val="18"/>
                <w:szCs w:val="18"/>
              </w:rPr>
              <w:t xml:space="preserve"> Mean age=47.0±11.8 </w:t>
            </w:r>
            <w:proofErr w:type="spellStart"/>
            <w:r w:rsidRPr="00332AD3">
              <w:rPr>
                <w:rFonts w:ascii="Montserrat" w:hAnsi="Montserrat" w:cs="Arial"/>
                <w:sz w:val="18"/>
                <w:szCs w:val="18"/>
              </w:rPr>
              <w:t>yr</w:t>
            </w:r>
            <w:proofErr w:type="spellEnd"/>
            <w:r w:rsidRPr="00332AD3">
              <w:rPr>
                <w:rFonts w:ascii="Montserrat" w:hAnsi="Montserrat" w:cs="Arial"/>
                <w:sz w:val="18"/>
                <w:szCs w:val="18"/>
              </w:rPr>
              <w:t xml:space="preserve">; Gender: males=20, females=0; Time since injury=18.9±12.4 </w:t>
            </w:r>
            <w:proofErr w:type="spellStart"/>
            <w:r w:rsidRPr="00332AD3">
              <w:rPr>
                <w:rFonts w:ascii="Montserrat" w:hAnsi="Montserrat" w:cs="Arial"/>
                <w:sz w:val="18"/>
                <w:szCs w:val="18"/>
              </w:rPr>
              <w:t>yr</w:t>
            </w:r>
            <w:proofErr w:type="spellEnd"/>
            <w:r w:rsidRPr="00332AD3">
              <w:rPr>
                <w:rFonts w:ascii="Montserrat" w:hAnsi="Montserrat" w:cs="Arial"/>
                <w:sz w:val="18"/>
                <w:szCs w:val="18"/>
              </w:rPr>
              <w:t>; Level of injury: T3-L11; Severity of injury: AIS A=17, B=3.</w:t>
            </w:r>
          </w:p>
          <w:p w14:paraId="41E1BCBC" w14:textId="77777777" w:rsidR="009907A6" w:rsidRPr="00332AD3" w:rsidRDefault="009907A6" w:rsidP="009907A6">
            <w:pPr>
              <w:rPr>
                <w:rFonts w:ascii="Montserrat" w:hAnsi="Montserrat" w:cs="Arial"/>
                <w:sz w:val="18"/>
                <w:szCs w:val="18"/>
              </w:rPr>
            </w:pPr>
            <w:r w:rsidRPr="00332AD3">
              <w:rPr>
                <w:rFonts w:ascii="Montserrat" w:hAnsi="Montserrat" w:cs="Arial"/>
                <w:b/>
                <w:sz w:val="18"/>
                <w:szCs w:val="18"/>
              </w:rPr>
              <w:t>Intervention:</w:t>
            </w:r>
            <w:r w:rsidRPr="00332AD3">
              <w:rPr>
                <w:rFonts w:ascii="Montserrat" w:hAnsi="Montserrat" w:cs="Arial"/>
                <w:sz w:val="18"/>
                <w:szCs w:val="18"/>
              </w:rPr>
              <w:t xml:space="preserve"> Participants were sorted into a high vitamin D consumption group and a low vitamin D consumption group based on their vitamin D consumption prior to the beginning of the study and different body measurements were recorded based on their vitamin D consumption.</w:t>
            </w:r>
          </w:p>
          <w:p w14:paraId="0E1DC200" w14:textId="0C124421" w:rsidR="009907A6" w:rsidRPr="00332AD3" w:rsidRDefault="009907A6" w:rsidP="009907A6">
            <w:pPr>
              <w:rPr>
                <w:rFonts w:ascii="Montserrat" w:hAnsi="Montserrat" w:cs="Arial"/>
                <w:b/>
                <w:sz w:val="18"/>
                <w:szCs w:val="18"/>
              </w:rPr>
            </w:pPr>
            <w:r w:rsidRPr="00332AD3">
              <w:rPr>
                <w:rFonts w:ascii="Montserrat" w:hAnsi="Montserrat" w:cs="Arial"/>
                <w:b/>
                <w:sz w:val="18"/>
                <w:szCs w:val="18"/>
              </w:rPr>
              <w:t>Outcome Measures:</w:t>
            </w:r>
            <w:r w:rsidRPr="00332AD3">
              <w:rPr>
                <w:rFonts w:ascii="Montserrat" w:hAnsi="Montserrat" w:cs="Arial"/>
                <w:sz w:val="18"/>
                <w:szCs w:val="18"/>
              </w:rPr>
              <w:t xml:space="preserve"> Vitamin D intake, Calcium intake, Total caloric intake, Percentage macronutrients, Total percent fat, Region percent fat, Fat mass, Lean mass, </w:t>
            </w:r>
            <w:proofErr w:type="gramStart"/>
            <w:r w:rsidRPr="00332AD3">
              <w:rPr>
                <w:rFonts w:ascii="Montserrat" w:hAnsi="Montserrat" w:cs="Arial"/>
                <w:sz w:val="18"/>
                <w:szCs w:val="18"/>
              </w:rPr>
              <w:t>Sitting</w:t>
            </w:r>
            <w:proofErr w:type="gramEnd"/>
            <w:r w:rsidRPr="00332AD3">
              <w:rPr>
                <w:rFonts w:ascii="Montserrat" w:hAnsi="Montserrat" w:cs="Arial"/>
                <w:sz w:val="18"/>
                <w:szCs w:val="18"/>
              </w:rPr>
              <w:t xml:space="preserve"> waist circumference, Sitting abdominal circumference, and metabolic profile (Fasting glucose, Low density lipoprotein (LDL), High density lipoprotein (HDL), Total cholesterol, Triglycerides (TG), Insulin sensitivity (Si), Glucose effectiveness (Sg)).</w:t>
            </w:r>
          </w:p>
        </w:tc>
        <w:tc>
          <w:tcPr>
            <w:tcW w:w="4536" w:type="dxa"/>
          </w:tcPr>
          <w:p w14:paraId="33CC5292"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Total Vitamin D intake significantly different (p=0.0001) between groups.</w:t>
            </w:r>
          </w:p>
          <w:p w14:paraId="408887CD"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Calcium intake significantly different (p=0.0157) between groups.</w:t>
            </w:r>
          </w:p>
          <w:p w14:paraId="50CE985E"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Total caloric intake significantly different between groups (p=0.02).</w:t>
            </w:r>
          </w:p>
          <w:p w14:paraId="20B82046"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Vitamin D intake positively related to total caloric intake (p=0.0001) and total caloric intake adjusted to body weight (p=0.0001).</w:t>
            </w:r>
          </w:p>
          <w:p w14:paraId="52BAD3E7"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Vitamin D intake adjusted to total dietary intake positively related to Si adjusted to body weight (p=0.004) and Si adjusted to lean mass (p=0.012).</w:t>
            </w:r>
          </w:p>
          <w:p w14:paraId="646020C7"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Vitamin D intake adjusted to total dietary intake positively related to Sg (p=0.016) and Sg adjusted to body weight (p=0.018).</w:t>
            </w:r>
          </w:p>
          <w:p w14:paraId="56D666A8"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Percentage macronutrients not significantly different between groups (p&gt;0.05).</w:t>
            </w:r>
          </w:p>
          <w:p w14:paraId="7A2D183D"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No significant difference in total percent fat, region percent fat, fat mass, lean mass, sitting waist circumference, sitting abdominal circumference between groups (p&gt;0.05).</w:t>
            </w:r>
          </w:p>
          <w:p w14:paraId="2F07DADE"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Insulin sensitivity not significantly different between the groups (p=0.13).</w:t>
            </w:r>
          </w:p>
          <w:p w14:paraId="5B64301E"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Glucose effectiveness not significantly different between two groups (p=0.1257).</w:t>
            </w:r>
          </w:p>
          <w:p w14:paraId="2D96D4F4"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Glucose effectiveness still not significantly different when controlled for body weight (p=0.1337) or lean mass (p=0.2044).</w:t>
            </w:r>
          </w:p>
          <w:p w14:paraId="0E745741"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Total cholesterol significantly different between the groups (p=0.0354).</w:t>
            </w:r>
          </w:p>
          <w:p w14:paraId="20441E73"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No significant difference in LDL (p=0.0654) or HDL (p=0.3993) between the two groups.</w:t>
            </w:r>
          </w:p>
          <w:p w14:paraId="68F19D9F" w14:textId="77777777"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Total cholesterol to HDL ratio not significantly different between groups (p=0.2645).</w:t>
            </w:r>
          </w:p>
          <w:p w14:paraId="26A842C2" w14:textId="2309A50B" w:rsidR="009907A6" w:rsidRPr="00332AD3" w:rsidRDefault="009907A6" w:rsidP="009907A6">
            <w:pPr>
              <w:pStyle w:val="ListParagraph"/>
              <w:numPr>
                <w:ilvl w:val="0"/>
                <w:numId w:val="63"/>
              </w:numPr>
              <w:rPr>
                <w:rFonts w:ascii="Montserrat" w:hAnsi="Montserrat" w:cs="Arial"/>
                <w:sz w:val="18"/>
                <w:szCs w:val="18"/>
                <w:lang w:val="en-CA"/>
              </w:rPr>
            </w:pPr>
            <w:r w:rsidRPr="00332AD3">
              <w:rPr>
                <w:rFonts w:ascii="Montserrat" w:hAnsi="Montserrat" w:cs="Arial"/>
                <w:sz w:val="18"/>
                <w:szCs w:val="18"/>
                <w:lang w:val="en-CA"/>
              </w:rPr>
              <w:t xml:space="preserve">TG not significantly different between groups (p=0.3934). </w:t>
            </w:r>
          </w:p>
        </w:tc>
      </w:tr>
      <w:tr w:rsidR="009907A6" w:rsidRPr="00DE79E4" w14:paraId="33310C14" w14:textId="77777777" w:rsidTr="00332AD3">
        <w:tc>
          <w:tcPr>
            <w:tcW w:w="2127" w:type="dxa"/>
            <w:vAlign w:val="center"/>
          </w:tcPr>
          <w:p w14:paraId="3CEAD922"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Bauman et al. 2005</w:t>
            </w:r>
          </w:p>
          <w:p w14:paraId="1898BDD4"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USA</w:t>
            </w:r>
          </w:p>
          <w:p w14:paraId="36B724A4"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lastRenderedPageBreak/>
              <w:t>Pre-post</w:t>
            </w:r>
          </w:p>
          <w:p w14:paraId="2B056B04" w14:textId="77777777" w:rsidR="009907A6" w:rsidRPr="00DE79E4" w:rsidRDefault="009907A6" w:rsidP="009907A6">
            <w:pPr>
              <w:jc w:val="center"/>
              <w:rPr>
                <w:rFonts w:ascii="Montserrat" w:hAnsi="Montserrat" w:cs="Arial"/>
                <w:bCs/>
                <w:sz w:val="18"/>
                <w:szCs w:val="18"/>
              </w:rPr>
            </w:pPr>
            <w:proofErr w:type="spellStart"/>
            <w:r w:rsidRPr="00DE79E4">
              <w:rPr>
                <w:rFonts w:ascii="Montserrat" w:hAnsi="Montserrat" w:cs="Arial"/>
                <w:bCs/>
                <w:sz w:val="18"/>
                <w:szCs w:val="18"/>
              </w:rPr>
              <w:t>N</w:t>
            </w:r>
            <w:r w:rsidRPr="00DE79E4">
              <w:rPr>
                <w:rFonts w:ascii="Montserrat" w:hAnsi="Montserrat" w:cs="Arial"/>
                <w:bCs/>
                <w:sz w:val="18"/>
                <w:szCs w:val="18"/>
                <w:vertAlign w:val="subscript"/>
              </w:rPr>
              <w:t>Study</w:t>
            </w:r>
            <w:proofErr w:type="spellEnd"/>
            <w:r w:rsidRPr="00DE79E4">
              <w:rPr>
                <w:rFonts w:ascii="Montserrat" w:hAnsi="Montserrat" w:cs="Arial"/>
                <w:bCs/>
                <w:sz w:val="18"/>
                <w:szCs w:val="18"/>
                <w:vertAlign w:val="subscript"/>
              </w:rPr>
              <w:t xml:space="preserve"> 1</w:t>
            </w:r>
            <w:r w:rsidRPr="00DE79E4">
              <w:rPr>
                <w:rFonts w:ascii="Montserrat" w:hAnsi="Montserrat" w:cs="Arial"/>
                <w:bCs/>
                <w:sz w:val="18"/>
                <w:szCs w:val="18"/>
              </w:rPr>
              <w:t xml:space="preserve">=10; </w:t>
            </w:r>
            <w:proofErr w:type="spellStart"/>
            <w:r w:rsidRPr="00DE79E4">
              <w:rPr>
                <w:rFonts w:ascii="Montserrat" w:hAnsi="Montserrat" w:cs="Arial"/>
                <w:bCs/>
                <w:sz w:val="18"/>
                <w:szCs w:val="18"/>
              </w:rPr>
              <w:t>N</w:t>
            </w:r>
            <w:r w:rsidRPr="00DE79E4">
              <w:rPr>
                <w:rFonts w:ascii="Montserrat" w:hAnsi="Montserrat" w:cs="Arial"/>
                <w:bCs/>
                <w:sz w:val="18"/>
                <w:szCs w:val="18"/>
                <w:vertAlign w:val="subscript"/>
              </w:rPr>
              <w:t>Study</w:t>
            </w:r>
            <w:proofErr w:type="spellEnd"/>
            <w:r w:rsidRPr="00DE79E4">
              <w:rPr>
                <w:rFonts w:ascii="Montserrat" w:hAnsi="Montserrat" w:cs="Arial"/>
                <w:bCs/>
                <w:sz w:val="18"/>
                <w:szCs w:val="18"/>
                <w:vertAlign w:val="subscript"/>
              </w:rPr>
              <w:t xml:space="preserve"> 2</w:t>
            </w:r>
            <w:r w:rsidRPr="00DE79E4">
              <w:rPr>
                <w:rFonts w:ascii="Montserrat" w:hAnsi="Montserrat" w:cs="Arial"/>
                <w:bCs/>
                <w:sz w:val="18"/>
                <w:szCs w:val="18"/>
              </w:rPr>
              <w:t>=40</w:t>
            </w:r>
          </w:p>
          <w:p w14:paraId="4EAD87EF" w14:textId="77777777" w:rsidR="009907A6" w:rsidRPr="00DE79E4" w:rsidRDefault="009907A6" w:rsidP="009907A6">
            <w:pPr>
              <w:jc w:val="center"/>
              <w:rPr>
                <w:rFonts w:ascii="Montserrat" w:hAnsi="Montserrat" w:cs="Arial"/>
                <w:bCs/>
                <w:sz w:val="18"/>
                <w:szCs w:val="18"/>
                <w:highlight w:val="yellow"/>
              </w:rPr>
            </w:pPr>
          </w:p>
        </w:tc>
        <w:tc>
          <w:tcPr>
            <w:tcW w:w="3969" w:type="dxa"/>
          </w:tcPr>
          <w:p w14:paraId="09E73E37" w14:textId="77777777" w:rsidR="009907A6" w:rsidRPr="00DE79E4" w:rsidRDefault="009907A6" w:rsidP="009907A6">
            <w:pPr>
              <w:rPr>
                <w:rFonts w:ascii="Montserrat" w:hAnsi="Montserrat" w:cs="Arial"/>
                <w:bCs/>
                <w:sz w:val="18"/>
                <w:szCs w:val="18"/>
              </w:rPr>
            </w:pPr>
            <w:r w:rsidRPr="00DE79E4">
              <w:rPr>
                <w:rFonts w:ascii="Montserrat" w:hAnsi="Montserrat" w:cs="Arial"/>
                <w:b/>
                <w:sz w:val="18"/>
                <w:szCs w:val="18"/>
              </w:rPr>
              <w:lastRenderedPageBreak/>
              <w:t>Population:</w:t>
            </w:r>
            <w:r w:rsidRPr="00DE79E4">
              <w:rPr>
                <w:rFonts w:ascii="Montserrat" w:hAnsi="Montserrat" w:cs="Arial"/>
                <w:bCs/>
                <w:sz w:val="18"/>
                <w:szCs w:val="18"/>
              </w:rPr>
              <w:t xml:space="preserve"> </w:t>
            </w:r>
            <w:r w:rsidRPr="00DE79E4">
              <w:rPr>
                <w:rFonts w:ascii="Montserrat" w:hAnsi="Montserrat" w:cs="Arial"/>
                <w:bCs/>
                <w:i/>
                <w:sz w:val="18"/>
                <w:szCs w:val="18"/>
              </w:rPr>
              <w:t>Study 1:</w:t>
            </w:r>
            <w:r w:rsidRPr="00DE79E4">
              <w:rPr>
                <w:rFonts w:ascii="Montserrat" w:hAnsi="Montserrat" w:cs="Arial"/>
                <w:bCs/>
                <w:sz w:val="18"/>
                <w:szCs w:val="18"/>
              </w:rPr>
              <w:t xml:space="preserve"> Mean age=53 </w:t>
            </w:r>
            <w:proofErr w:type="spellStart"/>
            <w:r w:rsidRPr="00DE79E4">
              <w:rPr>
                <w:rFonts w:ascii="Montserrat" w:hAnsi="Montserrat" w:cs="Arial"/>
                <w:bCs/>
                <w:sz w:val="18"/>
                <w:szCs w:val="18"/>
              </w:rPr>
              <w:t>yr</w:t>
            </w:r>
            <w:proofErr w:type="spellEnd"/>
            <w:r w:rsidRPr="00DE79E4">
              <w:rPr>
                <w:rFonts w:ascii="Montserrat" w:hAnsi="Montserrat" w:cs="Arial"/>
                <w:bCs/>
                <w:sz w:val="18"/>
                <w:szCs w:val="18"/>
              </w:rPr>
              <w:t xml:space="preserve">; </w:t>
            </w:r>
            <w:r w:rsidRPr="00DE79E4">
              <w:rPr>
                <w:rFonts w:ascii="Montserrat" w:hAnsi="Montserrat" w:cs="Arial"/>
                <w:bCs/>
                <w:i/>
                <w:sz w:val="18"/>
                <w:szCs w:val="18"/>
              </w:rPr>
              <w:t>Study 2:</w:t>
            </w:r>
            <w:r w:rsidRPr="00DE79E4">
              <w:rPr>
                <w:rFonts w:ascii="Montserrat" w:hAnsi="Montserrat" w:cs="Arial"/>
                <w:bCs/>
                <w:sz w:val="18"/>
                <w:szCs w:val="18"/>
              </w:rPr>
              <w:t xml:space="preserve"> Mean age=43 yr. </w:t>
            </w:r>
          </w:p>
          <w:p w14:paraId="7244C180" w14:textId="074A7B95" w:rsidR="009907A6" w:rsidRPr="00DE79E4" w:rsidRDefault="009907A6" w:rsidP="009907A6">
            <w:pPr>
              <w:rPr>
                <w:rFonts w:ascii="Montserrat" w:hAnsi="Montserrat" w:cs="Arial"/>
                <w:b/>
                <w:sz w:val="18"/>
                <w:szCs w:val="18"/>
                <w:highlight w:val="yellow"/>
              </w:rPr>
            </w:pPr>
            <w:r w:rsidRPr="00DE79E4">
              <w:rPr>
                <w:rFonts w:ascii="Montserrat" w:hAnsi="Montserrat" w:cs="Arial"/>
                <w:b/>
                <w:bCs/>
                <w:sz w:val="18"/>
                <w:szCs w:val="18"/>
              </w:rPr>
              <w:lastRenderedPageBreak/>
              <w:t>Intervention</w:t>
            </w:r>
            <w:r w:rsidRPr="00DE79E4">
              <w:rPr>
                <w:rFonts w:ascii="Montserrat" w:hAnsi="Montserrat" w:cs="Arial"/>
                <w:b/>
                <w:sz w:val="18"/>
                <w:szCs w:val="18"/>
              </w:rPr>
              <w:t xml:space="preserve">: </w:t>
            </w:r>
            <w:r w:rsidRPr="00DE79E4">
              <w:rPr>
                <w:rFonts w:ascii="Montserrat" w:hAnsi="Montserrat" w:cs="Arial"/>
                <w:bCs/>
                <w:i/>
                <w:sz w:val="18"/>
                <w:szCs w:val="18"/>
              </w:rPr>
              <w:t>Study 1:</w:t>
            </w:r>
            <w:r w:rsidRPr="00DE79E4">
              <w:rPr>
                <w:rFonts w:ascii="Montserrat" w:hAnsi="Montserrat" w:cs="Arial"/>
                <w:bCs/>
                <w:sz w:val="18"/>
                <w:szCs w:val="18"/>
              </w:rPr>
              <w:t xml:space="preserve"> </w:t>
            </w:r>
            <w:r w:rsidRPr="00DE79E4">
              <w:rPr>
                <w:rFonts w:ascii="Montserrat" w:hAnsi="Montserrat" w:cs="Arial"/>
                <w:sz w:val="18"/>
                <w:szCs w:val="18"/>
              </w:rPr>
              <w:t xml:space="preserve">All patients were given 50 </w:t>
            </w:r>
            <w:proofErr w:type="spellStart"/>
            <w:r w:rsidRPr="00DE79E4">
              <w:rPr>
                <w:rFonts w:ascii="Montserrat" w:hAnsi="Montserrat" w:cs="Arial"/>
                <w:sz w:val="18"/>
                <w:szCs w:val="18"/>
              </w:rPr>
              <w:t>μg</w:t>
            </w:r>
            <w:proofErr w:type="spellEnd"/>
            <w:r w:rsidRPr="00DE79E4">
              <w:rPr>
                <w:rFonts w:ascii="Montserrat" w:hAnsi="Montserrat" w:cs="Arial"/>
                <w:sz w:val="18"/>
                <w:szCs w:val="18"/>
              </w:rPr>
              <w:t xml:space="preserve"> (2000 IU) vitamin D</w:t>
            </w:r>
            <w:r w:rsidRPr="00DE79E4">
              <w:rPr>
                <w:rFonts w:ascii="Montserrat" w:hAnsi="Montserrat" w:cs="Arial"/>
                <w:sz w:val="18"/>
                <w:szCs w:val="18"/>
                <w:vertAlign w:val="subscript"/>
              </w:rPr>
              <w:t>3</w:t>
            </w:r>
            <w:r w:rsidRPr="00DE79E4">
              <w:rPr>
                <w:rFonts w:ascii="Montserrat" w:hAnsi="Montserrat" w:cs="Arial"/>
                <w:sz w:val="18"/>
                <w:szCs w:val="18"/>
              </w:rPr>
              <w:t xml:space="preserve"> 2x/</w:t>
            </w:r>
            <w:proofErr w:type="spellStart"/>
            <w:r w:rsidRPr="00DE79E4">
              <w:rPr>
                <w:rFonts w:ascii="Montserrat" w:hAnsi="Montserrat" w:cs="Arial"/>
                <w:sz w:val="18"/>
                <w:szCs w:val="18"/>
              </w:rPr>
              <w:t>wk</w:t>
            </w:r>
            <w:proofErr w:type="spellEnd"/>
            <w:r w:rsidRPr="00DE79E4">
              <w:rPr>
                <w:rFonts w:ascii="Montserrat" w:hAnsi="Montserrat" w:cs="Arial"/>
                <w:sz w:val="18"/>
                <w:szCs w:val="18"/>
              </w:rPr>
              <w:t xml:space="preserve"> and 1500 mg elemental calcium daily for 2 wk. </w:t>
            </w:r>
            <w:r w:rsidRPr="00DE79E4">
              <w:rPr>
                <w:rFonts w:ascii="Montserrat" w:hAnsi="Montserrat" w:cs="Arial"/>
                <w:i/>
                <w:sz w:val="18"/>
                <w:szCs w:val="18"/>
              </w:rPr>
              <w:t>Study 2:</w:t>
            </w:r>
            <w:r w:rsidRPr="00DE79E4">
              <w:rPr>
                <w:rFonts w:ascii="Montserrat" w:hAnsi="Montserrat" w:cs="Arial"/>
                <w:sz w:val="18"/>
                <w:szCs w:val="18"/>
              </w:rPr>
              <w:t xml:space="preserve"> 10 </w:t>
            </w:r>
            <w:proofErr w:type="spellStart"/>
            <w:r w:rsidRPr="00DE79E4">
              <w:rPr>
                <w:rFonts w:ascii="Montserrat" w:hAnsi="Montserrat" w:cs="Arial"/>
                <w:sz w:val="18"/>
                <w:szCs w:val="18"/>
              </w:rPr>
              <w:t>μg</w:t>
            </w:r>
            <w:proofErr w:type="spellEnd"/>
            <w:r w:rsidRPr="00DE79E4">
              <w:rPr>
                <w:rFonts w:ascii="Montserrat" w:hAnsi="Montserrat" w:cs="Arial"/>
                <w:sz w:val="18"/>
                <w:szCs w:val="18"/>
              </w:rPr>
              <w:t xml:space="preserve"> (400 IU) vitamin D</w:t>
            </w:r>
            <w:r w:rsidRPr="00DE79E4">
              <w:rPr>
                <w:rFonts w:ascii="Montserrat" w:hAnsi="Montserrat" w:cs="Arial"/>
                <w:sz w:val="18"/>
                <w:szCs w:val="18"/>
                <w:vertAlign w:val="subscript"/>
              </w:rPr>
              <w:t>3</w:t>
            </w:r>
            <w:r w:rsidRPr="00DE79E4">
              <w:rPr>
                <w:rFonts w:ascii="Montserrat" w:hAnsi="Montserrat" w:cs="Arial"/>
                <w:sz w:val="18"/>
                <w:szCs w:val="18"/>
              </w:rPr>
              <w:t xml:space="preserve">, a multivitamin with an additional 10 </w:t>
            </w:r>
            <w:proofErr w:type="spellStart"/>
            <w:r w:rsidRPr="00DE79E4">
              <w:rPr>
                <w:rFonts w:ascii="Montserrat" w:hAnsi="Montserrat" w:cs="Arial"/>
                <w:sz w:val="18"/>
                <w:szCs w:val="18"/>
              </w:rPr>
              <w:t>μg</w:t>
            </w:r>
            <w:proofErr w:type="spellEnd"/>
            <w:r w:rsidRPr="00DE79E4">
              <w:rPr>
                <w:rFonts w:ascii="Montserrat" w:hAnsi="Montserrat" w:cs="Arial"/>
                <w:sz w:val="18"/>
                <w:szCs w:val="18"/>
              </w:rPr>
              <w:t xml:space="preserve"> (400 IU) vitamin D</w:t>
            </w:r>
            <w:r w:rsidRPr="00DE79E4">
              <w:rPr>
                <w:rFonts w:ascii="Montserrat" w:hAnsi="Montserrat" w:cs="Arial"/>
                <w:sz w:val="18"/>
                <w:szCs w:val="18"/>
                <w:vertAlign w:val="subscript"/>
              </w:rPr>
              <w:t>3</w:t>
            </w:r>
            <w:r w:rsidRPr="00DE79E4">
              <w:rPr>
                <w:rFonts w:ascii="Montserrat" w:hAnsi="Montserrat" w:cs="Arial"/>
                <w:sz w:val="18"/>
                <w:szCs w:val="18"/>
              </w:rPr>
              <w:t xml:space="preserve">, and 500 mg elemental calcium daily for 12 mo. </w:t>
            </w:r>
            <w:r w:rsidRPr="00DE79E4">
              <w:rPr>
                <w:rFonts w:ascii="Montserrat" w:hAnsi="Montserrat" w:cs="Arial"/>
                <w:sz w:val="18"/>
                <w:szCs w:val="18"/>
              </w:rPr>
              <w:br/>
            </w:r>
            <w:r w:rsidRPr="00DE79E4">
              <w:rPr>
                <w:rFonts w:ascii="Montserrat" w:hAnsi="Montserrat" w:cs="Arial"/>
                <w:b/>
                <w:bCs/>
                <w:iCs/>
                <w:sz w:val="18"/>
                <w:szCs w:val="18"/>
              </w:rPr>
              <w:t>Outcome Measures</w:t>
            </w:r>
            <w:r w:rsidRPr="00DE79E4">
              <w:rPr>
                <w:rFonts w:ascii="Montserrat" w:hAnsi="Montserrat" w:cs="Arial"/>
                <w:b/>
                <w:sz w:val="18"/>
                <w:szCs w:val="18"/>
              </w:rPr>
              <w:t xml:space="preserve">: </w:t>
            </w:r>
            <w:r w:rsidRPr="00DE79E4">
              <w:rPr>
                <w:rFonts w:ascii="Montserrat" w:hAnsi="Montserrat" w:cs="Arial"/>
                <w:sz w:val="18"/>
                <w:szCs w:val="18"/>
              </w:rPr>
              <w:t>Changes in serum 25(OH)D, calcium and parathyroid hormone (PTH), and urinary calcium.</w:t>
            </w:r>
          </w:p>
        </w:tc>
        <w:tc>
          <w:tcPr>
            <w:tcW w:w="4536" w:type="dxa"/>
          </w:tcPr>
          <w:p w14:paraId="4F73AE10" w14:textId="77777777" w:rsidR="009907A6" w:rsidRPr="00DE79E4" w:rsidRDefault="009907A6" w:rsidP="009907A6">
            <w:pPr>
              <w:rPr>
                <w:rFonts w:ascii="Montserrat" w:hAnsi="Montserrat" w:cs="Arial"/>
                <w:i/>
                <w:sz w:val="18"/>
                <w:szCs w:val="18"/>
              </w:rPr>
            </w:pPr>
            <w:r w:rsidRPr="00DE79E4">
              <w:rPr>
                <w:rFonts w:ascii="Montserrat" w:hAnsi="Montserrat" w:cs="Arial"/>
                <w:i/>
                <w:sz w:val="18"/>
                <w:szCs w:val="18"/>
              </w:rPr>
              <w:lastRenderedPageBreak/>
              <w:t xml:space="preserve">Study 1: </w:t>
            </w:r>
          </w:p>
          <w:p w14:paraId="23E978BA" w14:textId="77777777" w:rsidR="009907A6" w:rsidRPr="00DE79E4" w:rsidRDefault="009907A6" w:rsidP="009907A6">
            <w:pPr>
              <w:numPr>
                <w:ilvl w:val="0"/>
                <w:numId w:val="1"/>
              </w:numPr>
              <w:rPr>
                <w:rFonts w:ascii="Montserrat" w:hAnsi="Montserrat" w:cs="Arial"/>
                <w:sz w:val="18"/>
                <w:szCs w:val="18"/>
              </w:rPr>
            </w:pPr>
            <w:r w:rsidRPr="00DE79E4">
              <w:rPr>
                <w:rFonts w:ascii="Montserrat" w:hAnsi="Montserrat" w:cs="Arial"/>
                <w:sz w:val="18"/>
                <w:szCs w:val="18"/>
              </w:rPr>
              <w:lastRenderedPageBreak/>
              <w:t xml:space="preserve">After 2 weeks, serum 25(OH)D increased (p&lt;0.005) but 8 of 10 subjects still had values below the normal range (&lt;16 ng/mL). </w:t>
            </w:r>
          </w:p>
          <w:p w14:paraId="4EC93409" w14:textId="77777777" w:rsidR="009907A6" w:rsidRPr="00DE79E4" w:rsidRDefault="009907A6" w:rsidP="009907A6">
            <w:pPr>
              <w:numPr>
                <w:ilvl w:val="0"/>
                <w:numId w:val="1"/>
              </w:numPr>
              <w:rPr>
                <w:rFonts w:ascii="Montserrat" w:hAnsi="Montserrat" w:cs="Arial"/>
                <w:sz w:val="18"/>
                <w:szCs w:val="18"/>
              </w:rPr>
            </w:pPr>
            <w:r w:rsidRPr="00DE79E4">
              <w:rPr>
                <w:rFonts w:ascii="Montserrat" w:hAnsi="Montserrat" w:cs="Arial"/>
                <w:sz w:val="18"/>
                <w:szCs w:val="18"/>
              </w:rPr>
              <w:t xml:space="preserve">Serum PTH decreased from 35 to 18 </w:t>
            </w:r>
            <w:proofErr w:type="spellStart"/>
            <w:r w:rsidRPr="00DE79E4">
              <w:rPr>
                <w:rFonts w:ascii="Montserrat" w:hAnsi="Montserrat" w:cs="Arial"/>
                <w:sz w:val="18"/>
                <w:szCs w:val="18"/>
              </w:rPr>
              <w:t>pg</w:t>
            </w:r>
            <w:proofErr w:type="spellEnd"/>
            <w:r w:rsidRPr="00DE79E4">
              <w:rPr>
                <w:rFonts w:ascii="Montserrat" w:hAnsi="Montserrat" w:cs="Arial"/>
                <w:sz w:val="18"/>
                <w:szCs w:val="18"/>
              </w:rPr>
              <w:t>/mL (</w:t>
            </w:r>
            <w:r w:rsidRPr="00DE79E4">
              <w:rPr>
                <w:rFonts w:ascii="Montserrat" w:hAnsi="Montserrat" w:cs="Arial"/>
                <w:i/>
                <w:sz w:val="18"/>
                <w:szCs w:val="18"/>
              </w:rPr>
              <w:t>p</w:t>
            </w:r>
            <w:r w:rsidRPr="00DE79E4">
              <w:rPr>
                <w:rFonts w:ascii="Montserrat" w:hAnsi="Montserrat" w:cs="Arial"/>
                <w:sz w:val="18"/>
                <w:szCs w:val="18"/>
              </w:rPr>
              <w:t>&lt;0.05), serum calcium was not significantly different, and urinary calcium increased from 103 to 239 mg/d (p=0.010).</w:t>
            </w:r>
          </w:p>
          <w:p w14:paraId="17DE2D84" w14:textId="77777777" w:rsidR="009907A6" w:rsidRPr="00DE79E4" w:rsidRDefault="009907A6" w:rsidP="009907A6">
            <w:pPr>
              <w:rPr>
                <w:rFonts w:ascii="Montserrat" w:hAnsi="Montserrat" w:cs="Arial"/>
                <w:i/>
                <w:sz w:val="18"/>
                <w:szCs w:val="18"/>
              </w:rPr>
            </w:pPr>
            <w:r w:rsidRPr="00DE79E4">
              <w:rPr>
                <w:rFonts w:ascii="Montserrat" w:hAnsi="Montserrat" w:cs="Arial"/>
                <w:i/>
                <w:sz w:val="18"/>
                <w:szCs w:val="18"/>
              </w:rPr>
              <w:t xml:space="preserve">Study 2: </w:t>
            </w:r>
          </w:p>
          <w:p w14:paraId="4184D82D" w14:textId="77777777" w:rsidR="009907A6" w:rsidRPr="00DE79E4" w:rsidRDefault="009907A6" w:rsidP="009907A6">
            <w:pPr>
              <w:numPr>
                <w:ilvl w:val="0"/>
                <w:numId w:val="3"/>
              </w:numPr>
              <w:rPr>
                <w:rFonts w:ascii="Montserrat" w:hAnsi="Montserrat" w:cs="Arial"/>
                <w:sz w:val="18"/>
                <w:szCs w:val="18"/>
              </w:rPr>
            </w:pPr>
            <w:r w:rsidRPr="00DE79E4">
              <w:rPr>
                <w:rFonts w:ascii="Montserrat" w:hAnsi="Montserrat" w:cs="Arial"/>
                <w:sz w:val="18"/>
                <w:szCs w:val="18"/>
              </w:rPr>
              <w:t xml:space="preserve">At baseline, 33 subjects were vitamin D deficient (&lt;16 ng/mL) compared to 9 after 12 months. </w:t>
            </w:r>
          </w:p>
          <w:p w14:paraId="20660B2B" w14:textId="77777777" w:rsidR="009907A6" w:rsidRPr="00DE79E4" w:rsidRDefault="009907A6" w:rsidP="009907A6">
            <w:pPr>
              <w:numPr>
                <w:ilvl w:val="0"/>
                <w:numId w:val="3"/>
              </w:numPr>
              <w:rPr>
                <w:rFonts w:ascii="Montserrat" w:hAnsi="Montserrat" w:cs="Arial"/>
                <w:sz w:val="18"/>
                <w:szCs w:val="18"/>
              </w:rPr>
            </w:pPr>
            <w:r w:rsidRPr="00DE79E4">
              <w:rPr>
                <w:rFonts w:ascii="Montserrat" w:hAnsi="Montserrat" w:cs="Arial"/>
                <w:sz w:val="18"/>
                <w:szCs w:val="18"/>
              </w:rPr>
              <w:t xml:space="preserve">After 6 and 12 months, serum 25(OH)D increased (p&lt;0.0001). </w:t>
            </w:r>
          </w:p>
          <w:p w14:paraId="52C037FF" w14:textId="05C73BC7" w:rsidR="009907A6" w:rsidRPr="00DE79E4" w:rsidRDefault="009907A6" w:rsidP="009907A6">
            <w:pPr>
              <w:rPr>
                <w:rFonts w:ascii="Montserrat" w:hAnsi="Montserrat" w:cs="Arial"/>
                <w:sz w:val="18"/>
                <w:szCs w:val="18"/>
                <w:highlight w:val="yellow"/>
              </w:rPr>
            </w:pPr>
            <w:r w:rsidRPr="00DE79E4">
              <w:rPr>
                <w:rFonts w:ascii="Montserrat" w:hAnsi="Montserrat" w:cs="Arial"/>
                <w:sz w:val="18"/>
                <w:szCs w:val="18"/>
              </w:rPr>
              <w:t>Serum PTH decreased (p&lt;0.005), but serum calcium did not change.</w:t>
            </w:r>
          </w:p>
        </w:tc>
      </w:tr>
      <w:tr w:rsidR="009907A6" w:rsidRPr="00DE79E4" w14:paraId="7A4B40D4" w14:textId="77777777" w:rsidTr="00332AD3">
        <w:tc>
          <w:tcPr>
            <w:tcW w:w="2127" w:type="dxa"/>
            <w:vAlign w:val="center"/>
          </w:tcPr>
          <w:p w14:paraId="67AF81C2"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Hummel et al. 2012</w:t>
            </w:r>
          </w:p>
          <w:p w14:paraId="5311DF45"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Canada</w:t>
            </w:r>
          </w:p>
          <w:p w14:paraId="6FAF3434"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Case Series</w:t>
            </w:r>
          </w:p>
          <w:p w14:paraId="2F729C70" w14:textId="77777777" w:rsidR="009907A6" w:rsidRPr="00DE79E4" w:rsidRDefault="009907A6" w:rsidP="009907A6">
            <w:pPr>
              <w:jc w:val="center"/>
              <w:rPr>
                <w:rFonts w:ascii="Montserrat" w:hAnsi="Montserrat" w:cs="Arial"/>
                <w:bCs/>
                <w:sz w:val="18"/>
                <w:szCs w:val="18"/>
              </w:rPr>
            </w:pPr>
            <w:r w:rsidRPr="00DE79E4">
              <w:rPr>
                <w:rFonts w:ascii="Montserrat" w:hAnsi="Montserrat" w:cs="Arial"/>
                <w:bCs/>
                <w:sz w:val="18"/>
                <w:szCs w:val="18"/>
              </w:rPr>
              <w:t>N=62</w:t>
            </w:r>
          </w:p>
        </w:tc>
        <w:tc>
          <w:tcPr>
            <w:tcW w:w="3969" w:type="dxa"/>
          </w:tcPr>
          <w:p w14:paraId="5AE83DBE" w14:textId="77777777" w:rsidR="009907A6" w:rsidRPr="00DE79E4" w:rsidRDefault="009907A6" w:rsidP="009907A6">
            <w:pPr>
              <w:rPr>
                <w:rFonts w:ascii="Montserrat" w:hAnsi="Montserrat" w:cs="Arial"/>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 xml:space="preserve">Mean age=49±12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xml:space="preserve">; Gender: males=51 male, females=14; Time since injury: &gt;2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Cause of injury= traumatic=62, non-traumatic=0.</w:t>
            </w:r>
          </w:p>
          <w:p w14:paraId="1A957FB0" w14:textId="4A1BCD4E" w:rsidR="009907A6" w:rsidRPr="00DE79E4" w:rsidRDefault="009907A6" w:rsidP="009907A6">
            <w:pPr>
              <w:rPr>
                <w:rFonts w:ascii="Montserrat" w:hAnsi="Montserrat" w:cs="Arial"/>
                <w:sz w:val="18"/>
                <w:szCs w:val="18"/>
              </w:rPr>
            </w:pPr>
            <w:r w:rsidRPr="00DE79E4">
              <w:rPr>
                <w:rFonts w:ascii="Montserrat" w:hAnsi="Montserrat" w:cs="Arial"/>
                <w:b/>
                <w:bCs/>
                <w:sz w:val="18"/>
                <w:szCs w:val="18"/>
              </w:rPr>
              <w:t>Intervention</w:t>
            </w:r>
            <w:r w:rsidRPr="00DE79E4">
              <w:rPr>
                <w:rFonts w:ascii="Montserrat" w:hAnsi="Montserrat" w:cs="Arial"/>
                <w:b/>
                <w:sz w:val="18"/>
                <w:szCs w:val="18"/>
              </w:rPr>
              <w:t>:</w:t>
            </w:r>
            <w:r w:rsidRPr="00DE79E4">
              <w:rPr>
                <w:rFonts w:ascii="Montserrat" w:hAnsi="Montserrat" w:cs="Arial"/>
                <w:sz w:val="18"/>
                <w:szCs w:val="18"/>
              </w:rPr>
              <w:t xml:space="preserve"> Blood draw for serum sample.</w:t>
            </w:r>
          </w:p>
          <w:p w14:paraId="7450385C" w14:textId="77777777" w:rsidR="009907A6" w:rsidRPr="00DE79E4" w:rsidRDefault="009907A6" w:rsidP="009907A6">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Serum 25(OH)D and PTH.</w:t>
            </w:r>
          </w:p>
        </w:tc>
        <w:tc>
          <w:tcPr>
            <w:tcW w:w="4536" w:type="dxa"/>
          </w:tcPr>
          <w:p w14:paraId="1BFF1292" w14:textId="77777777" w:rsidR="009907A6" w:rsidRPr="00DE79E4" w:rsidRDefault="009907A6" w:rsidP="009907A6">
            <w:pPr>
              <w:pStyle w:val="ListParagraph"/>
              <w:numPr>
                <w:ilvl w:val="0"/>
                <w:numId w:val="64"/>
              </w:numPr>
              <w:rPr>
                <w:rFonts w:ascii="Montserrat" w:hAnsi="Montserrat" w:cs="Arial"/>
                <w:sz w:val="18"/>
                <w:szCs w:val="18"/>
                <w:lang w:val="en-CA"/>
              </w:rPr>
            </w:pPr>
            <w:r w:rsidRPr="00DE79E4">
              <w:rPr>
                <w:rFonts w:ascii="Montserrat" w:hAnsi="Montserrat" w:cs="Arial"/>
                <w:sz w:val="18"/>
                <w:szCs w:val="18"/>
                <w:lang w:val="en-CA"/>
              </w:rPr>
              <w:t xml:space="preserve">39% of the cohort had suboptimal serum 25(OH)D levels. </w:t>
            </w:r>
          </w:p>
          <w:p w14:paraId="324A619F" w14:textId="77777777" w:rsidR="009907A6" w:rsidRPr="00DE79E4" w:rsidRDefault="009907A6" w:rsidP="009907A6">
            <w:pPr>
              <w:pStyle w:val="ListParagraph"/>
              <w:numPr>
                <w:ilvl w:val="0"/>
                <w:numId w:val="64"/>
              </w:numPr>
              <w:rPr>
                <w:rFonts w:ascii="Montserrat" w:hAnsi="Montserrat" w:cs="Arial"/>
                <w:sz w:val="18"/>
                <w:szCs w:val="18"/>
                <w:lang w:val="en-CA"/>
              </w:rPr>
            </w:pPr>
            <w:r w:rsidRPr="00DE79E4">
              <w:rPr>
                <w:rFonts w:ascii="Montserrat" w:hAnsi="Montserrat" w:cs="Arial"/>
                <w:sz w:val="18"/>
                <w:szCs w:val="18"/>
                <w:lang w:val="en-CA"/>
              </w:rPr>
              <w:t xml:space="preserve">Factors associated with suboptimal vitamin D levels included having vitamin D assessed in the winter months (odds ratio (OR)=7.38, p=0.001), lack of calcium supplement (OR=7.19, p=0.003), lack of vitamin D supplement (OR=7.41, p=0.019), younger age (OR= 0.932, p=0.010), paraplegia (OR=4.22, p=0.016), and lack of bisphosphonate (OR=3.85, p=0.015). </w:t>
            </w:r>
          </w:p>
          <w:p w14:paraId="6D5F40F1" w14:textId="1EAEC864" w:rsidR="009907A6" w:rsidRPr="00DE79E4" w:rsidRDefault="009907A6" w:rsidP="009907A6">
            <w:pPr>
              <w:pStyle w:val="ListParagraph"/>
              <w:numPr>
                <w:ilvl w:val="0"/>
                <w:numId w:val="64"/>
              </w:numPr>
              <w:rPr>
                <w:rFonts w:ascii="Montserrat" w:hAnsi="Montserrat" w:cs="Arial"/>
                <w:sz w:val="18"/>
                <w:szCs w:val="18"/>
                <w:lang w:val="en-CA"/>
              </w:rPr>
            </w:pPr>
            <w:r w:rsidRPr="00DE79E4">
              <w:rPr>
                <w:rFonts w:ascii="Montserrat" w:hAnsi="Montserrat" w:cs="Arial"/>
                <w:sz w:val="18"/>
                <w:szCs w:val="18"/>
                <w:lang w:val="en-CA"/>
              </w:rPr>
              <w:t>Significant associations were observed between serum PTH and 25(OH)D (r=-0.304, p=0.032) and between PTH and C-telopeptide of type I collagen (CTX-I) (r=0.308, p=0.025).</w:t>
            </w:r>
            <w:r w:rsidRPr="00DE79E4">
              <w:rPr>
                <w:rFonts w:ascii="Montserrat" w:hAnsi="Montserrat" w:cs="Arial"/>
                <w:b/>
                <w:sz w:val="18"/>
                <w:szCs w:val="18"/>
                <w:lang w:val="en-CA"/>
              </w:rPr>
              <w:t xml:space="preserve"> </w:t>
            </w:r>
          </w:p>
        </w:tc>
      </w:tr>
    </w:tbl>
    <w:p w14:paraId="78CCC5E6" w14:textId="174C662F" w:rsidR="0012229A" w:rsidRPr="00DE79E4" w:rsidRDefault="0012229A" w:rsidP="003A777B">
      <w:pPr>
        <w:spacing w:before="220" w:after="120"/>
        <w:rPr>
          <w:rFonts w:ascii="Montserrat" w:hAnsi="Montserrat" w:cs="Arial"/>
          <w:sz w:val="22"/>
          <w:szCs w:val="22"/>
        </w:rPr>
      </w:pPr>
      <w:r w:rsidRPr="00DE79E4">
        <w:rPr>
          <w:rFonts w:ascii="Montserrat" w:hAnsi="Montserrat" w:cs="Arial"/>
          <w:b/>
          <w:bCs/>
          <w:sz w:val="22"/>
          <w:szCs w:val="22"/>
        </w:rPr>
        <w:t>Discussion</w:t>
      </w:r>
      <w:r w:rsidR="003767F2" w:rsidRPr="00DE79E4">
        <w:rPr>
          <w:rFonts w:ascii="Montserrat" w:hAnsi="Montserrat" w:cs="Arial"/>
          <w:sz w:val="22"/>
          <w:szCs w:val="22"/>
        </w:rPr>
        <w:t xml:space="preserve"> </w:t>
      </w:r>
    </w:p>
    <w:p w14:paraId="77063088" w14:textId="09D8154E" w:rsidR="009907A6" w:rsidRPr="00DE79E4" w:rsidRDefault="009907A6" w:rsidP="00964455">
      <w:pPr>
        <w:rPr>
          <w:rFonts w:ascii="Montserrat" w:hAnsi="Montserrat" w:cs="Arial"/>
          <w:bCs/>
          <w:sz w:val="22"/>
          <w:szCs w:val="22"/>
        </w:rPr>
      </w:pPr>
      <w:r w:rsidRPr="00DE79E4">
        <w:rPr>
          <w:rFonts w:ascii="Montserrat" w:hAnsi="Montserrat" w:cs="Arial"/>
          <w:bCs/>
          <w:sz w:val="22"/>
          <w:szCs w:val="22"/>
        </w:rPr>
        <w:t>A high-level RCT by Amorim et al. (2018) determined the effects that creatine (3g daily) versus vitamin D</w:t>
      </w:r>
      <w:r w:rsidR="00034DFA" w:rsidRPr="00DE79E4">
        <w:rPr>
          <w:rFonts w:ascii="Montserrat" w:hAnsi="Montserrat" w:cs="Arial"/>
          <w:bCs/>
          <w:sz w:val="22"/>
          <w:szCs w:val="22"/>
        </w:rPr>
        <w:t xml:space="preserve"> (25000 IU each two weeks)</w:t>
      </w:r>
      <w:r w:rsidRPr="00DE79E4">
        <w:rPr>
          <w:rFonts w:ascii="Montserrat" w:hAnsi="Montserrat" w:cs="Arial"/>
          <w:bCs/>
          <w:sz w:val="22"/>
          <w:szCs w:val="22"/>
        </w:rPr>
        <w:t xml:space="preserve"> supplementation had on muscle strength in 13 chronic SCI individuals undergoing resistance training. </w:t>
      </w:r>
      <w:r w:rsidR="00034DFA" w:rsidRPr="00DE79E4">
        <w:rPr>
          <w:rFonts w:ascii="Montserrat" w:hAnsi="Montserrat" w:cs="Arial"/>
          <w:bCs/>
          <w:sz w:val="22"/>
          <w:szCs w:val="22"/>
        </w:rPr>
        <w:t>The mean value of 25(OH)D from all participants prior to the intervention was 13.3ng/</w:t>
      </w:r>
      <w:proofErr w:type="gramStart"/>
      <w:r w:rsidR="00034DFA" w:rsidRPr="00DE79E4">
        <w:rPr>
          <w:rFonts w:ascii="Montserrat" w:hAnsi="Montserrat" w:cs="Arial"/>
          <w:bCs/>
          <w:sz w:val="22"/>
          <w:szCs w:val="22"/>
        </w:rPr>
        <w:t>ml .</w:t>
      </w:r>
      <w:proofErr w:type="gramEnd"/>
      <w:r w:rsidR="00034DFA" w:rsidRPr="00DE79E4">
        <w:rPr>
          <w:rFonts w:ascii="Montserrat" w:hAnsi="Montserrat" w:cs="Arial"/>
          <w:bCs/>
          <w:sz w:val="22"/>
          <w:szCs w:val="22"/>
        </w:rPr>
        <w:t xml:space="preserve"> 71.4% were deficient in vitamin D (&lt;20ng/ml), 28.6% had insufficient values of vitamin D (20–30ng/ml) with no participant being reported with sufficiency status. The corrected arm muscle area improved significantly (p&lt;0.05) in creatine group relatively to the control group. There was a significant correlation (p&lt;0.05) between the one repetition maximum Pec deck and levels of vitamin D. It was concluded that supplementation with creatine may improve muscle strength parameters in individuals with spinal cord injury. </w:t>
      </w:r>
      <w:r w:rsidR="00EE0A5C" w:rsidRPr="00DE79E4">
        <w:rPr>
          <w:rFonts w:ascii="Montserrat" w:hAnsi="Montserrat" w:cs="Arial"/>
          <w:bCs/>
          <w:sz w:val="22"/>
          <w:szCs w:val="22"/>
        </w:rPr>
        <w:t xml:space="preserve">Vitamin D deficiency is highly prevalent in this population. It is recommended an initial screening of vitamin D levels at the beginning of the physical rehabilitation process. </w:t>
      </w:r>
    </w:p>
    <w:p w14:paraId="3A260D07" w14:textId="77777777" w:rsidR="009907A6" w:rsidRPr="00DE79E4" w:rsidRDefault="009907A6" w:rsidP="00964455">
      <w:pPr>
        <w:rPr>
          <w:rFonts w:ascii="Montserrat" w:hAnsi="Montserrat" w:cs="Arial"/>
          <w:bCs/>
          <w:sz w:val="22"/>
          <w:szCs w:val="22"/>
        </w:rPr>
      </w:pPr>
    </w:p>
    <w:p w14:paraId="0C5C6FA1" w14:textId="6660EB3C" w:rsidR="00964455" w:rsidRPr="00DE79E4" w:rsidRDefault="006E70E7" w:rsidP="00964455">
      <w:pPr>
        <w:rPr>
          <w:rFonts w:ascii="Montserrat" w:hAnsi="Montserrat" w:cs="Arial"/>
          <w:bCs/>
          <w:sz w:val="22"/>
          <w:szCs w:val="22"/>
        </w:rPr>
      </w:pPr>
      <w:r w:rsidRPr="00DE79E4">
        <w:rPr>
          <w:rFonts w:ascii="Montserrat" w:hAnsi="Montserrat" w:cs="Arial"/>
          <w:bCs/>
          <w:sz w:val="22"/>
          <w:szCs w:val="22"/>
        </w:rPr>
        <w:t xml:space="preserve">A case-control study by </w:t>
      </w:r>
      <w:r w:rsidR="00690640" w:rsidRPr="00DE79E4">
        <w:rPr>
          <w:rFonts w:ascii="Montserrat" w:hAnsi="Montserrat" w:cs="Arial"/>
          <w:bCs/>
          <w:sz w:val="22"/>
          <w:szCs w:val="22"/>
        </w:rPr>
        <w:t xml:space="preserve">Beal et al. </w:t>
      </w:r>
      <w:r w:rsidRPr="00DE79E4">
        <w:rPr>
          <w:rFonts w:ascii="Montserrat" w:hAnsi="Montserrat" w:cs="Arial"/>
          <w:bCs/>
          <w:sz w:val="22"/>
          <w:szCs w:val="22"/>
        </w:rPr>
        <w:t>(2018)</w:t>
      </w:r>
      <w:r w:rsidR="00964455" w:rsidRPr="00DE79E4">
        <w:rPr>
          <w:rFonts w:ascii="Montserrat" w:hAnsi="Montserrat" w:cs="Arial"/>
          <w:bCs/>
          <w:sz w:val="22"/>
          <w:szCs w:val="22"/>
        </w:rPr>
        <w:t xml:space="preserve"> determined that persons with SCI consume much less than the recommended guidelines for daily vitamin D consumption. 20 male chronic SCI patients were assigned to either a high vitamin D intake group, or a low vitamin D intake group. The high vitamin D group had an average intake of 5.33 ± 4.14 mcg compared to low vitamin D group, 0.74±0.24 mcg. None of the participants met the recommended guidelines for daily vitamin D intake. The higher vitamin D group had a significantly lower (p=0.035) total cholesterol </w:t>
      </w:r>
      <w:r w:rsidR="00964455" w:rsidRPr="00DE79E4">
        <w:rPr>
          <w:rFonts w:ascii="Montserrat" w:hAnsi="Montserrat" w:cs="Arial"/>
          <w:bCs/>
          <w:sz w:val="22"/>
          <w:szCs w:val="22"/>
        </w:rPr>
        <w:lastRenderedPageBreak/>
        <w:t xml:space="preserve">(148.00±14.12 mg/dl) than the lower vitamin D group (171.80±36.22 mg/dl). Vitamin D adjusted to total dietary intake was positively correlated to improvement in Si and Sg (p&lt;0.05). These results suggest that the high vitamin D intake group consumed greater total caloric intake with similar macronutrients compared to the low vitamin D intake. Serum vitamin D levels were not evaluated in this study; however, study authors expect that their population to have 25(OH)D levels within a similar range to Bauman et al. (2005) [10.2–19.6 ng/mL.52]. The calcium intake for the higher vitamin D intake group was within the daily calcium recommendation (700–1300 mg/d),1 while the calcium intake for the lower vitamin D intake group was significantly lower than that daily recommendation </w:t>
      </w:r>
    </w:p>
    <w:p w14:paraId="74F19EE5" w14:textId="77777777" w:rsidR="00690640" w:rsidRPr="00DE79E4" w:rsidRDefault="00690640">
      <w:pPr>
        <w:rPr>
          <w:rFonts w:ascii="Montserrat" w:hAnsi="Montserrat" w:cs="Arial"/>
          <w:bCs/>
          <w:sz w:val="22"/>
          <w:szCs w:val="22"/>
        </w:rPr>
      </w:pPr>
    </w:p>
    <w:p w14:paraId="62D0F054" w14:textId="68508B01" w:rsidR="0012229A" w:rsidRPr="00DE79E4" w:rsidRDefault="0012229A">
      <w:pPr>
        <w:rPr>
          <w:rFonts w:ascii="Montserrat" w:hAnsi="Montserrat" w:cs="Arial"/>
          <w:sz w:val="22"/>
          <w:szCs w:val="22"/>
        </w:rPr>
      </w:pPr>
      <w:r w:rsidRPr="00DE79E4">
        <w:rPr>
          <w:rFonts w:ascii="Montserrat" w:hAnsi="Montserrat" w:cs="Arial"/>
          <w:bCs/>
          <w:sz w:val="22"/>
          <w:szCs w:val="22"/>
        </w:rPr>
        <w:t>Bauman et al. (2005)</w:t>
      </w:r>
      <w:r w:rsidRPr="00DE79E4">
        <w:rPr>
          <w:rFonts w:ascii="Montserrat" w:hAnsi="Montserrat" w:cs="Arial"/>
          <w:sz w:val="22"/>
          <w:szCs w:val="22"/>
        </w:rPr>
        <w:t xml:space="preserve"> determined that healthy individuals with chronic SCI living in the commun</w:t>
      </w:r>
      <w:r w:rsidR="001A5197" w:rsidRPr="00DE79E4">
        <w:rPr>
          <w:rFonts w:ascii="Montserrat" w:hAnsi="Montserrat" w:cs="Arial"/>
          <w:sz w:val="22"/>
          <w:szCs w:val="22"/>
        </w:rPr>
        <w:t xml:space="preserve">ity </w:t>
      </w:r>
      <w:r w:rsidR="00F83306" w:rsidRPr="00DE79E4">
        <w:rPr>
          <w:rFonts w:ascii="Montserrat" w:hAnsi="Montserrat" w:cs="Arial"/>
          <w:sz w:val="22"/>
          <w:szCs w:val="22"/>
        </w:rPr>
        <w:t>had</w:t>
      </w:r>
      <w:r w:rsidR="001A5197" w:rsidRPr="00DE79E4">
        <w:rPr>
          <w:rFonts w:ascii="Montserrat" w:hAnsi="Montserrat" w:cs="Arial"/>
          <w:sz w:val="22"/>
          <w:szCs w:val="22"/>
        </w:rPr>
        <w:t xml:space="preserve"> vitamin D deficiency. </w:t>
      </w:r>
      <w:r w:rsidRPr="00DE79E4">
        <w:rPr>
          <w:rFonts w:ascii="Montserrat" w:hAnsi="Montserrat" w:cs="Arial"/>
          <w:sz w:val="22"/>
          <w:szCs w:val="22"/>
        </w:rPr>
        <w:t>Ten subjects with chronic SCI and a diagnosis of absolute vitamin D (25(OH)D) deficiency received 50 ug (2000 IU) of vitamin D</w:t>
      </w:r>
      <w:r w:rsidRPr="00DE79E4">
        <w:rPr>
          <w:rFonts w:ascii="Montserrat" w:hAnsi="Montserrat" w:cs="Arial"/>
          <w:sz w:val="22"/>
          <w:szCs w:val="22"/>
          <w:vertAlign w:val="subscript"/>
        </w:rPr>
        <w:t>3</w:t>
      </w:r>
      <w:r w:rsidR="00D46EE1" w:rsidRPr="00DE79E4">
        <w:rPr>
          <w:rFonts w:ascii="Montserrat" w:hAnsi="Montserrat" w:cs="Arial"/>
          <w:sz w:val="22"/>
          <w:szCs w:val="22"/>
        </w:rPr>
        <w:t xml:space="preserve"> twice per week for two</w:t>
      </w:r>
      <w:r w:rsidRPr="00DE79E4">
        <w:rPr>
          <w:rFonts w:ascii="Montserrat" w:hAnsi="Montserrat" w:cs="Arial"/>
          <w:sz w:val="22"/>
          <w:szCs w:val="22"/>
        </w:rPr>
        <w:t xml:space="preserve"> weeks in addition to 1.5 grams (1500 m</w:t>
      </w:r>
      <w:r w:rsidR="001A5197" w:rsidRPr="00DE79E4">
        <w:rPr>
          <w:rFonts w:ascii="Montserrat" w:hAnsi="Montserrat" w:cs="Arial"/>
          <w:sz w:val="22"/>
          <w:szCs w:val="22"/>
        </w:rPr>
        <w:t xml:space="preserve">g) of elemental calcium daily. </w:t>
      </w:r>
      <w:r w:rsidRPr="00DE79E4">
        <w:rPr>
          <w:rFonts w:ascii="Montserrat" w:hAnsi="Montserrat" w:cs="Arial"/>
          <w:sz w:val="22"/>
          <w:szCs w:val="22"/>
        </w:rPr>
        <w:t>Serum 25(OH)D levels significantly increased by day 14; however, levels rem</w:t>
      </w:r>
      <w:r w:rsidR="001A5197" w:rsidRPr="00DE79E4">
        <w:rPr>
          <w:rFonts w:ascii="Montserrat" w:hAnsi="Montserrat" w:cs="Arial"/>
          <w:sz w:val="22"/>
          <w:szCs w:val="22"/>
        </w:rPr>
        <w:t xml:space="preserve">ained below normal range in eight out of ten subjects. </w:t>
      </w:r>
      <w:r w:rsidRPr="00DE79E4">
        <w:rPr>
          <w:rFonts w:ascii="Montserrat" w:hAnsi="Montserrat" w:cs="Arial"/>
          <w:sz w:val="22"/>
          <w:szCs w:val="22"/>
        </w:rPr>
        <w:t>Serum calcium level was not significantly different</w:t>
      </w:r>
      <w:r w:rsidR="00F83306" w:rsidRPr="00DE79E4">
        <w:rPr>
          <w:rFonts w:ascii="Montserrat" w:hAnsi="Montserrat" w:cs="Arial"/>
          <w:sz w:val="22"/>
          <w:szCs w:val="22"/>
        </w:rPr>
        <w:t xml:space="preserve">, </w:t>
      </w:r>
      <w:r w:rsidRPr="00DE79E4">
        <w:rPr>
          <w:rFonts w:ascii="Montserrat" w:hAnsi="Montserrat" w:cs="Arial"/>
          <w:sz w:val="22"/>
          <w:szCs w:val="22"/>
        </w:rPr>
        <w:t>urinary ca</w:t>
      </w:r>
      <w:r w:rsidR="00F83306" w:rsidRPr="00DE79E4">
        <w:rPr>
          <w:rFonts w:ascii="Montserrat" w:hAnsi="Montserrat" w:cs="Arial"/>
          <w:sz w:val="22"/>
          <w:szCs w:val="22"/>
        </w:rPr>
        <w:t>lcium significantly increased, and s</w:t>
      </w:r>
      <w:r w:rsidRPr="00DE79E4">
        <w:rPr>
          <w:rFonts w:ascii="Montserrat" w:hAnsi="Montserrat" w:cs="Arial"/>
          <w:sz w:val="22"/>
          <w:szCs w:val="22"/>
        </w:rPr>
        <w:t>erum PTH l</w:t>
      </w:r>
      <w:r w:rsidR="001A5197" w:rsidRPr="00DE79E4">
        <w:rPr>
          <w:rFonts w:ascii="Montserrat" w:hAnsi="Montserrat" w:cs="Arial"/>
          <w:sz w:val="22"/>
          <w:szCs w:val="22"/>
        </w:rPr>
        <w:t xml:space="preserve">evels significantly decreased. </w:t>
      </w:r>
      <w:r w:rsidR="00F83306" w:rsidRPr="00DE79E4">
        <w:rPr>
          <w:rFonts w:ascii="Montserrat" w:hAnsi="Montserrat" w:cs="Arial"/>
          <w:sz w:val="22"/>
          <w:szCs w:val="22"/>
        </w:rPr>
        <w:t>In their second study Bauman et al. (2005) gave f</w:t>
      </w:r>
      <w:r w:rsidRPr="00DE79E4">
        <w:rPr>
          <w:rFonts w:ascii="Montserrat" w:hAnsi="Montserrat" w:cs="Arial"/>
          <w:sz w:val="22"/>
          <w:szCs w:val="22"/>
        </w:rPr>
        <w:t>orty subjects 10 ug (400 IU) of vitamin D</w:t>
      </w:r>
      <w:r w:rsidRPr="00DE79E4">
        <w:rPr>
          <w:rFonts w:ascii="Montserrat" w:hAnsi="Montserrat" w:cs="Arial"/>
          <w:sz w:val="22"/>
          <w:szCs w:val="22"/>
          <w:vertAlign w:val="subscript"/>
        </w:rPr>
        <w:t>3</w:t>
      </w:r>
      <w:r w:rsidRPr="00DE79E4">
        <w:rPr>
          <w:rFonts w:ascii="Montserrat" w:hAnsi="Montserrat" w:cs="Arial"/>
          <w:sz w:val="22"/>
          <w:szCs w:val="22"/>
        </w:rPr>
        <w:t xml:space="preserve"> daily in addition to a multivitamin that contained 10 ug (400 IU) vitamin D</w:t>
      </w:r>
      <w:r w:rsidRPr="00DE79E4">
        <w:rPr>
          <w:rFonts w:ascii="Montserrat" w:hAnsi="Montserrat" w:cs="Arial"/>
          <w:sz w:val="22"/>
          <w:szCs w:val="22"/>
          <w:vertAlign w:val="subscript"/>
        </w:rPr>
        <w:t>3</w:t>
      </w:r>
      <w:r w:rsidRPr="00DE79E4">
        <w:rPr>
          <w:rFonts w:ascii="Montserrat" w:hAnsi="Montserrat" w:cs="Arial"/>
          <w:sz w:val="22"/>
          <w:szCs w:val="22"/>
        </w:rPr>
        <w:t xml:space="preserve"> </w:t>
      </w:r>
      <w:r w:rsidR="001A5197" w:rsidRPr="00DE79E4">
        <w:rPr>
          <w:rFonts w:ascii="Montserrat" w:hAnsi="Montserrat" w:cs="Arial"/>
          <w:sz w:val="22"/>
          <w:szCs w:val="22"/>
        </w:rPr>
        <w:t xml:space="preserve">daily for 12 months. </w:t>
      </w:r>
      <w:r w:rsidR="00F83306" w:rsidRPr="00DE79E4">
        <w:rPr>
          <w:rFonts w:ascii="Montserrat" w:hAnsi="Montserrat" w:cs="Arial"/>
          <w:sz w:val="22"/>
          <w:szCs w:val="22"/>
        </w:rPr>
        <w:t xml:space="preserve">All subjects received this treatment regardless of their initial serum vitamin D status. </w:t>
      </w:r>
      <w:r w:rsidRPr="00DE79E4">
        <w:rPr>
          <w:rFonts w:ascii="Montserrat" w:hAnsi="Montserrat" w:cs="Arial"/>
          <w:sz w:val="22"/>
          <w:szCs w:val="22"/>
        </w:rPr>
        <w:t>Subjects were encouraged to have at least 0.8 grams (800 mg) of calcium in their daily diet and were supplemented daily with 0.5 grams (500 mg) elemental calcium.</w:t>
      </w:r>
      <w:r w:rsidR="003767F2" w:rsidRPr="00DE79E4">
        <w:rPr>
          <w:rFonts w:ascii="Montserrat" w:hAnsi="Montserrat" w:cs="Arial"/>
          <w:sz w:val="22"/>
          <w:szCs w:val="22"/>
        </w:rPr>
        <w:t xml:space="preserve"> </w:t>
      </w:r>
      <w:r w:rsidRPr="00DE79E4">
        <w:rPr>
          <w:rFonts w:ascii="Montserrat" w:hAnsi="Montserrat" w:cs="Arial"/>
          <w:sz w:val="22"/>
          <w:szCs w:val="22"/>
        </w:rPr>
        <w:t>Vitamin D levels significan</w:t>
      </w:r>
      <w:r w:rsidR="001A5197" w:rsidRPr="00DE79E4">
        <w:rPr>
          <w:rFonts w:ascii="Montserrat" w:hAnsi="Montserrat" w:cs="Arial"/>
          <w:sz w:val="22"/>
          <w:szCs w:val="22"/>
        </w:rPr>
        <w:t xml:space="preserve">tly increased </w:t>
      </w:r>
      <w:r w:rsidR="00F83306" w:rsidRPr="00DE79E4">
        <w:rPr>
          <w:rFonts w:ascii="Montserrat" w:hAnsi="Montserrat" w:cs="Arial"/>
          <w:sz w:val="22"/>
          <w:szCs w:val="22"/>
        </w:rPr>
        <w:t>between baseline and follow-up at</w:t>
      </w:r>
      <w:r w:rsidR="001A5197" w:rsidRPr="00DE79E4">
        <w:rPr>
          <w:rFonts w:ascii="Montserrat" w:hAnsi="Montserrat" w:cs="Arial"/>
          <w:sz w:val="22"/>
          <w:szCs w:val="22"/>
        </w:rPr>
        <w:t xml:space="preserve"> </w:t>
      </w:r>
      <w:r w:rsidR="00417C36" w:rsidRPr="00DE79E4">
        <w:rPr>
          <w:rFonts w:ascii="Montserrat" w:hAnsi="Montserrat" w:cs="Arial"/>
          <w:sz w:val="22"/>
          <w:szCs w:val="22"/>
        </w:rPr>
        <w:t>6</w:t>
      </w:r>
      <w:r w:rsidR="001A5197" w:rsidRPr="00DE79E4">
        <w:rPr>
          <w:rFonts w:ascii="Montserrat" w:hAnsi="Montserrat" w:cs="Arial"/>
          <w:sz w:val="22"/>
          <w:szCs w:val="22"/>
        </w:rPr>
        <w:t xml:space="preserve"> and 12 months. </w:t>
      </w:r>
      <w:r w:rsidRPr="00DE79E4">
        <w:rPr>
          <w:rFonts w:ascii="Montserrat" w:hAnsi="Montserrat" w:cs="Arial"/>
          <w:sz w:val="22"/>
          <w:szCs w:val="22"/>
        </w:rPr>
        <w:t xml:space="preserve">There was no significant association </w:t>
      </w:r>
      <w:r w:rsidR="00B27C0F" w:rsidRPr="00DE79E4">
        <w:rPr>
          <w:rFonts w:ascii="Montserrat" w:hAnsi="Montserrat" w:cs="Arial"/>
          <w:sz w:val="22"/>
          <w:szCs w:val="22"/>
        </w:rPr>
        <w:t>between</w:t>
      </w:r>
      <w:r w:rsidRPr="00DE79E4">
        <w:rPr>
          <w:rFonts w:ascii="Montserrat" w:hAnsi="Montserrat" w:cs="Arial"/>
          <w:sz w:val="22"/>
          <w:szCs w:val="22"/>
        </w:rPr>
        <w:t xml:space="preserve"> level of injury </w:t>
      </w:r>
      <w:r w:rsidR="00B27C0F" w:rsidRPr="00DE79E4">
        <w:rPr>
          <w:rFonts w:ascii="Montserrat" w:hAnsi="Montserrat" w:cs="Arial"/>
          <w:sz w:val="22"/>
          <w:szCs w:val="22"/>
        </w:rPr>
        <w:t xml:space="preserve">and </w:t>
      </w:r>
      <w:r w:rsidRPr="00DE79E4">
        <w:rPr>
          <w:rFonts w:ascii="Montserrat" w:hAnsi="Montserrat" w:cs="Arial"/>
          <w:sz w:val="22"/>
          <w:szCs w:val="22"/>
        </w:rPr>
        <w:t>baseline 25(OH)D levels.</w:t>
      </w:r>
      <w:r w:rsidRPr="00DE79E4">
        <w:rPr>
          <w:rFonts w:ascii="Montserrat" w:hAnsi="Montserrat" w:cs="Arial"/>
          <w:b/>
          <w:bCs/>
          <w:sz w:val="22"/>
          <w:szCs w:val="22"/>
        </w:rPr>
        <w:t xml:space="preserve"> </w:t>
      </w:r>
      <w:r w:rsidRPr="00DE79E4">
        <w:rPr>
          <w:rFonts w:ascii="Montserrat" w:hAnsi="Montserrat" w:cs="Arial"/>
          <w:sz w:val="22"/>
          <w:szCs w:val="22"/>
        </w:rPr>
        <w:t>Serum and ionized calcium were not significantly different</w:t>
      </w:r>
      <w:r w:rsidR="001A5197" w:rsidRPr="00DE79E4">
        <w:rPr>
          <w:rFonts w:ascii="Montserrat" w:hAnsi="Montserrat" w:cs="Arial"/>
          <w:sz w:val="22"/>
          <w:szCs w:val="22"/>
        </w:rPr>
        <w:t xml:space="preserve"> after 12 months of treatment</w:t>
      </w:r>
      <w:r w:rsidR="00B27C0F" w:rsidRPr="00DE79E4">
        <w:rPr>
          <w:rFonts w:ascii="Montserrat" w:hAnsi="Montserrat" w:cs="Arial"/>
          <w:sz w:val="22"/>
          <w:szCs w:val="22"/>
        </w:rPr>
        <w:t xml:space="preserve"> although s</w:t>
      </w:r>
      <w:r w:rsidRPr="00DE79E4">
        <w:rPr>
          <w:rFonts w:ascii="Montserrat" w:hAnsi="Montserrat" w:cs="Arial"/>
          <w:sz w:val="22"/>
          <w:szCs w:val="22"/>
        </w:rPr>
        <w:t>erum PT</w:t>
      </w:r>
      <w:r w:rsidR="001A5197" w:rsidRPr="00DE79E4">
        <w:rPr>
          <w:rFonts w:ascii="Montserrat" w:hAnsi="Montserrat" w:cs="Arial"/>
          <w:sz w:val="22"/>
          <w:szCs w:val="22"/>
        </w:rPr>
        <w:t xml:space="preserve">H was significantly reduced at </w:t>
      </w:r>
      <w:r w:rsidR="00417C36" w:rsidRPr="00DE79E4">
        <w:rPr>
          <w:rFonts w:ascii="Montserrat" w:hAnsi="Montserrat" w:cs="Arial"/>
          <w:sz w:val="22"/>
          <w:szCs w:val="22"/>
        </w:rPr>
        <w:t>6</w:t>
      </w:r>
      <w:r w:rsidR="001A5197" w:rsidRPr="00DE79E4">
        <w:rPr>
          <w:rFonts w:ascii="Montserrat" w:hAnsi="Montserrat" w:cs="Arial"/>
          <w:sz w:val="22"/>
          <w:szCs w:val="22"/>
        </w:rPr>
        <w:t xml:space="preserve"> and 12 months. </w:t>
      </w:r>
      <w:r w:rsidRPr="00DE79E4">
        <w:rPr>
          <w:rFonts w:ascii="Montserrat" w:hAnsi="Montserrat" w:cs="Arial"/>
          <w:sz w:val="22"/>
          <w:szCs w:val="22"/>
        </w:rPr>
        <w:t>It is important to note that at baseline, 33 of the 40 subjects had 25(OH)D levels that were below the lower limit of normal, and that after 12 months of s</w:t>
      </w:r>
      <w:r w:rsidR="001A5197" w:rsidRPr="00DE79E4">
        <w:rPr>
          <w:rFonts w:ascii="Montserrat" w:hAnsi="Montserrat" w:cs="Arial"/>
          <w:sz w:val="22"/>
          <w:szCs w:val="22"/>
        </w:rPr>
        <w:t>upplementation at 800 IU, only eight</w:t>
      </w:r>
      <w:r w:rsidRPr="00DE79E4">
        <w:rPr>
          <w:rFonts w:ascii="Montserrat" w:hAnsi="Montserrat" w:cs="Arial"/>
          <w:sz w:val="22"/>
          <w:szCs w:val="22"/>
        </w:rPr>
        <w:t xml:space="preserve"> of the 40 subjects had serum 25(OH)D values greater than 30 ng/</w:t>
      </w:r>
      <w:proofErr w:type="spellStart"/>
      <w:r w:rsidRPr="00DE79E4">
        <w:rPr>
          <w:rFonts w:ascii="Montserrat" w:hAnsi="Montserrat" w:cs="Arial"/>
          <w:sz w:val="22"/>
          <w:szCs w:val="22"/>
        </w:rPr>
        <w:t>mL</w:t>
      </w:r>
      <w:r w:rsidR="00B27C0F" w:rsidRPr="00DE79E4">
        <w:rPr>
          <w:rFonts w:ascii="Montserrat" w:hAnsi="Montserrat" w:cs="Arial"/>
          <w:sz w:val="22"/>
          <w:szCs w:val="22"/>
        </w:rPr>
        <w:t>.</w:t>
      </w:r>
      <w:proofErr w:type="spellEnd"/>
      <w:r w:rsidR="00B27C0F" w:rsidRPr="00DE79E4">
        <w:rPr>
          <w:rFonts w:ascii="Montserrat" w:hAnsi="Montserrat" w:cs="Arial"/>
          <w:sz w:val="22"/>
          <w:szCs w:val="22"/>
        </w:rPr>
        <w:t xml:space="preserve"> These levels are</w:t>
      </w:r>
      <w:r w:rsidRPr="00DE79E4">
        <w:rPr>
          <w:rFonts w:ascii="Montserrat" w:hAnsi="Montserrat" w:cs="Arial"/>
          <w:sz w:val="22"/>
          <w:szCs w:val="22"/>
        </w:rPr>
        <w:t xml:space="preserve"> not adequate </w:t>
      </w:r>
      <w:r w:rsidR="00B27C0F" w:rsidRPr="00DE79E4">
        <w:rPr>
          <w:rFonts w:ascii="Montserrat" w:hAnsi="Montserrat" w:cs="Arial"/>
          <w:sz w:val="22"/>
          <w:szCs w:val="22"/>
        </w:rPr>
        <w:t>in reversing</w:t>
      </w:r>
      <w:r w:rsidRPr="00DE79E4">
        <w:rPr>
          <w:rFonts w:ascii="Montserrat" w:hAnsi="Montserrat" w:cs="Arial"/>
          <w:sz w:val="22"/>
          <w:szCs w:val="22"/>
        </w:rPr>
        <w:t xml:space="preserve"> elevat</w:t>
      </w:r>
      <w:r w:rsidR="00B27C0F" w:rsidRPr="00DE79E4">
        <w:rPr>
          <w:rFonts w:ascii="Montserrat" w:hAnsi="Montserrat" w:cs="Arial"/>
          <w:sz w:val="22"/>
          <w:szCs w:val="22"/>
        </w:rPr>
        <w:t>ed parathyroid levels and reducing</w:t>
      </w:r>
      <w:r w:rsidRPr="00DE79E4">
        <w:rPr>
          <w:rFonts w:ascii="Montserrat" w:hAnsi="Montserrat" w:cs="Arial"/>
          <w:sz w:val="22"/>
          <w:szCs w:val="22"/>
        </w:rPr>
        <w:t xml:space="preserve"> bone turnover, despite significant </w:t>
      </w:r>
      <w:r w:rsidR="001A5197" w:rsidRPr="00DE79E4">
        <w:rPr>
          <w:rFonts w:ascii="Montserrat" w:hAnsi="Montserrat" w:cs="Arial"/>
          <w:sz w:val="22"/>
          <w:szCs w:val="22"/>
        </w:rPr>
        <w:t xml:space="preserve">decreases in PTH at 12 months. </w:t>
      </w:r>
      <w:r w:rsidR="00B27C0F" w:rsidRPr="00DE79E4">
        <w:rPr>
          <w:rFonts w:ascii="Montserrat" w:hAnsi="Montserrat" w:cs="Arial"/>
          <w:sz w:val="22"/>
          <w:szCs w:val="22"/>
        </w:rPr>
        <w:t>In conclusion, v</w:t>
      </w:r>
      <w:r w:rsidRPr="00DE79E4">
        <w:rPr>
          <w:rFonts w:ascii="Montserrat" w:hAnsi="Montserrat" w:cs="Arial"/>
          <w:sz w:val="22"/>
          <w:szCs w:val="22"/>
        </w:rPr>
        <w:t>itamin D</w:t>
      </w:r>
      <w:r w:rsidRPr="00DE79E4">
        <w:rPr>
          <w:rFonts w:ascii="Montserrat" w:hAnsi="Montserrat" w:cs="Arial"/>
          <w:sz w:val="22"/>
          <w:szCs w:val="22"/>
          <w:vertAlign w:val="subscript"/>
        </w:rPr>
        <w:t xml:space="preserve">3 </w:t>
      </w:r>
      <w:r w:rsidRPr="00DE79E4">
        <w:rPr>
          <w:rFonts w:ascii="Montserrat" w:hAnsi="Montserrat" w:cs="Arial"/>
          <w:sz w:val="22"/>
          <w:szCs w:val="22"/>
        </w:rPr>
        <w:t xml:space="preserve">supplementation resulted in significant increases in 25(OH)D levels and reductions in </w:t>
      </w:r>
      <w:r w:rsidR="00565A34" w:rsidRPr="00DE79E4">
        <w:rPr>
          <w:rFonts w:ascii="Montserrat" w:hAnsi="Montserrat" w:cs="Arial"/>
          <w:sz w:val="22"/>
          <w:szCs w:val="22"/>
        </w:rPr>
        <w:t>PTH</w:t>
      </w:r>
      <w:r w:rsidRPr="00DE79E4">
        <w:rPr>
          <w:rFonts w:ascii="Montserrat" w:hAnsi="Montserrat" w:cs="Arial"/>
          <w:sz w:val="22"/>
          <w:szCs w:val="22"/>
        </w:rPr>
        <w:t>; however, suboptimal 25(OH)D levels persisted, suggesting the need for higher doses of vitamin D</w:t>
      </w:r>
      <w:r w:rsidRPr="00DE79E4">
        <w:rPr>
          <w:rFonts w:ascii="Montserrat" w:hAnsi="Montserrat" w:cs="Arial"/>
          <w:sz w:val="22"/>
          <w:szCs w:val="22"/>
          <w:vertAlign w:val="subscript"/>
        </w:rPr>
        <w:t>3</w:t>
      </w:r>
      <w:r w:rsidRPr="00DE79E4">
        <w:rPr>
          <w:rFonts w:ascii="Montserrat" w:hAnsi="Montserrat" w:cs="Arial"/>
          <w:sz w:val="22"/>
          <w:szCs w:val="22"/>
        </w:rPr>
        <w:t xml:space="preserve"> supplementation and/or longer periods of administration.</w:t>
      </w:r>
    </w:p>
    <w:p w14:paraId="74B85B55" w14:textId="13C2E78E" w:rsidR="00034DFA" w:rsidRPr="00DE79E4" w:rsidRDefault="0012229A" w:rsidP="003A777B">
      <w:pPr>
        <w:spacing w:before="220" w:after="120"/>
        <w:rPr>
          <w:rFonts w:ascii="Montserrat" w:hAnsi="Montserrat" w:cs="Arial"/>
          <w:b/>
          <w:bCs/>
          <w:iCs/>
          <w:sz w:val="22"/>
          <w:szCs w:val="22"/>
        </w:rPr>
      </w:pPr>
      <w:r w:rsidRPr="00DE79E4">
        <w:rPr>
          <w:rFonts w:ascii="Montserrat" w:hAnsi="Montserrat" w:cs="Arial"/>
          <w:b/>
          <w:bCs/>
          <w:iCs/>
          <w:sz w:val="22"/>
          <w:szCs w:val="22"/>
        </w:rPr>
        <w:t>Conclusion</w:t>
      </w:r>
    </w:p>
    <w:p w14:paraId="68AB674A" w14:textId="17E75FA4" w:rsidR="00034DFA" w:rsidRPr="00DE79E4" w:rsidRDefault="00034DFA" w:rsidP="003A777B">
      <w:pPr>
        <w:spacing w:before="220" w:after="120"/>
        <w:rPr>
          <w:rFonts w:ascii="Montserrat" w:hAnsi="Montserrat" w:cs="Arial"/>
          <w:b/>
          <w:bCs/>
          <w:i/>
          <w:sz w:val="22"/>
          <w:szCs w:val="22"/>
        </w:rPr>
      </w:pPr>
      <w:r w:rsidRPr="00DE79E4">
        <w:rPr>
          <w:rFonts w:ascii="Montserrat" w:hAnsi="Montserrat" w:cs="Arial"/>
          <w:b/>
          <w:bCs/>
          <w:i/>
          <w:sz w:val="22"/>
          <w:szCs w:val="22"/>
        </w:rPr>
        <w:t>There is level 1b evidence (from one RCT; Amorim et al. 2018) that supplementation with creatine</w:t>
      </w:r>
      <w:r w:rsidR="00EE0A5C" w:rsidRPr="00DE79E4">
        <w:rPr>
          <w:rFonts w:ascii="Montserrat" w:hAnsi="Montserrat" w:cs="Arial"/>
          <w:b/>
          <w:bCs/>
          <w:i/>
          <w:sz w:val="22"/>
          <w:szCs w:val="22"/>
        </w:rPr>
        <w:t xml:space="preserve">, as well as vitamin D </w:t>
      </w:r>
      <w:r w:rsidRPr="00DE79E4">
        <w:rPr>
          <w:rFonts w:ascii="Montserrat" w:hAnsi="Montserrat" w:cs="Arial"/>
          <w:b/>
          <w:bCs/>
          <w:i/>
          <w:sz w:val="22"/>
          <w:szCs w:val="22"/>
        </w:rPr>
        <w:t xml:space="preserve">may improve muscle strength parameters in individuals with spinal cord injury. </w:t>
      </w:r>
    </w:p>
    <w:p w14:paraId="19133F73" w14:textId="17E00C41" w:rsidR="00964455" w:rsidRPr="00DE79E4" w:rsidRDefault="00964455" w:rsidP="003A777B">
      <w:pPr>
        <w:spacing w:before="220" w:after="120"/>
        <w:rPr>
          <w:rFonts w:ascii="Montserrat" w:hAnsi="Montserrat" w:cs="Arial"/>
          <w:b/>
          <w:bCs/>
          <w:i/>
          <w:sz w:val="22"/>
          <w:szCs w:val="22"/>
        </w:rPr>
      </w:pPr>
      <w:r w:rsidRPr="00DE79E4">
        <w:rPr>
          <w:rFonts w:ascii="Montserrat" w:hAnsi="Montserrat" w:cs="Arial"/>
          <w:b/>
          <w:bCs/>
          <w:i/>
          <w:sz w:val="22"/>
          <w:szCs w:val="22"/>
        </w:rPr>
        <w:t xml:space="preserve">There is level 3 evidence (from one case-control study; Beal et al. 2018) that chronic SCI patients suffer from </w:t>
      </w:r>
      <w:r w:rsidR="00055E90" w:rsidRPr="00DE79E4">
        <w:rPr>
          <w:rFonts w:ascii="Montserrat" w:hAnsi="Montserrat" w:cs="Arial"/>
          <w:b/>
          <w:bCs/>
          <w:i/>
          <w:sz w:val="22"/>
          <w:szCs w:val="22"/>
        </w:rPr>
        <w:t>hypovitaminosis of vitamin D. I</w:t>
      </w:r>
      <w:r w:rsidRPr="00DE79E4">
        <w:rPr>
          <w:rFonts w:ascii="Montserrat" w:hAnsi="Montserrat" w:cs="Arial"/>
          <w:b/>
          <w:bCs/>
          <w:i/>
          <w:sz w:val="22"/>
          <w:szCs w:val="22"/>
        </w:rPr>
        <w:t xml:space="preserve">ncreasing the daily intake of vitamin D </w:t>
      </w:r>
      <w:r w:rsidR="00055E90" w:rsidRPr="00DE79E4">
        <w:rPr>
          <w:rFonts w:ascii="Montserrat" w:hAnsi="Montserrat" w:cs="Arial"/>
          <w:b/>
          <w:bCs/>
          <w:i/>
          <w:sz w:val="22"/>
          <w:szCs w:val="22"/>
        </w:rPr>
        <w:t>improves glucose homeostasis, and may also improve</w:t>
      </w:r>
      <w:r w:rsidRPr="00DE79E4">
        <w:rPr>
          <w:rFonts w:ascii="Montserrat" w:hAnsi="Montserrat" w:cs="Arial"/>
          <w:b/>
          <w:bCs/>
          <w:i/>
          <w:sz w:val="22"/>
          <w:szCs w:val="22"/>
        </w:rPr>
        <w:t xml:space="preserve"> total cholesterol</w:t>
      </w:r>
      <w:r w:rsidR="00055E90" w:rsidRPr="00DE79E4">
        <w:rPr>
          <w:rFonts w:ascii="Montserrat" w:hAnsi="Montserrat" w:cs="Arial"/>
          <w:b/>
          <w:bCs/>
          <w:i/>
          <w:sz w:val="22"/>
          <w:szCs w:val="22"/>
        </w:rPr>
        <w:t>.</w:t>
      </w:r>
      <w:r w:rsidRPr="00DE79E4">
        <w:rPr>
          <w:rFonts w:ascii="Montserrat" w:hAnsi="Montserrat" w:cs="Arial"/>
          <w:b/>
          <w:bCs/>
          <w:i/>
          <w:sz w:val="22"/>
          <w:szCs w:val="22"/>
        </w:rPr>
        <w:t xml:space="preserve"> </w:t>
      </w:r>
    </w:p>
    <w:p w14:paraId="2481AEB6" w14:textId="279BE0AF" w:rsidR="0012229A" w:rsidRPr="00DE79E4" w:rsidRDefault="00332AD3">
      <w:pPr>
        <w:rPr>
          <w:rFonts w:ascii="Montserrat" w:hAnsi="Montserrat" w:cs="Arial"/>
          <w:b/>
          <w:i/>
          <w:sz w:val="22"/>
          <w:szCs w:val="22"/>
        </w:rPr>
      </w:pPr>
      <w:r w:rsidRPr="00DE79E4">
        <w:rPr>
          <w:rFonts w:ascii="Montserrat" w:hAnsi="Montserrat" w:cs="Arial"/>
          <w:b/>
          <w:bCs/>
          <w:noProof/>
          <w:sz w:val="22"/>
          <w:szCs w:val="22"/>
          <w:lang w:eastAsia="en-CA"/>
        </w:rPr>
        <w:lastRenderedPageBreak/>
        <mc:AlternateContent>
          <mc:Choice Requires="wps">
            <w:drawing>
              <wp:anchor distT="0" distB="0" distL="114300" distR="114300" simplePos="0" relativeHeight="251653632" behindDoc="0" locked="0" layoutInCell="1" allowOverlap="1" wp14:anchorId="08E23A0E" wp14:editId="288789BC">
                <wp:simplePos x="0" y="0"/>
                <wp:positionH relativeFrom="column">
                  <wp:posOffset>7620</wp:posOffset>
                </wp:positionH>
                <wp:positionV relativeFrom="paragraph">
                  <wp:posOffset>638175</wp:posOffset>
                </wp:positionV>
                <wp:extent cx="6614160" cy="1121410"/>
                <wp:effectExtent l="0" t="0" r="15240" b="21590"/>
                <wp:wrapSquare wrapText="bothSides"/>
                <wp:docPr id="1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614160" cy="1121410"/>
                        </a:xfrm>
                        <a:prstGeom prst="rect">
                          <a:avLst/>
                        </a:prstGeom>
                        <a:solidFill>
                          <a:srgbClr val="FFFFFF"/>
                        </a:solidFill>
                        <a:ln w="25400">
                          <a:solidFill>
                            <a:srgbClr val="000000"/>
                          </a:solidFill>
                          <a:miter lim="800000"/>
                          <a:headEnd/>
                          <a:tailEnd/>
                        </a:ln>
                      </wps:spPr>
                      <wps:txbx>
                        <w:txbxContent>
                          <w:p w14:paraId="028AAD24" w14:textId="4C733808" w:rsidR="00C436EB" w:rsidRDefault="00C436EB" w:rsidP="00EE0A5C">
                            <w:pPr>
                              <w:spacing w:before="120"/>
                              <w:jc w:val="center"/>
                              <w:rPr>
                                <w:rFonts w:ascii="Arial" w:hAnsi="Arial" w:cs="Arial"/>
                                <w:sz w:val="22"/>
                              </w:rPr>
                            </w:pPr>
                            <w:r w:rsidRPr="00034DFA">
                              <w:rPr>
                                <w:rFonts w:ascii="Arial" w:hAnsi="Arial" w:cs="Arial"/>
                                <w:sz w:val="22"/>
                              </w:rPr>
                              <w:t xml:space="preserve">Vitamin D deficiency is highly prevalent in individuals with chronic SCI. </w:t>
                            </w:r>
                          </w:p>
                          <w:p w14:paraId="7B39759A" w14:textId="77777777" w:rsidR="00C436EB" w:rsidRPr="00034DFA" w:rsidRDefault="00C436EB" w:rsidP="00EE0A5C">
                            <w:pPr>
                              <w:jc w:val="center"/>
                              <w:rPr>
                                <w:rFonts w:ascii="Arial" w:hAnsi="Arial" w:cs="Arial"/>
                                <w:sz w:val="22"/>
                              </w:rPr>
                            </w:pPr>
                          </w:p>
                          <w:p w14:paraId="0C3C45D1" w14:textId="77777777" w:rsidR="00C436EB" w:rsidRPr="0096282D" w:rsidRDefault="00C436EB" w:rsidP="0096282D">
                            <w:pPr>
                              <w:spacing w:before="120"/>
                              <w:jc w:val="center"/>
                              <w:rPr>
                                <w:rFonts w:ascii="Arial" w:hAnsi="Arial" w:cs="Arial"/>
                                <w:iCs/>
                                <w:sz w:val="22"/>
                              </w:rPr>
                            </w:pPr>
                            <w:r w:rsidRPr="0096282D">
                              <w:rPr>
                                <w:rFonts w:ascii="Arial" w:hAnsi="Arial" w:cs="Arial"/>
                                <w:iCs/>
                                <w:sz w:val="22"/>
                              </w:rPr>
                              <w:t xml:space="preserve">Individuals with SCI should be screened for vitamin D deficiency according to guideline practices and, </w:t>
                            </w:r>
                            <w:proofErr w:type="gramStart"/>
                            <w:r w:rsidRPr="0096282D">
                              <w:rPr>
                                <w:rFonts w:ascii="Arial" w:hAnsi="Arial" w:cs="Arial"/>
                                <w:iCs/>
                                <w:sz w:val="22"/>
                              </w:rPr>
                              <w:t>if</w:t>
                            </w:r>
                            <w:proofErr w:type="gramEnd"/>
                            <w:r w:rsidRPr="0096282D">
                              <w:rPr>
                                <w:rFonts w:ascii="Arial" w:hAnsi="Arial" w:cs="Arial"/>
                                <w:iCs/>
                                <w:sz w:val="22"/>
                              </w:rPr>
                              <w:t xml:space="preserve"> when necessary, replacement therapy should be initiated.</w:t>
                            </w:r>
                          </w:p>
                          <w:p w14:paraId="4109A55D" w14:textId="3951A539" w:rsidR="00C436EB" w:rsidRDefault="00C436EB" w:rsidP="0096282D">
                            <w:pPr>
                              <w:spacing w:before="120"/>
                              <w:jc w:val="center"/>
                              <w:rPr>
                                <w:i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E23A0E" id="Text Box 8" o:spid="_x0000_s1039" type="#_x0000_t202" style="position:absolute;margin-left:.6pt;margin-top:50.25pt;width:520.8pt;height:88.3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" strokeweight="2pt">
                <v:path arrowok="t"/>
                <v:textbox>
                  <w:txbxContent>
                    <w:p w14:paraId="028AAD24" w14:textId="4C733808" w:rsidR="00C436EB" w:rsidRDefault="00C436EB" w:rsidP="00EE0A5C">
                      <w:pPr>
                        <w:spacing w:before="120"/>
                        <w:jc w:val="center"/>
                        <w:rPr>
                          <w:rFonts w:ascii="Arial" w:hAnsi="Arial" w:cs="Arial"/>
                          <w:sz w:val="22"/>
                        </w:rPr>
                      </w:pPr>
                      <w:r w:rsidRPr="00034DFA">
                        <w:rPr>
                          <w:rFonts w:ascii="Arial" w:hAnsi="Arial" w:cs="Arial"/>
                          <w:sz w:val="22"/>
                        </w:rPr>
                        <w:t xml:space="preserve">Vitamin D deficiency is highly prevalent in individuals with chronic SCI. </w:t>
                      </w:r>
                    </w:p>
                    <w:p w14:paraId="7B39759A" w14:textId="77777777" w:rsidR="00C436EB" w:rsidRPr="00034DFA" w:rsidRDefault="00C436EB" w:rsidP="00EE0A5C">
                      <w:pPr>
                        <w:jc w:val="center"/>
                        <w:rPr>
                          <w:rFonts w:ascii="Arial" w:hAnsi="Arial" w:cs="Arial"/>
                          <w:sz w:val="22"/>
                        </w:rPr>
                      </w:pPr>
                    </w:p>
                    <w:p w14:paraId="0C3C45D1" w14:textId="77777777" w:rsidR="00C436EB" w:rsidRPr="0096282D" w:rsidRDefault="00C436EB" w:rsidP="0096282D">
                      <w:pPr>
                        <w:spacing w:before="120"/>
                        <w:jc w:val="center"/>
                        <w:rPr>
                          <w:rFonts w:ascii="Arial" w:hAnsi="Arial" w:cs="Arial"/>
                          <w:iCs/>
                          <w:sz w:val="22"/>
                        </w:rPr>
                      </w:pPr>
                      <w:r w:rsidRPr="0096282D">
                        <w:rPr>
                          <w:rFonts w:ascii="Arial" w:hAnsi="Arial" w:cs="Arial"/>
                          <w:iCs/>
                          <w:sz w:val="22"/>
                        </w:rPr>
                        <w:t xml:space="preserve">Individuals with SCI should be screened for vitamin D deficiency according to guideline practices and, </w:t>
                      </w:r>
                      <w:proofErr w:type="gramStart"/>
                      <w:r w:rsidRPr="0096282D">
                        <w:rPr>
                          <w:rFonts w:ascii="Arial" w:hAnsi="Arial" w:cs="Arial"/>
                          <w:iCs/>
                          <w:sz w:val="22"/>
                        </w:rPr>
                        <w:t>if</w:t>
                      </w:r>
                      <w:proofErr w:type="gramEnd"/>
                      <w:r w:rsidRPr="0096282D">
                        <w:rPr>
                          <w:rFonts w:ascii="Arial" w:hAnsi="Arial" w:cs="Arial"/>
                          <w:iCs/>
                          <w:sz w:val="22"/>
                        </w:rPr>
                        <w:t xml:space="preserve"> when necessary, replacement therapy should be initiated.</w:t>
                      </w:r>
                    </w:p>
                    <w:p w14:paraId="4109A55D" w14:textId="3951A539" w:rsidR="00C436EB" w:rsidRDefault="00C436EB" w:rsidP="0096282D">
                      <w:pPr>
                        <w:spacing w:before="120"/>
                        <w:jc w:val="center"/>
                        <w:rPr>
                          <w:iCs/>
                        </w:rPr>
                      </w:pPr>
                    </w:p>
                  </w:txbxContent>
                </v:textbox>
                <w10:wrap type="square"/>
              </v:shape>
            </w:pict>
          </mc:Fallback>
        </mc:AlternateContent>
      </w:r>
      <w:r w:rsidR="003446E1" w:rsidRPr="00DE79E4">
        <w:rPr>
          <w:rFonts w:ascii="Montserrat" w:hAnsi="Montserrat" w:cs="Arial"/>
          <w:b/>
          <w:i/>
          <w:sz w:val="22"/>
          <w:szCs w:val="22"/>
        </w:rPr>
        <w:t xml:space="preserve">There is level 4 evidence </w:t>
      </w:r>
      <w:r w:rsidR="008E1B5F" w:rsidRPr="00DE79E4">
        <w:rPr>
          <w:rFonts w:ascii="Montserrat" w:hAnsi="Montserrat" w:cs="Arial"/>
          <w:b/>
          <w:i/>
          <w:sz w:val="22"/>
          <w:szCs w:val="22"/>
        </w:rPr>
        <w:t>(from one</w:t>
      </w:r>
      <w:r w:rsidR="0012229A" w:rsidRPr="00DE79E4">
        <w:rPr>
          <w:rFonts w:ascii="Montserrat" w:hAnsi="Montserrat" w:cs="Arial"/>
          <w:b/>
          <w:i/>
          <w:sz w:val="22"/>
          <w:szCs w:val="22"/>
        </w:rPr>
        <w:t xml:space="preserve"> pr</w:t>
      </w:r>
      <w:r w:rsidR="00C70619" w:rsidRPr="00DE79E4">
        <w:rPr>
          <w:rFonts w:ascii="Montserrat" w:hAnsi="Montserrat" w:cs="Arial"/>
          <w:b/>
          <w:i/>
          <w:sz w:val="22"/>
          <w:szCs w:val="22"/>
        </w:rPr>
        <w:t xml:space="preserve">e-post study; </w:t>
      </w:r>
      <w:r w:rsidR="001A5197" w:rsidRPr="00DE79E4">
        <w:rPr>
          <w:rFonts w:ascii="Montserrat" w:hAnsi="Montserrat" w:cs="Arial"/>
          <w:b/>
          <w:i/>
          <w:sz w:val="22"/>
          <w:szCs w:val="22"/>
        </w:rPr>
        <w:t>Bauman et al.</w:t>
      </w:r>
      <w:r w:rsidR="003446E1" w:rsidRPr="00DE79E4">
        <w:rPr>
          <w:rFonts w:ascii="Montserrat" w:hAnsi="Montserrat" w:cs="Arial"/>
          <w:b/>
          <w:i/>
          <w:sz w:val="22"/>
          <w:szCs w:val="22"/>
        </w:rPr>
        <w:t xml:space="preserve"> 2005)</w:t>
      </w:r>
      <w:r w:rsidR="0012229A" w:rsidRPr="00DE79E4">
        <w:rPr>
          <w:rFonts w:ascii="Montserrat" w:hAnsi="Montserrat" w:cs="Arial"/>
          <w:b/>
          <w:i/>
          <w:sz w:val="22"/>
          <w:szCs w:val="22"/>
        </w:rPr>
        <w:t xml:space="preserve"> that vitamin D supplementation raises serum 25(OH</w:t>
      </w:r>
      <w:r w:rsidR="00876E0C" w:rsidRPr="00DE79E4">
        <w:rPr>
          <w:rFonts w:ascii="Montserrat" w:hAnsi="Montserrat" w:cs="Arial"/>
          <w:b/>
          <w:i/>
          <w:sz w:val="22"/>
          <w:szCs w:val="22"/>
        </w:rPr>
        <w:t>) D</w:t>
      </w:r>
      <w:r w:rsidR="0012229A" w:rsidRPr="00DE79E4">
        <w:rPr>
          <w:rFonts w:ascii="Montserrat" w:hAnsi="Montserrat" w:cs="Arial"/>
          <w:b/>
          <w:i/>
          <w:sz w:val="22"/>
          <w:szCs w:val="22"/>
        </w:rPr>
        <w:t xml:space="preserve"> levels in persons with chronic SCI.</w:t>
      </w:r>
      <w:r w:rsidR="003767F2" w:rsidRPr="00DE79E4">
        <w:rPr>
          <w:rFonts w:ascii="Montserrat" w:hAnsi="Montserrat" w:cs="Arial"/>
          <w:b/>
          <w:i/>
          <w:sz w:val="22"/>
          <w:szCs w:val="22"/>
        </w:rPr>
        <w:t xml:space="preserve"> </w:t>
      </w:r>
      <w:r w:rsidR="0012229A" w:rsidRPr="00DE79E4">
        <w:rPr>
          <w:rFonts w:ascii="Montserrat" w:hAnsi="Montserrat" w:cs="Arial"/>
          <w:b/>
          <w:i/>
          <w:sz w:val="22"/>
          <w:szCs w:val="22"/>
        </w:rPr>
        <w:t>However, the dose and duration required to ensure vitamin D sufficiency remains unclear.</w:t>
      </w:r>
    </w:p>
    <w:p w14:paraId="65932C79" w14:textId="5155E608" w:rsidR="0012229A" w:rsidRPr="00DE79E4" w:rsidRDefault="009B3779" w:rsidP="003A777B">
      <w:pPr>
        <w:pStyle w:val="Heading2"/>
        <w:spacing w:before="220" w:after="120"/>
        <w:rPr>
          <w:rFonts w:ascii="Montserrat" w:hAnsi="Montserrat" w:cs="Arial"/>
          <w:sz w:val="22"/>
          <w:szCs w:val="22"/>
          <w:lang w:val="en-CA"/>
        </w:rPr>
      </w:pPr>
      <w:bookmarkStart w:id="68" w:name="_Toc142891432"/>
      <w:bookmarkStart w:id="69" w:name="_Toc145743497"/>
      <w:bookmarkStart w:id="70" w:name="_Toc383500360"/>
      <w:bookmarkStart w:id="71" w:name="_Toc97040169"/>
      <w:r w:rsidRPr="00DE79E4">
        <w:rPr>
          <w:rFonts w:ascii="Montserrat" w:hAnsi="Montserrat" w:cs="Arial"/>
          <w:sz w:val="22"/>
          <w:szCs w:val="22"/>
          <w:lang w:val="en-CA"/>
        </w:rPr>
        <w:t>8</w:t>
      </w:r>
      <w:r w:rsidR="0012229A" w:rsidRPr="00DE79E4">
        <w:rPr>
          <w:rFonts w:ascii="Montserrat" w:hAnsi="Montserrat" w:cs="Arial"/>
          <w:sz w:val="22"/>
          <w:szCs w:val="22"/>
          <w:lang w:val="en-CA"/>
        </w:rPr>
        <w:t>.2 Vitamin B</w:t>
      </w:r>
      <w:r w:rsidR="0012229A" w:rsidRPr="00DE79E4">
        <w:rPr>
          <w:rFonts w:ascii="Montserrat" w:hAnsi="Montserrat" w:cs="Arial"/>
          <w:sz w:val="22"/>
          <w:szCs w:val="22"/>
          <w:vertAlign w:val="subscript"/>
          <w:lang w:val="en-CA"/>
        </w:rPr>
        <w:t>12</w:t>
      </w:r>
      <w:bookmarkEnd w:id="68"/>
      <w:bookmarkEnd w:id="69"/>
      <w:bookmarkEnd w:id="70"/>
      <w:bookmarkEnd w:id="71"/>
    </w:p>
    <w:p w14:paraId="5A1E13BE" w14:textId="77777777" w:rsidR="0012229A" w:rsidRPr="00DE79E4" w:rsidRDefault="0012229A">
      <w:pPr>
        <w:rPr>
          <w:rFonts w:ascii="Montserrat" w:hAnsi="Montserrat" w:cs="Arial"/>
          <w:sz w:val="22"/>
          <w:szCs w:val="22"/>
        </w:rPr>
      </w:pPr>
      <w:r w:rsidRPr="00DE79E4">
        <w:rPr>
          <w:rFonts w:ascii="Montserrat" w:hAnsi="Montserrat" w:cs="Arial"/>
          <w:sz w:val="22"/>
          <w:szCs w:val="22"/>
        </w:rPr>
        <w:t>The prevalence of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in persons with SCI is reported to be between 5.7</w:t>
      </w:r>
      <w:r w:rsidR="002F299A" w:rsidRPr="00DE79E4">
        <w:rPr>
          <w:rFonts w:ascii="Montserrat" w:hAnsi="Montserrat" w:cs="Arial"/>
          <w:sz w:val="22"/>
          <w:szCs w:val="22"/>
        </w:rPr>
        <w:t>%</w:t>
      </w:r>
      <w:r w:rsidRPr="00DE79E4">
        <w:rPr>
          <w:rFonts w:ascii="Montserrat" w:hAnsi="Montserrat" w:cs="Arial"/>
          <w:sz w:val="22"/>
          <w:szCs w:val="22"/>
        </w:rPr>
        <w:t xml:space="preserve"> and 19% (</w:t>
      </w: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et al. 2002).</w:t>
      </w:r>
      <w:r w:rsidR="003767F2" w:rsidRPr="00DE79E4">
        <w:rPr>
          <w:rFonts w:ascii="Montserrat" w:hAnsi="Montserrat" w:cs="Arial"/>
          <w:sz w:val="22"/>
          <w:szCs w:val="22"/>
        </w:rPr>
        <w:t xml:space="preserve"> </w:t>
      </w:r>
      <w:r w:rsidRPr="00DE79E4">
        <w:rPr>
          <w:rFonts w:ascii="Montserrat" w:hAnsi="Montserrat" w:cs="Arial"/>
          <w:sz w:val="22"/>
          <w:szCs w:val="22"/>
        </w:rPr>
        <w:t>Symptoms may include declining gait, depression or fatigue, upper limb weakness, memory loss and worsening pain (</w:t>
      </w: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et al. 2002; </w:t>
      </w: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et al. 2003).</w:t>
      </w:r>
      <w:r w:rsidR="003767F2" w:rsidRPr="00DE79E4">
        <w:rPr>
          <w:rFonts w:ascii="Montserrat" w:hAnsi="Montserrat" w:cs="Arial"/>
          <w:sz w:val="22"/>
          <w:szCs w:val="22"/>
        </w:rPr>
        <w:t xml:space="preserve"> </w:t>
      </w:r>
      <w:r w:rsidRPr="00DE79E4">
        <w:rPr>
          <w:rFonts w:ascii="Montserrat" w:hAnsi="Montserrat" w:cs="Arial"/>
          <w:sz w:val="22"/>
          <w:szCs w:val="22"/>
        </w:rPr>
        <w:t>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usually responds to supplementation.</w:t>
      </w:r>
      <w:r w:rsidR="003767F2" w:rsidRPr="00DE79E4">
        <w:rPr>
          <w:rFonts w:ascii="Montserrat" w:hAnsi="Montserrat" w:cs="Arial"/>
          <w:sz w:val="22"/>
          <w:szCs w:val="22"/>
        </w:rPr>
        <w:t xml:space="preserve"> </w:t>
      </w:r>
    </w:p>
    <w:p w14:paraId="4EE84E8B" w14:textId="77777777" w:rsidR="0012229A" w:rsidRPr="00DE79E4" w:rsidRDefault="0012229A">
      <w:pPr>
        <w:rPr>
          <w:rFonts w:ascii="Montserrat" w:hAnsi="Montserrat" w:cs="Arial"/>
          <w:sz w:val="22"/>
          <w:szCs w:val="22"/>
        </w:rPr>
      </w:pPr>
    </w:p>
    <w:p w14:paraId="411A0143" w14:textId="77777777" w:rsidR="0012229A" w:rsidRPr="00DE79E4" w:rsidRDefault="0012229A">
      <w:pPr>
        <w:rPr>
          <w:rFonts w:ascii="Montserrat" w:hAnsi="Montserrat" w:cs="Arial"/>
          <w:sz w:val="22"/>
          <w:szCs w:val="22"/>
        </w:rPr>
      </w:pP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et al. (2002) </w:t>
      </w:r>
      <w:r w:rsidR="002339BA" w:rsidRPr="00DE79E4">
        <w:rPr>
          <w:rFonts w:ascii="Montserrat" w:hAnsi="Montserrat" w:cs="Arial"/>
          <w:sz w:val="22"/>
          <w:szCs w:val="22"/>
        </w:rPr>
        <w:t xml:space="preserve">conducted a </w:t>
      </w:r>
      <w:r w:rsidRPr="00DE79E4">
        <w:rPr>
          <w:rFonts w:ascii="Montserrat" w:hAnsi="Montserrat" w:cs="Arial"/>
          <w:sz w:val="22"/>
          <w:szCs w:val="22"/>
        </w:rPr>
        <w:t>retrospective chart review of patients with SCI who had received serum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w:t>
      </w:r>
      <w:r w:rsidR="00640F68" w:rsidRPr="00DE79E4">
        <w:rPr>
          <w:rFonts w:ascii="Montserrat" w:hAnsi="Montserrat" w:cs="Arial"/>
          <w:sz w:val="22"/>
          <w:szCs w:val="22"/>
        </w:rPr>
        <w:t xml:space="preserve">testing over a </w:t>
      </w:r>
      <w:proofErr w:type="gramStart"/>
      <w:r w:rsidR="00640F68" w:rsidRPr="00DE79E4">
        <w:rPr>
          <w:rFonts w:ascii="Montserrat" w:hAnsi="Montserrat" w:cs="Arial"/>
          <w:sz w:val="22"/>
          <w:szCs w:val="22"/>
        </w:rPr>
        <w:t>10 year</w:t>
      </w:r>
      <w:proofErr w:type="gramEnd"/>
      <w:r w:rsidR="00640F68" w:rsidRPr="00DE79E4">
        <w:rPr>
          <w:rFonts w:ascii="Montserrat" w:hAnsi="Montserrat" w:cs="Arial"/>
          <w:sz w:val="22"/>
          <w:szCs w:val="22"/>
        </w:rPr>
        <w:t xml:space="preserve"> period. </w:t>
      </w:r>
      <w:r w:rsidRPr="00DE79E4">
        <w:rPr>
          <w:rFonts w:ascii="Montserrat" w:hAnsi="Montserrat" w:cs="Arial"/>
          <w:sz w:val="22"/>
          <w:szCs w:val="22"/>
        </w:rPr>
        <w:t>The most common symptoms among subjects identified as having deficient, subnormal or low normal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levels were declining gait, depression, fatigue, upper limb weakness, memory loss or worsening pain.</w:t>
      </w:r>
      <w:r w:rsidR="003767F2" w:rsidRPr="00DE79E4">
        <w:rPr>
          <w:rFonts w:ascii="Montserrat" w:hAnsi="Montserrat" w:cs="Arial"/>
          <w:sz w:val="22"/>
          <w:szCs w:val="22"/>
        </w:rPr>
        <w:t xml:space="preserve"> </w:t>
      </w:r>
      <w:r w:rsidRPr="00DE79E4">
        <w:rPr>
          <w:rFonts w:ascii="Montserrat" w:hAnsi="Montserrat" w:cs="Arial"/>
          <w:sz w:val="22"/>
          <w:szCs w:val="22"/>
        </w:rPr>
        <w:t>In this report, greater than half of the cases of probable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occurred in young persons with no known risk factors. Neurologic and/or psychiatric symptoms improved in 88% of SCI subjects following high-dose oral or monthly parenteral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supplementation.</w:t>
      </w:r>
      <w:r w:rsidR="003767F2" w:rsidRPr="00DE79E4">
        <w:rPr>
          <w:rFonts w:ascii="Montserrat" w:hAnsi="Montserrat" w:cs="Arial"/>
          <w:sz w:val="22"/>
          <w:szCs w:val="22"/>
        </w:rPr>
        <w:t xml:space="preserve"> </w:t>
      </w:r>
      <w:r w:rsidRPr="00DE79E4">
        <w:rPr>
          <w:rFonts w:ascii="Montserrat" w:hAnsi="Montserrat" w:cs="Arial"/>
          <w:sz w:val="22"/>
          <w:szCs w:val="22"/>
        </w:rPr>
        <w:t>It is recommended that clinicians conduct early screening and treatment of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w:t>
      </w:r>
    </w:p>
    <w:p w14:paraId="1DAF4E38" w14:textId="77777777" w:rsidR="0012229A" w:rsidRPr="00DE79E4" w:rsidRDefault="0012229A">
      <w:pPr>
        <w:rPr>
          <w:rFonts w:ascii="Montserrat" w:hAnsi="Montserrat" w:cs="Arial"/>
          <w:sz w:val="22"/>
          <w:szCs w:val="22"/>
        </w:rPr>
      </w:pPr>
    </w:p>
    <w:p w14:paraId="69587CE1" w14:textId="77777777" w:rsidR="002339BA" w:rsidRPr="00DE79E4" w:rsidRDefault="002339BA" w:rsidP="002339BA">
      <w:pPr>
        <w:rPr>
          <w:rFonts w:ascii="Montserrat" w:hAnsi="Montserrat" w:cs="Arial"/>
          <w:sz w:val="22"/>
          <w:szCs w:val="22"/>
        </w:rPr>
      </w:pPr>
      <w:r w:rsidRPr="00DE79E4">
        <w:rPr>
          <w:rFonts w:ascii="Montserrat" w:hAnsi="Montserrat" w:cs="Arial"/>
          <w:sz w:val="22"/>
          <w:szCs w:val="22"/>
        </w:rPr>
        <w:t xml:space="preserve">In a follow-up cross-sectional study, </w:t>
      </w: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et al. (2003) prospectively collected blood samples and reviewed medical records to assess the prevalence of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in persons with SCI. Biochemical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was reported in 13% of the subjects. While hematologic abnormalities were infrequent, neuropsychiatric symptoms were observed in half of the subjects. The age range most associated with vitamin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was 40-59 years; among subjects older than 59 years, 9% had B</w:t>
      </w:r>
      <w:r w:rsidRPr="00DE79E4">
        <w:rPr>
          <w:rFonts w:ascii="Montserrat" w:hAnsi="Montserrat" w:cs="Arial"/>
          <w:sz w:val="22"/>
          <w:szCs w:val="22"/>
          <w:vertAlign w:val="subscript"/>
        </w:rPr>
        <w:t>12</w:t>
      </w:r>
      <w:r w:rsidRPr="00DE79E4">
        <w:rPr>
          <w:rFonts w:ascii="Montserrat" w:hAnsi="Montserrat" w:cs="Arial"/>
          <w:sz w:val="22"/>
          <w:szCs w:val="22"/>
        </w:rPr>
        <w:t xml:space="preserve"> deficiency. No deficiency was noted in subjects within the age range of 20-39 years. Deficiency was more predominant in subjects with a complete SCI. </w:t>
      </w:r>
    </w:p>
    <w:p w14:paraId="02BBA8F8" w14:textId="77777777" w:rsidR="002339BA" w:rsidRPr="00DE79E4" w:rsidRDefault="002339BA">
      <w:pPr>
        <w:rPr>
          <w:rFonts w:ascii="Montserrat" w:hAnsi="Montserrat" w:cs="Arial"/>
          <w:sz w:val="22"/>
          <w:szCs w:val="22"/>
        </w:rPr>
      </w:pPr>
    </w:p>
    <w:p w14:paraId="744DF4C7" w14:textId="62EF36B9" w:rsidR="003A777B" w:rsidRDefault="00A045D8">
      <w:pPr>
        <w:rPr>
          <w:rFonts w:ascii="Montserrat" w:hAnsi="Montserrat" w:cs="Arial"/>
          <w:sz w:val="22"/>
          <w:szCs w:val="22"/>
        </w:rPr>
      </w:pPr>
      <w:r w:rsidRPr="00DE79E4">
        <w:rPr>
          <w:rFonts w:ascii="Montserrat" w:hAnsi="Montserrat" w:cs="Arial"/>
          <w:noProof/>
          <w:sz w:val="22"/>
          <w:szCs w:val="22"/>
          <w:lang w:eastAsia="en-CA"/>
        </w:rPr>
        <mc:AlternateContent>
          <mc:Choice Requires="wps">
            <w:drawing>
              <wp:anchor distT="0" distB="0" distL="114300" distR="114300" simplePos="0" relativeHeight="251654656" behindDoc="0" locked="0" layoutInCell="1" allowOverlap="1" wp14:anchorId="771DC1C1" wp14:editId="68E95182">
                <wp:simplePos x="0" y="0"/>
                <wp:positionH relativeFrom="column">
                  <wp:posOffset>7620</wp:posOffset>
                </wp:positionH>
                <wp:positionV relativeFrom="paragraph">
                  <wp:posOffset>1020445</wp:posOffset>
                </wp:positionV>
                <wp:extent cx="6750050" cy="457200"/>
                <wp:effectExtent l="0" t="0" r="12700" b="19050"/>
                <wp:wrapSquare wrapText="bothSides"/>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750050" cy="457200"/>
                        </a:xfrm>
                        <a:prstGeom prst="rect">
                          <a:avLst/>
                        </a:prstGeom>
                        <a:solidFill>
                          <a:srgbClr val="FFFFFF"/>
                        </a:solidFill>
                        <a:ln w="25400">
                          <a:solidFill>
                            <a:srgbClr val="000000"/>
                          </a:solidFill>
                          <a:miter lim="800000"/>
                          <a:headEnd/>
                          <a:tailEnd/>
                        </a:ln>
                      </wps:spPr>
                      <wps:txbx>
                        <w:txbxContent>
                          <w:p w14:paraId="38167DED" w14:textId="77777777" w:rsidR="00C436EB" w:rsidRDefault="00C436EB">
                            <w:pPr>
                              <w:spacing w:before="120"/>
                              <w:jc w:val="center"/>
                              <w:rPr>
                                <w:rFonts w:ascii="Arial" w:hAnsi="Arial" w:cs="Arial"/>
                                <w:bCs/>
                                <w:iCs/>
                                <w:sz w:val="22"/>
                              </w:rPr>
                            </w:pPr>
                            <w:r>
                              <w:rPr>
                                <w:rFonts w:ascii="Arial" w:hAnsi="Arial" w:cs="Arial"/>
                                <w:bCs/>
                                <w:iCs/>
                                <w:sz w:val="22"/>
                              </w:rPr>
                              <w:t>Clinicians should conduct early screening for and treatment of vitamin B</w:t>
                            </w:r>
                            <w:r w:rsidRPr="00D46EE1">
                              <w:rPr>
                                <w:rFonts w:ascii="Arial" w:hAnsi="Arial" w:cs="Arial"/>
                                <w:bCs/>
                                <w:iCs/>
                                <w:sz w:val="22"/>
                                <w:vertAlign w:val="subscript"/>
                              </w:rPr>
                              <w:t>12</w:t>
                            </w:r>
                            <w:r>
                              <w:rPr>
                                <w:rFonts w:ascii="Arial" w:hAnsi="Arial" w:cs="Arial"/>
                                <w:bCs/>
                                <w:iCs/>
                                <w:sz w:val="22"/>
                              </w:rPr>
                              <w:t xml:space="preserve"> deficiency.</w:t>
                            </w:r>
                          </w:p>
                          <w:p w14:paraId="51E9CA9B" w14:textId="77777777" w:rsidR="00C436EB" w:rsidRDefault="00C436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1DC1C1" id="Text Box 7" o:spid="_x0000_s1040" type="#_x0000_t202" style="position:absolute;margin-left:.6pt;margin-top:80.35pt;width:531.5pt;height:3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" strokeweight="2pt">
                <v:path arrowok="t"/>
                <v:textbox>
                  <w:txbxContent>
                    <w:p w14:paraId="38167DED" w14:textId="77777777" w:rsidR="00C436EB" w:rsidRDefault="00C436EB">
                      <w:pPr>
                        <w:spacing w:before="120"/>
                        <w:jc w:val="center"/>
                        <w:rPr>
                          <w:rFonts w:ascii="Arial" w:hAnsi="Arial" w:cs="Arial"/>
                          <w:bCs/>
                          <w:iCs/>
                          <w:sz w:val="22"/>
                        </w:rPr>
                      </w:pPr>
                      <w:r>
                        <w:rPr>
                          <w:rFonts w:ascii="Arial" w:hAnsi="Arial" w:cs="Arial"/>
                          <w:bCs/>
                          <w:iCs/>
                          <w:sz w:val="22"/>
                        </w:rPr>
                        <w:t>Clinicians should conduct early screening for and treatment of vitamin B</w:t>
                      </w:r>
                      <w:r w:rsidRPr="00D46EE1">
                        <w:rPr>
                          <w:rFonts w:ascii="Arial" w:hAnsi="Arial" w:cs="Arial"/>
                          <w:bCs/>
                          <w:iCs/>
                          <w:sz w:val="22"/>
                          <w:vertAlign w:val="subscript"/>
                        </w:rPr>
                        <w:t>12</w:t>
                      </w:r>
                      <w:r>
                        <w:rPr>
                          <w:rFonts w:ascii="Arial" w:hAnsi="Arial" w:cs="Arial"/>
                          <w:bCs/>
                          <w:iCs/>
                          <w:sz w:val="22"/>
                        </w:rPr>
                        <w:t xml:space="preserve"> deficiency.</w:t>
                      </w:r>
                    </w:p>
                    <w:p w14:paraId="51E9CA9B" w14:textId="77777777" w:rsidR="00C436EB" w:rsidRDefault="00C436EB"/>
                  </w:txbxContent>
                </v:textbox>
                <w10:wrap type="square"/>
              </v:shape>
            </w:pict>
          </mc:Fallback>
        </mc:AlternateContent>
      </w:r>
      <w:r w:rsidR="0012229A" w:rsidRPr="00DE79E4">
        <w:rPr>
          <w:rFonts w:ascii="Montserrat" w:hAnsi="Montserrat" w:cs="Arial"/>
          <w:sz w:val="22"/>
          <w:szCs w:val="22"/>
        </w:rPr>
        <w:t xml:space="preserve">Given the potential for permanent neurological deficits, the relatively low cost of screening and the low cost and high efficacy of high-dose oral supplementation, </w:t>
      </w:r>
      <w:proofErr w:type="spellStart"/>
      <w:r w:rsidR="0012229A" w:rsidRPr="00DE79E4">
        <w:rPr>
          <w:rFonts w:ascii="Montserrat" w:hAnsi="Montserrat" w:cs="Arial"/>
          <w:sz w:val="22"/>
          <w:szCs w:val="22"/>
        </w:rPr>
        <w:t>Petchkrua</w:t>
      </w:r>
      <w:proofErr w:type="spellEnd"/>
      <w:r w:rsidR="0012229A" w:rsidRPr="00DE79E4">
        <w:rPr>
          <w:rFonts w:ascii="Montserrat" w:hAnsi="Montserrat" w:cs="Arial"/>
          <w:sz w:val="22"/>
          <w:szCs w:val="22"/>
        </w:rPr>
        <w:t xml:space="preserve"> et al. (2002) suggest that clinicians conduct early screening and treatment of vitamin B</w:t>
      </w:r>
      <w:r w:rsidR="0012229A" w:rsidRPr="00DE79E4">
        <w:rPr>
          <w:rFonts w:ascii="Montserrat" w:hAnsi="Montserrat" w:cs="Arial"/>
          <w:sz w:val="22"/>
          <w:szCs w:val="22"/>
          <w:vertAlign w:val="subscript"/>
        </w:rPr>
        <w:t>12</w:t>
      </w:r>
      <w:r w:rsidR="0012229A" w:rsidRPr="00DE79E4">
        <w:rPr>
          <w:rFonts w:ascii="Montserrat" w:hAnsi="Montserrat" w:cs="Arial"/>
          <w:sz w:val="22"/>
          <w:szCs w:val="22"/>
        </w:rPr>
        <w:t xml:space="preserve"> deficiency. Additional investigations into the predisposing risk factors for vitamin B</w:t>
      </w:r>
      <w:r w:rsidR="0012229A" w:rsidRPr="00DE79E4">
        <w:rPr>
          <w:rFonts w:ascii="Montserrat" w:hAnsi="Montserrat" w:cs="Arial"/>
          <w:sz w:val="22"/>
          <w:szCs w:val="22"/>
          <w:vertAlign w:val="subscript"/>
        </w:rPr>
        <w:t>12</w:t>
      </w:r>
      <w:r w:rsidR="0012229A" w:rsidRPr="00DE79E4">
        <w:rPr>
          <w:rFonts w:ascii="Montserrat" w:hAnsi="Montserrat" w:cs="Arial"/>
          <w:sz w:val="22"/>
          <w:szCs w:val="22"/>
        </w:rPr>
        <w:t xml:space="preserve"> deficiency in persons with SCI are warranted.</w:t>
      </w:r>
      <w:r w:rsidR="003767F2" w:rsidRPr="00DE79E4">
        <w:rPr>
          <w:rFonts w:ascii="Montserrat" w:hAnsi="Montserrat" w:cs="Arial"/>
          <w:sz w:val="22"/>
          <w:szCs w:val="22"/>
        </w:rPr>
        <w:t xml:space="preserve"> </w:t>
      </w:r>
    </w:p>
    <w:p w14:paraId="4C68B9DB" w14:textId="0D17BE61" w:rsidR="00A045D8" w:rsidRPr="00DE79E4" w:rsidRDefault="00A045D8">
      <w:pPr>
        <w:rPr>
          <w:rFonts w:ascii="Montserrat" w:hAnsi="Montserrat" w:cs="Arial"/>
          <w:sz w:val="22"/>
          <w:szCs w:val="22"/>
        </w:rPr>
      </w:pPr>
    </w:p>
    <w:p w14:paraId="3D3EA551" w14:textId="0F9566E1" w:rsidR="0012229A" w:rsidRPr="00DE79E4" w:rsidRDefault="009B3779" w:rsidP="00BA219A">
      <w:pPr>
        <w:pStyle w:val="Heading2"/>
        <w:rPr>
          <w:rFonts w:ascii="Montserrat" w:hAnsi="Montserrat" w:cs="Arial"/>
          <w:sz w:val="22"/>
          <w:szCs w:val="22"/>
          <w:lang w:val="en-CA"/>
        </w:rPr>
      </w:pPr>
      <w:bookmarkStart w:id="72" w:name="_Toc142891433"/>
      <w:bookmarkStart w:id="73" w:name="_Toc145743498"/>
      <w:bookmarkStart w:id="74" w:name="_Toc383500361"/>
      <w:bookmarkStart w:id="75" w:name="_Toc97040170"/>
      <w:r w:rsidRPr="00DE79E4">
        <w:rPr>
          <w:rFonts w:ascii="Montserrat" w:hAnsi="Montserrat" w:cs="Arial"/>
          <w:sz w:val="22"/>
          <w:szCs w:val="22"/>
          <w:lang w:val="en-CA"/>
        </w:rPr>
        <w:t>8</w:t>
      </w:r>
      <w:r w:rsidR="00BA219A" w:rsidRPr="00DE79E4">
        <w:rPr>
          <w:rFonts w:ascii="Montserrat" w:hAnsi="Montserrat" w:cs="Arial"/>
          <w:sz w:val="22"/>
          <w:szCs w:val="22"/>
          <w:lang w:val="en-CA"/>
        </w:rPr>
        <w:t>.3</w:t>
      </w:r>
      <w:r w:rsidR="0012229A" w:rsidRPr="00DE79E4">
        <w:rPr>
          <w:rFonts w:ascii="Montserrat" w:hAnsi="Montserrat" w:cs="Arial"/>
          <w:sz w:val="22"/>
          <w:szCs w:val="22"/>
          <w:lang w:val="en-CA"/>
        </w:rPr>
        <w:t xml:space="preserve"> Creatine</w:t>
      </w:r>
      <w:bookmarkEnd w:id="72"/>
      <w:bookmarkEnd w:id="73"/>
      <w:bookmarkEnd w:id="74"/>
      <w:bookmarkEnd w:id="75"/>
    </w:p>
    <w:p w14:paraId="565119E6" w14:textId="77777777" w:rsidR="00A045D8" w:rsidRDefault="00A045D8">
      <w:pPr>
        <w:pStyle w:val="BodyText"/>
        <w:jc w:val="left"/>
        <w:rPr>
          <w:rFonts w:ascii="Montserrat" w:hAnsi="Montserrat" w:cs="Arial"/>
          <w:b w:val="0"/>
          <w:sz w:val="22"/>
          <w:szCs w:val="22"/>
          <w:lang w:val="en-CA"/>
        </w:rPr>
      </w:pPr>
    </w:p>
    <w:p w14:paraId="2758D8FD" w14:textId="006C504C" w:rsidR="0012229A" w:rsidRPr="00DE79E4" w:rsidRDefault="0012229A">
      <w:pPr>
        <w:pStyle w:val="BodyText"/>
        <w:jc w:val="left"/>
        <w:rPr>
          <w:rFonts w:ascii="Montserrat" w:hAnsi="Montserrat" w:cs="Arial"/>
          <w:b w:val="0"/>
          <w:bCs w:val="0"/>
          <w:sz w:val="22"/>
          <w:szCs w:val="22"/>
          <w:lang w:val="en-CA"/>
        </w:rPr>
      </w:pPr>
      <w:r w:rsidRPr="00DE79E4">
        <w:rPr>
          <w:rFonts w:ascii="Montserrat" w:hAnsi="Montserrat" w:cs="Arial"/>
          <w:b w:val="0"/>
          <w:sz w:val="22"/>
          <w:szCs w:val="22"/>
          <w:lang w:val="en-CA"/>
        </w:rPr>
        <w:t>Synthesized by the liver, kidney and pancreas, creatine occurs naturally and is found primarily in skeletal muscle. It can be obtained from eating foods rich in creatine such as meat and fish or be consumed in the form of supplement powders.</w:t>
      </w:r>
      <w:r w:rsidR="001F4038"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The most predominant form of creatine is phosphocreatine which contributes to the rapid re</w:t>
      </w:r>
      <w:r w:rsidR="001F4038" w:rsidRPr="00DE79E4">
        <w:rPr>
          <w:rFonts w:ascii="Montserrat" w:hAnsi="Montserrat" w:cs="Arial"/>
          <w:b w:val="0"/>
          <w:sz w:val="22"/>
          <w:szCs w:val="22"/>
          <w:lang w:val="en-CA"/>
        </w:rPr>
        <w:t>-</w:t>
      </w:r>
      <w:r w:rsidRPr="00DE79E4">
        <w:rPr>
          <w:rFonts w:ascii="Montserrat" w:hAnsi="Montserrat" w:cs="Arial"/>
          <w:b w:val="0"/>
          <w:sz w:val="22"/>
          <w:szCs w:val="22"/>
          <w:lang w:val="en-CA"/>
        </w:rPr>
        <w:t xml:space="preserve">synthesis of adenosine triphosphate (ATP) </w:t>
      </w:r>
      <w:r w:rsidRPr="00DE79E4">
        <w:rPr>
          <w:rFonts w:ascii="Montserrat" w:hAnsi="Montserrat" w:cs="Arial"/>
          <w:b w:val="0"/>
          <w:sz w:val="22"/>
          <w:szCs w:val="22"/>
          <w:lang w:val="en-CA"/>
        </w:rPr>
        <w:lastRenderedPageBreak/>
        <w:t>during short-term, high-intensity exercise.</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Dietary supplementation of creatine has been shown to improve strength, power and recovery from high-intensity exercise in the </w:t>
      </w:r>
      <w:r w:rsidR="006E6A00" w:rsidRPr="00DE79E4">
        <w:rPr>
          <w:rFonts w:ascii="Montserrat" w:hAnsi="Montserrat" w:cs="Arial"/>
          <w:b w:val="0"/>
          <w:sz w:val="22"/>
          <w:szCs w:val="22"/>
          <w:lang w:val="en-CA"/>
        </w:rPr>
        <w:t>non-SCI</w:t>
      </w:r>
      <w:r w:rsidRPr="00DE79E4">
        <w:rPr>
          <w:rFonts w:ascii="Montserrat" w:hAnsi="Montserrat" w:cs="Arial"/>
          <w:b w:val="0"/>
          <w:sz w:val="22"/>
          <w:szCs w:val="22"/>
          <w:lang w:val="en-CA"/>
        </w:rPr>
        <w:t xml:space="preserve"> population </w:t>
      </w:r>
      <w:r w:rsidRPr="00DE79E4">
        <w:rPr>
          <w:rFonts w:ascii="Montserrat" w:hAnsi="Montserrat" w:cs="Arial"/>
          <w:b w:val="0"/>
          <w:bCs w:val="0"/>
          <w:sz w:val="22"/>
          <w:szCs w:val="22"/>
          <w:lang w:val="en-CA"/>
        </w:rPr>
        <w:t>(</w:t>
      </w:r>
      <w:r w:rsidR="003B12AC" w:rsidRPr="00DE79E4">
        <w:rPr>
          <w:rFonts w:ascii="Montserrat" w:hAnsi="Montserrat" w:cs="Arial"/>
          <w:b w:val="0"/>
          <w:bCs w:val="0"/>
          <w:sz w:val="22"/>
          <w:szCs w:val="22"/>
          <w:lang w:val="en-CA"/>
        </w:rPr>
        <w:t xml:space="preserve">Balsom et al. 1995; </w:t>
      </w:r>
      <w:r w:rsidRPr="00DE79E4">
        <w:rPr>
          <w:rFonts w:ascii="Montserrat" w:hAnsi="Montserrat" w:cs="Arial"/>
          <w:b w:val="0"/>
          <w:bCs w:val="0"/>
          <w:sz w:val="22"/>
          <w:szCs w:val="22"/>
          <w:lang w:val="en-CA"/>
        </w:rPr>
        <w:t>Casey et al</w:t>
      </w:r>
      <w:r w:rsidR="003B12AC" w:rsidRPr="00DE79E4">
        <w:rPr>
          <w:rFonts w:ascii="Montserrat" w:hAnsi="Montserrat" w:cs="Arial"/>
          <w:b w:val="0"/>
          <w:bCs w:val="0"/>
          <w:sz w:val="22"/>
          <w:szCs w:val="22"/>
          <w:lang w:val="en-CA"/>
        </w:rPr>
        <w:t>.</w:t>
      </w:r>
      <w:r w:rsidRPr="00DE79E4">
        <w:rPr>
          <w:rFonts w:ascii="Montserrat" w:hAnsi="Montserrat" w:cs="Arial"/>
          <w:b w:val="0"/>
          <w:bCs w:val="0"/>
          <w:sz w:val="22"/>
          <w:szCs w:val="22"/>
          <w:lang w:val="en-CA"/>
        </w:rPr>
        <w:t xml:space="preserve"> 1996; Earnest et al</w:t>
      </w:r>
      <w:r w:rsidR="003B12AC" w:rsidRPr="00DE79E4">
        <w:rPr>
          <w:rFonts w:ascii="Montserrat" w:hAnsi="Montserrat" w:cs="Arial"/>
          <w:b w:val="0"/>
          <w:bCs w:val="0"/>
          <w:sz w:val="22"/>
          <w:szCs w:val="22"/>
          <w:lang w:val="en-CA"/>
        </w:rPr>
        <w:t>.</w:t>
      </w:r>
      <w:r w:rsidR="001C3155" w:rsidRPr="00DE79E4">
        <w:rPr>
          <w:rFonts w:ascii="Montserrat" w:hAnsi="Montserrat" w:cs="Arial"/>
          <w:b w:val="0"/>
          <w:bCs w:val="0"/>
          <w:sz w:val="22"/>
          <w:szCs w:val="22"/>
          <w:lang w:val="en-CA"/>
        </w:rPr>
        <w:t xml:space="preserve"> 1995</w:t>
      </w:r>
      <w:r w:rsidRPr="00DE79E4">
        <w:rPr>
          <w:rFonts w:ascii="Montserrat" w:hAnsi="Montserrat" w:cs="Arial"/>
          <w:b w:val="0"/>
          <w:bCs w:val="0"/>
          <w:sz w:val="22"/>
          <w:szCs w:val="22"/>
          <w:lang w:val="en-CA"/>
        </w:rPr>
        <w:t>; Harris et al</w:t>
      </w:r>
      <w:r w:rsidR="003B12AC" w:rsidRPr="00DE79E4">
        <w:rPr>
          <w:rFonts w:ascii="Montserrat" w:hAnsi="Montserrat" w:cs="Arial"/>
          <w:b w:val="0"/>
          <w:bCs w:val="0"/>
          <w:sz w:val="22"/>
          <w:szCs w:val="22"/>
          <w:lang w:val="en-CA"/>
        </w:rPr>
        <w:t>.</w:t>
      </w:r>
      <w:r w:rsidRPr="00DE79E4">
        <w:rPr>
          <w:rFonts w:ascii="Montserrat" w:hAnsi="Montserrat" w:cs="Arial"/>
          <w:b w:val="0"/>
          <w:bCs w:val="0"/>
          <w:sz w:val="22"/>
          <w:szCs w:val="22"/>
          <w:lang w:val="en-CA"/>
        </w:rPr>
        <w:t xml:space="preserve"> 1993). </w:t>
      </w:r>
      <w:r w:rsidRPr="00DE79E4">
        <w:rPr>
          <w:rFonts w:ascii="Montserrat" w:hAnsi="Montserrat" w:cs="Arial"/>
          <w:b w:val="0"/>
          <w:sz w:val="22"/>
          <w:szCs w:val="22"/>
          <w:lang w:val="en-CA"/>
        </w:rPr>
        <w:t>Creatine serves as a short duration reservoir for the energy required for muscle contraction in skeletal muscle. Low levels of intramuscular creatine are seen in some neuromuscular diseases. Creatine supplementation improves muscle strength in some patient populations with neurological disorders (Kendall et al</w:t>
      </w:r>
      <w:r w:rsidR="003B12AC" w:rsidRPr="00DE79E4">
        <w:rPr>
          <w:rFonts w:ascii="Montserrat" w:hAnsi="Montserrat" w:cs="Arial"/>
          <w:b w:val="0"/>
          <w:sz w:val="22"/>
          <w:szCs w:val="22"/>
          <w:lang w:val="en-CA"/>
        </w:rPr>
        <w:t>.</w:t>
      </w:r>
      <w:r w:rsidRPr="00DE79E4">
        <w:rPr>
          <w:rFonts w:ascii="Montserrat" w:hAnsi="Montserrat" w:cs="Arial"/>
          <w:b w:val="0"/>
          <w:sz w:val="22"/>
          <w:szCs w:val="22"/>
          <w:lang w:val="en-CA"/>
        </w:rPr>
        <w:t xml:space="preserve"> 2005).</w:t>
      </w:r>
    </w:p>
    <w:p w14:paraId="16891D1B" w14:textId="59E91BC5" w:rsidR="0012229A" w:rsidRPr="00DE79E4" w:rsidRDefault="0012229A" w:rsidP="003A777B">
      <w:pPr>
        <w:pStyle w:val="BodyText2"/>
        <w:spacing w:before="220" w:after="120"/>
        <w:rPr>
          <w:rFonts w:ascii="Montserrat" w:hAnsi="Montserrat" w:cs="Arial"/>
          <w:sz w:val="22"/>
          <w:szCs w:val="22"/>
          <w:lang w:val="en-CA"/>
        </w:rPr>
      </w:pPr>
      <w:r w:rsidRPr="00DE79E4">
        <w:rPr>
          <w:rFonts w:ascii="Montserrat" w:hAnsi="Montserrat" w:cs="Arial"/>
          <w:sz w:val="22"/>
          <w:szCs w:val="22"/>
          <w:lang w:val="en-CA"/>
        </w:rPr>
        <w:t xml:space="preserve">Table </w:t>
      </w:r>
      <w:r w:rsidR="00082306" w:rsidRPr="00DE79E4">
        <w:rPr>
          <w:rFonts w:ascii="Montserrat" w:hAnsi="Montserrat" w:cs="Arial"/>
          <w:sz w:val="22"/>
          <w:szCs w:val="22"/>
          <w:lang w:val="en-CA"/>
        </w:rPr>
        <w:t>1</w:t>
      </w:r>
      <w:r w:rsidR="00057F71" w:rsidRPr="00DE79E4">
        <w:rPr>
          <w:rFonts w:ascii="Montserrat" w:hAnsi="Montserrat" w:cs="Arial"/>
          <w:sz w:val="22"/>
          <w:szCs w:val="22"/>
          <w:lang w:val="en-CA"/>
        </w:rPr>
        <w:t>2</w:t>
      </w:r>
      <w:r w:rsidRPr="00DE79E4">
        <w:rPr>
          <w:rFonts w:ascii="Montserrat" w:hAnsi="Montserrat" w:cs="Arial"/>
          <w:sz w:val="22"/>
          <w:szCs w:val="22"/>
          <w:lang w:val="en-CA"/>
        </w:rPr>
        <w:t xml:space="preserve"> Creatine Administration Post SCI </w:t>
      </w: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4677"/>
        <w:gridCol w:w="3261"/>
      </w:tblGrid>
      <w:tr w:rsidR="00911323" w:rsidRPr="00DE79E4" w14:paraId="764BC652" w14:textId="77777777" w:rsidTr="00A045D8">
        <w:trPr>
          <w:tblHeader/>
        </w:trPr>
        <w:tc>
          <w:tcPr>
            <w:tcW w:w="2127" w:type="dxa"/>
            <w:vAlign w:val="center"/>
          </w:tcPr>
          <w:p w14:paraId="252E5B51"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Author Year</w:t>
            </w:r>
          </w:p>
          <w:p w14:paraId="7E720957"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Country</w:t>
            </w:r>
          </w:p>
          <w:p w14:paraId="77DD436A" w14:textId="77777777" w:rsidR="00911323" w:rsidRPr="00DE79E4" w:rsidRDefault="00C807FA" w:rsidP="000B1ECD">
            <w:pPr>
              <w:pStyle w:val="BodyText"/>
              <w:rPr>
                <w:rFonts w:ascii="Montserrat" w:hAnsi="Montserrat" w:cs="Arial"/>
                <w:sz w:val="18"/>
                <w:szCs w:val="18"/>
                <w:lang w:val="en-CA"/>
              </w:rPr>
            </w:pPr>
            <w:proofErr w:type="spellStart"/>
            <w:r w:rsidRPr="00DE79E4">
              <w:rPr>
                <w:rFonts w:ascii="Montserrat" w:hAnsi="Montserrat" w:cs="Arial"/>
                <w:sz w:val="18"/>
                <w:szCs w:val="18"/>
                <w:lang w:val="en-CA"/>
              </w:rPr>
              <w:t>PEDro</w:t>
            </w:r>
            <w:proofErr w:type="spellEnd"/>
            <w:r w:rsidRPr="00DE79E4">
              <w:rPr>
                <w:rFonts w:ascii="Montserrat" w:hAnsi="Montserrat" w:cs="Arial"/>
                <w:sz w:val="18"/>
                <w:szCs w:val="18"/>
                <w:lang w:val="en-CA"/>
              </w:rPr>
              <w:t xml:space="preserve"> </w:t>
            </w:r>
            <w:r w:rsidR="00911323" w:rsidRPr="00DE79E4">
              <w:rPr>
                <w:rFonts w:ascii="Montserrat" w:hAnsi="Montserrat" w:cs="Arial"/>
                <w:sz w:val="18"/>
                <w:szCs w:val="18"/>
                <w:lang w:val="en-CA"/>
              </w:rPr>
              <w:t>Score</w:t>
            </w:r>
          </w:p>
          <w:p w14:paraId="7E70409A"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Research Design</w:t>
            </w:r>
          </w:p>
          <w:p w14:paraId="336B40F8"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Sample Size</w:t>
            </w:r>
          </w:p>
        </w:tc>
        <w:tc>
          <w:tcPr>
            <w:tcW w:w="4677" w:type="dxa"/>
            <w:vAlign w:val="center"/>
          </w:tcPr>
          <w:p w14:paraId="34A828A9"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Methods</w:t>
            </w:r>
          </w:p>
        </w:tc>
        <w:tc>
          <w:tcPr>
            <w:tcW w:w="3261" w:type="dxa"/>
            <w:vAlign w:val="center"/>
          </w:tcPr>
          <w:p w14:paraId="322CA892" w14:textId="77777777" w:rsidR="00911323" w:rsidRPr="00DE79E4" w:rsidRDefault="00911323" w:rsidP="000B1ECD">
            <w:pPr>
              <w:pStyle w:val="BodyText"/>
              <w:rPr>
                <w:rFonts w:ascii="Montserrat" w:hAnsi="Montserrat" w:cs="Arial"/>
                <w:sz w:val="18"/>
                <w:szCs w:val="18"/>
                <w:lang w:val="en-CA"/>
              </w:rPr>
            </w:pPr>
            <w:r w:rsidRPr="00DE79E4">
              <w:rPr>
                <w:rFonts w:ascii="Montserrat" w:hAnsi="Montserrat" w:cs="Arial"/>
                <w:sz w:val="18"/>
                <w:szCs w:val="18"/>
                <w:lang w:val="en-CA"/>
              </w:rPr>
              <w:t>Outcome</w:t>
            </w:r>
            <w:r w:rsidR="003A777B" w:rsidRPr="00DE79E4">
              <w:rPr>
                <w:rFonts w:ascii="Montserrat" w:hAnsi="Montserrat" w:cs="Arial"/>
                <w:sz w:val="18"/>
                <w:szCs w:val="18"/>
                <w:lang w:val="en-CA"/>
              </w:rPr>
              <w:t>s</w:t>
            </w:r>
          </w:p>
        </w:tc>
      </w:tr>
      <w:tr w:rsidR="00911323" w:rsidRPr="00DE79E4" w14:paraId="40109E30" w14:textId="77777777" w:rsidTr="00A045D8">
        <w:tc>
          <w:tcPr>
            <w:tcW w:w="2127" w:type="dxa"/>
            <w:vAlign w:val="center"/>
          </w:tcPr>
          <w:p w14:paraId="54043D76" w14:textId="77777777" w:rsidR="00911323" w:rsidRPr="00DE79E4" w:rsidRDefault="00911323" w:rsidP="00860F20">
            <w:pPr>
              <w:jc w:val="center"/>
              <w:rPr>
                <w:rFonts w:ascii="Montserrat" w:hAnsi="Montserrat" w:cs="Arial"/>
                <w:sz w:val="18"/>
                <w:szCs w:val="18"/>
              </w:rPr>
            </w:pPr>
            <w:r w:rsidRPr="00DE79E4">
              <w:rPr>
                <w:rFonts w:ascii="Montserrat" w:hAnsi="Montserrat" w:cs="Arial"/>
                <w:sz w:val="18"/>
                <w:szCs w:val="18"/>
              </w:rPr>
              <w:t xml:space="preserve">Kendall </w:t>
            </w:r>
            <w:r w:rsidR="00E76E34" w:rsidRPr="00DE79E4">
              <w:rPr>
                <w:rFonts w:ascii="Montserrat" w:hAnsi="Montserrat" w:cs="Arial"/>
                <w:sz w:val="18"/>
                <w:szCs w:val="18"/>
              </w:rPr>
              <w:t xml:space="preserve">et al. </w:t>
            </w:r>
            <w:r w:rsidRPr="00DE79E4">
              <w:rPr>
                <w:rFonts w:ascii="Montserrat" w:hAnsi="Montserrat" w:cs="Arial"/>
                <w:sz w:val="18"/>
                <w:szCs w:val="18"/>
              </w:rPr>
              <w:t>2005</w:t>
            </w:r>
          </w:p>
          <w:p w14:paraId="41B6B381" w14:textId="7043D671" w:rsidR="00911323" w:rsidRPr="00DE79E4" w:rsidRDefault="00911323" w:rsidP="00860F20">
            <w:pPr>
              <w:jc w:val="center"/>
              <w:rPr>
                <w:rFonts w:ascii="Montserrat" w:hAnsi="Montserrat" w:cs="Arial"/>
                <w:sz w:val="18"/>
                <w:szCs w:val="18"/>
              </w:rPr>
            </w:pPr>
            <w:r w:rsidRPr="00DE79E4">
              <w:rPr>
                <w:rFonts w:ascii="Montserrat" w:hAnsi="Montserrat" w:cs="Arial"/>
                <w:sz w:val="18"/>
                <w:szCs w:val="18"/>
              </w:rPr>
              <w:t>USA</w:t>
            </w:r>
          </w:p>
          <w:p w14:paraId="75869247" w14:textId="7FF88936" w:rsidR="00311E99" w:rsidRPr="00DE79E4" w:rsidRDefault="00311E99" w:rsidP="00311E99">
            <w:pPr>
              <w:jc w:val="center"/>
              <w:rPr>
                <w:rFonts w:ascii="Montserrat" w:hAnsi="Montserrat" w:cs="Arial"/>
                <w:sz w:val="18"/>
                <w:szCs w:val="18"/>
              </w:rPr>
            </w:pPr>
            <w:r w:rsidRPr="00DE79E4">
              <w:rPr>
                <w:rFonts w:ascii="Montserrat" w:hAnsi="Montserrat" w:cs="Arial"/>
                <w:sz w:val="18"/>
                <w:szCs w:val="18"/>
              </w:rPr>
              <w:t>Cross-over RCT</w:t>
            </w:r>
          </w:p>
          <w:p w14:paraId="19113B53" w14:textId="77777777" w:rsidR="00911323" w:rsidRPr="00DE79E4" w:rsidRDefault="00911323" w:rsidP="00860F20">
            <w:pPr>
              <w:jc w:val="center"/>
              <w:rPr>
                <w:rFonts w:ascii="Montserrat" w:hAnsi="Montserrat" w:cs="Arial"/>
                <w:sz w:val="18"/>
                <w:szCs w:val="18"/>
              </w:rPr>
            </w:pPr>
            <w:proofErr w:type="spellStart"/>
            <w:r w:rsidRPr="00DE79E4">
              <w:rPr>
                <w:rFonts w:ascii="Montserrat" w:hAnsi="Montserrat" w:cs="Arial"/>
                <w:sz w:val="18"/>
                <w:szCs w:val="18"/>
              </w:rPr>
              <w:t>PEDro</w:t>
            </w:r>
            <w:proofErr w:type="spellEnd"/>
            <w:r w:rsidRPr="00DE79E4">
              <w:rPr>
                <w:rFonts w:ascii="Montserrat" w:hAnsi="Montserrat" w:cs="Arial"/>
                <w:sz w:val="18"/>
                <w:szCs w:val="18"/>
              </w:rPr>
              <w:t>=9</w:t>
            </w:r>
          </w:p>
          <w:p w14:paraId="1CEAA101" w14:textId="77777777" w:rsidR="00911323" w:rsidRPr="00DE79E4" w:rsidRDefault="00911323" w:rsidP="00860F20">
            <w:pPr>
              <w:jc w:val="center"/>
              <w:rPr>
                <w:rFonts w:ascii="Montserrat" w:hAnsi="Montserrat" w:cs="Arial"/>
                <w:sz w:val="18"/>
                <w:szCs w:val="18"/>
              </w:rPr>
            </w:pPr>
            <w:proofErr w:type="spellStart"/>
            <w:r w:rsidRPr="00DE79E4">
              <w:rPr>
                <w:rFonts w:ascii="Montserrat" w:hAnsi="Montserrat" w:cs="Arial"/>
                <w:sz w:val="18"/>
                <w:szCs w:val="18"/>
              </w:rPr>
              <w:t>N</w:t>
            </w:r>
            <w:r w:rsidR="00860F20" w:rsidRPr="00DE79E4">
              <w:rPr>
                <w:rFonts w:ascii="Montserrat" w:hAnsi="Montserrat" w:cs="Arial"/>
                <w:sz w:val="18"/>
                <w:szCs w:val="18"/>
                <w:vertAlign w:val="subscript"/>
              </w:rPr>
              <w:t>Initial</w:t>
            </w:r>
            <w:proofErr w:type="spellEnd"/>
            <w:r w:rsidRPr="00DE79E4">
              <w:rPr>
                <w:rFonts w:ascii="Montserrat" w:hAnsi="Montserrat" w:cs="Arial"/>
                <w:sz w:val="18"/>
                <w:szCs w:val="18"/>
              </w:rPr>
              <w:t xml:space="preserve">=9; </w:t>
            </w:r>
            <w:proofErr w:type="spellStart"/>
            <w:r w:rsidRPr="00DE79E4">
              <w:rPr>
                <w:rFonts w:ascii="Montserrat" w:hAnsi="Montserrat" w:cs="Arial"/>
                <w:sz w:val="18"/>
                <w:szCs w:val="18"/>
              </w:rPr>
              <w:t>N</w:t>
            </w:r>
            <w:r w:rsidR="00860F20" w:rsidRPr="00DE79E4">
              <w:rPr>
                <w:rFonts w:ascii="Montserrat" w:hAnsi="Montserrat" w:cs="Arial"/>
                <w:sz w:val="18"/>
                <w:szCs w:val="18"/>
                <w:vertAlign w:val="subscript"/>
              </w:rPr>
              <w:t>Final</w:t>
            </w:r>
            <w:proofErr w:type="spellEnd"/>
            <w:r w:rsidRPr="00DE79E4">
              <w:rPr>
                <w:rFonts w:ascii="Montserrat" w:hAnsi="Montserrat" w:cs="Arial"/>
                <w:sz w:val="18"/>
                <w:szCs w:val="18"/>
              </w:rPr>
              <w:t>=8</w:t>
            </w:r>
          </w:p>
        </w:tc>
        <w:tc>
          <w:tcPr>
            <w:tcW w:w="4677" w:type="dxa"/>
          </w:tcPr>
          <w:p w14:paraId="702F6752" w14:textId="77777777" w:rsidR="00911323" w:rsidRPr="00DE79E4" w:rsidRDefault="00911323" w:rsidP="000B1ECD">
            <w:pPr>
              <w:rPr>
                <w:rFonts w:ascii="Montserrat" w:hAnsi="Montserrat" w:cs="Arial"/>
                <w:sz w:val="18"/>
                <w:szCs w:val="18"/>
              </w:rPr>
            </w:pPr>
            <w:r w:rsidRPr="00DE79E4">
              <w:rPr>
                <w:rFonts w:ascii="Montserrat" w:hAnsi="Montserrat" w:cs="Arial"/>
                <w:b/>
                <w:bCs/>
                <w:sz w:val="18"/>
                <w:szCs w:val="18"/>
              </w:rPr>
              <w:t>Population:</w:t>
            </w:r>
            <w:r w:rsidRPr="00DE79E4">
              <w:rPr>
                <w:rFonts w:ascii="Montserrat" w:hAnsi="Montserrat" w:cs="Arial"/>
                <w:sz w:val="18"/>
                <w:szCs w:val="18"/>
              </w:rPr>
              <w:t xml:space="preserve"> Level of injury: C5/C6; Severity of injury: AIS</w:t>
            </w:r>
            <w:r w:rsidR="00E96858" w:rsidRPr="00DE79E4">
              <w:rPr>
                <w:rFonts w:ascii="Montserrat" w:hAnsi="Montserrat" w:cs="Arial"/>
                <w:sz w:val="18"/>
                <w:szCs w:val="18"/>
              </w:rPr>
              <w:t>A</w:t>
            </w:r>
            <w:r w:rsidRPr="00DE79E4">
              <w:rPr>
                <w:rFonts w:ascii="Montserrat" w:hAnsi="Montserrat" w:cs="Arial"/>
                <w:sz w:val="18"/>
                <w:szCs w:val="18"/>
              </w:rPr>
              <w:t xml:space="preserve"> A-C; Time since injury</w:t>
            </w:r>
            <w:r w:rsidR="00AC184B" w:rsidRPr="00DE79E4">
              <w:rPr>
                <w:rFonts w:ascii="Montserrat" w:hAnsi="Montserrat" w:cs="Arial"/>
                <w:sz w:val="18"/>
                <w:szCs w:val="18"/>
              </w:rPr>
              <w:t>=</w:t>
            </w:r>
            <w:r w:rsidRPr="00DE79E4">
              <w:rPr>
                <w:rFonts w:ascii="Montserrat" w:hAnsi="Montserrat" w:cs="Arial"/>
                <w:sz w:val="18"/>
                <w:szCs w:val="18"/>
              </w:rPr>
              <w:t>16.5</w:t>
            </w:r>
            <w:r w:rsidR="00DE3EA9" w:rsidRPr="00DE79E4">
              <w:rPr>
                <w:rFonts w:ascii="Montserrat" w:hAnsi="Montserrat" w:cs="Arial"/>
                <w:sz w:val="18"/>
                <w:szCs w:val="18"/>
              </w:rPr>
              <w:t xml:space="preserve"> </w:t>
            </w:r>
            <w:r w:rsidRPr="00DE79E4">
              <w:rPr>
                <w:rFonts w:ascii="Montserrat" w:hAnsi="Montserrat" w:cs="Arial"/>
                <w:sz w:val="18"/>
                <w:szCs w:val="18"/>
              </w:rPr>
              <w:t>yr.</w:t>
            </w:r>
          </w:p>
          <w:p w14:paraId="659BAB53" w14:textId="07EAFE3A" w:rsidR="00911323" w:rsidRPr="00DE79E4" w:rsidRDefault="00FD6DA9" w:rsidP="000B1ECD">
            <w:pPr>
              <w:rPr>
                <w:rFonts w:ascii="Montserrat" w:hAnsi="Montserrat" w:cs="Arial"/>
                <w:sz w:val="18"/>
                <w:szCs w:val="18"/>
              </w:rPr>
            </w:pPr>
            <w:r w:rsidRPr="00DE79E4">
              <w:rPr>
                <w:rFonts w:ascii="Montserrat" w:hAnsi="Montserrat" w:cs="Arial"/>
                <w:b/>
                <w:bCs/>
                <w:sz w:val="18"/>
                <w:szCs w:val="18"/>
              </w:rPr>
              <w:t>Intervention</w:t>
            </w:r>
            <w:r w:rsidR="00911323" w:rsidRPr="00DE79E4">
              <w:rPr>
                <w:rFonts w:ascii="Montserrat" w:hAnsi="Montserrat" w:cs="Arial"/>
                <w:b/>
                <w:bCs/>
                <w:sz w:val="18"/>
                <w:szCs w:val="18"/>
              </w:rPr>
              <w:t>:</w:t>
            </w:r>
            <w:r w:rsidR="00911323" w:rsidRPr="00DE79E4">
              <w:rPr>
                <w:rFonts w:ascii="Montserrat" w:hAnsi="Montserrat" w:cs="Arial"/>
                <w:sz w:val="18"/>
                <w:szCs w:val="18"/>
              </w:rPr>
              <w:t xml:space="preserve"> Subjects were randomized into one of two groups</w:t>
            </w:r>
            <w:r w:rsidR="00845A17" w:rsidRPr="00DE79E4">
              <w:rPr>
                <w:rFonts w:ascii="Montserrat" w:hAnsi="Montserrat" w:cs="Arial"/>
                <w:sz w:val="18"/>
                <w:szCs w:val="18"/>
              </w:rPr>
              <w:t xml:space="preserve"> receiving </w:t>
            </w:r>
            <w:r w:rsidR="00911323" w:rsidRPr="00DE79E4">
              <w:rPr>
                <w:rFonts w:ascii="Montserrat" w:hAnsi="Montserrat" w:cs="Arial"/>
                <w:sz w:val="18"/>
                <w:szCs w:val="18"/>
              </w:rPr>
              <w:t xml:space="preserve">either </w:t>
            </w:r>
            <w:r w:rsidR="000D780F" w:rsidRPr="00DE79E4">
              <w:rPr>
                <w:rFonts w:ascii="Montserrat" w:hAnsi="Montserrat" w:cs="Arial"/>
                <w:sz w:val="18"/>
                <w:szCs w:val="18"/>
              </w:rPr>
              <w:t xml:space="preserve">10 g </w:t>
            </w:r>
            <w:r w:rsidR="00911323" w:rsidRPr="00DE79E4">
              <w:rPr>
                <w:rFonts w:ascii="Montserrat" w:hAnsi="Montserrat" w:cs="Arial"/>
                <w:sz w:val="18"/>
                <w:szCs w:val="18"/>
              </w:rPr>
              <w:t xml:space="preserve">creatine </w:t>
            </w:r>
            <w:r w:rsidR="000D780F" w:rsidRPr="00DE79E4">
              <w:rPr>
                <w:rFonts w:ascii="Montserrat" w:hAnsi="Montserrat" w:cs="Arial"/>
                <w:sz w:val="18"/>
                <w:szCs w:val="18"/>
              </w:rPr>
              <w:t xml:space="preserve">orally twice daily for six days, then maintained on 5 </w:t>
            </w:r>
            <w:r w:rsidR="00261A6E" w:rsidRPr="00DE79E4">
              <w:rPr>
                <w:rFonts w:ascii="Montserrat" w:hAnsi="Montserrat" w:cs="Arial"/>
                <w:sz w:val="18"/>
                <w:szCs w:val="18"/>
              </w:rPr>
              <w:t>g</w:t>
            </w:r>
            <w:r w:rsidR="000D780F" w:rsidRPr="00DE79E4">
              <w:rPr>
                <w:rFonts w:ascii="Montserrat" w:hAnsi="Montserrat" w:cs="Arial"/>
                <w:sz w:val="18"/>
                <w:szCs w:val="18"/>
              </w:rPr>
              <w:t xml:space="preserve"> daily until testing, or placebo</w:t>
            </w:r>
            <w:r w:rsidR="00845A17" w:rsidRPr="00DE79E4">
              <w:rPr>
                <w:rFonts w:ascii="Montserrat" w:hAnsi="Montserrat" w:cs="Arial"/>
                <w:sz w:val="18"/>
                <w:szCs w:val="18"/>
              </w:rPr>
              <w:t xml:space="preserve">. </w:t>
            </w:r>
            <w:r w:rsidR="000D780F" w:rsidRPr="00DE79E4">
              <w:rPr>
                <w:rFonts w:ascii="Montserrat" w:hAnsi="Montserrat" w:cs="Arial"/>
                <w:sz w:val="18"/>
                <w:szCs w:val="18"/>
              </w:rPr>
              <w:t xml:space="preserve">After </w:t>
            </w:r>
            <w:r w:rsidR="00845A17" w:rsidRPr="00DE79E4">
              <w:rPr>
                <w:rFonts w:ascii="Montserrat" w:hAnsi="Montserrat" w:cs="Arial"/>
                <w:sz w:val="18"/>
                <w:szCs w:val="18"/>
              </w:rPr>
              <w:t>a wash-</w:t>
            </w:r>
            <w:r w:rsidR="00911323" w:rsidRPr="00DE79E4">
              <w:rPr>
                <w:rFonts w:ascii="Montserrat" w:hAnsi="Montserrat" w:cs="Arial"/>
                <w:sz w:val="18"/>
                <w:szCs w:val="18"/>
              </w:rPr>
              <w:t>out period they</w:t>
            </w:r>
            <w:r w:rsidR="000D780F" w:rsidRPr="00DE79E4">
              <w:rPr>
                <w:rFonts w:ascii="Montserrat" w:hAnsi="Montserrat" w:cs="Arial"/>
                <w:sz w:val="18"/>
                <w:szCs w:val="18"/>
              </w:rPr>
              <w:t xml:space="preserve"> crossed over to the other arm.</w:t>
            </w:r>
          </w:p>
          <w:p w14:paraId="200876C8" w14:textId="77777777" w:rsidR="00911323" w:rsidRPr="00DE79E4" w:rsidRDefault="00911323" w:rsidP="000D780F">
            <w:pPr>
              <w:rPr>
                <w:rFonts w:ascii="Montserrat" w:hAnsi="Montserrat" w:cs="Arial"/>
                <w:sz w:val="18"/>
                <w:szCs w:val="18"/>
              </w:rPr>
            </w:pPr>
            <w:r w:rsidRPr="00DE79E4">
              <w:rPr>
                <w:rFonts w:ascii="Montserrat" w:hAnsi="Montserrat" w:cs="Arial"/>
                <w:b/>
                <w:bCs/>
                <w:sz w:val="18"/>
                <w:szCs w:val="18"/>
              </w:rPr>
              <w:t>Outcome Measures:</w:t>
            </w:r>
            <w:r w:rsidRPr="00DE79E4">
              <w:rPr>
                <w:rFonts w:ascii="Montserrat" w:hAnsi="Montserrat" w:cs="Arial"/>
                <w:sz w:val="18"/>
                <w:szCs w:val="18"/>
              </w:rPr>
              <w:t xml:space="preserve"> </w:t>
            </w:r>
            <w:r w:rsidR="00845A17" w:rsidRPr="00DE79E4">
              <w:rPr>
                <w:rFonts w:ascii="Montserrat" w:hAnsi="Montserrat" w:cs="Arial"/>
                <w:sz w:val="18"/>
                <w:szCs w:val="18"/>
              </w:rPr>
              <w:t>Grasp and</w:t>
            </w:r>
            <w:r w:rsidRPr="00DE79E4">
              <w:rPr>
                <w:rFonts w:ascii="Montserrat" w:hAnsi="Montserrat" w:cs="Arial"/>
                <w:sz w:val="18"/>
                <w:szCs w:val="18"/>
              </w:rPr>
              <w:t xml:space="preserve"> Release Test (GRT)</w:t>
            </w:r>
            <w:r w:rsidR="000D780F" w:rsidRPr="00DE79E4">
              <w:rPr>
                <w:rFonts w:ascii="Montserrat" w:hAnsi="Montserrat" w:cs="Arial"/>
                <w:sz w:val="18"/>
                <w:szCs w:val="18"/>
              </w:rPr>
              <w:t xml:space="preserve"> and</w:t>
            </w:r>
            <w:r w:rsidR="00845A17" w:rsidRPr="00DE79E4">
              <w:rPr>
                <w:rFonts w:ascii="Montserrat" w:hAnsi="Montserrat" w:cs="Arial"/>
                <w:sz w:val="18"/>
                <w:szCs w:val="18"/>
              </w:rPr>
              <w:t xml:space="preserve"> </w:t>
            </w:r>
            <w:r w:rsidRPr="00DE79E4">
              <w:rPr>
                <w:rFonts w:ascii="Montserrat" w:hAnsi="Montserrat" w:cs="Arial"/>
                <w:sz w:val="18"/>
                <w:szCs w:val="18"/>
              </w:rPr>
              <w:t>Functional Independence Measure</w:t>
            </w:r>
            <w:r w:rsidR="00845A17" w:rsidRPr="00DE79E4">
              <w:rPr>
                <w:rFonts w:ascii="Montserrat" w:hAnsi="Montserrat" w:cs="Arial"/>
                <w:sz w:val="18"/>
                <w:szCs w:val="18"/>
              </w:rPr>
              <w:t>.</w:t>
            </w:r>
          </w:p>
        </w:tc>
        <w:tc>
          <w:tcPr>
            <w:tcW w:w="3261" w:type="dxa"/>
          </w:tcPr>
          <w:p w14:paraId="7FC19225" w14:textId="77777777" w:rsidR="00911323" w:rsidRPr="00DE79E4" w:rsidRDefault="000D780F" w:rsidP="00233717">
            <w:pPr>
              <w:numPr>
                <w:ilvl w:val="0"/>
                <w:numId w:val="9"/>
              </w:numPr>
              <w:ind w:left="349"/>
              <w:rPr>
                <w:rFonts w:ascii="Montserrat" w:hAnsi="Montserrat" w:cs="Arial"/>
                <w:sz w:val="18"/>
                <w:szCs w:val="18"/>
              </w:rPr>
            </w:pPr>
            <w:r w:rsidRPr="00DE79E4">
              <w:rPr>
                <w:rFonts w:ascii="Montserrat" w:hAnsi="Montserrat" w:cs="Arial"/>
                <w:sz w:val="18"/>
                <w:szCs w:val="18"/>
              </w:rPr>
              <w:t xml:space="preserve">There were no significant between-group differences for </w:t>
            </w:r>
            <w:r w:rsidR="00911323" w:rsidRPr="00DE79E4">
              <w:rPr>
                <w:rFonts w:ascii="Montserrat" w:hAnsi="Montserrat" w:cs="Arial"/>
                <w:sz w:val="18"/>
                <w:szCs w:val="18"/>
              </w:rPr>
              <w:t xml:space="preserve">GRT </w:t>
            </w:r>
            <w:r w:rsidRPr="00DE79E4">
              <w:rPr>
                <w:rFonts w:ascii="Montserrat" w:hAnsi="Montserrat" w:cs="Arial"/>
                <w:sz w:val="18"/>
                <w:szCs w:val="18"/>
              </w:rPr>
              <w:t xml:space="preserve">or FIM </w:t>
            </w:r>
            <w:r w:rsidR="00911323" w:rsidRPr="00DE79E4">
              <w:rPr>
                <w:rFonts w:ascii="Montserrat" w:hAnsi="Montserrat" w:cs="Arial"/>
                <w:sz w:val="18"/>
                <w:szCs w:val="18"/>
              </w:rPr>
              <w:t>scores</w:t>
            </w:r>
            <w:r w:rsidRPr="00DE79E4">
              <w:rPr>
                <w:rFonts w:ascii="Montserrat" w:hAnsi="Montserrat" w:cs="Arial"/>
                <w:sz w:val="18"/>
                <w:szCs w:val="18"/>
              </w:rPr>
              <w:t>.</w:t>
            </w:r>
          </w:p>
        </w:tc>
      </w:tr>
      <w:tr w:rsidR="00D52470" w:rsidRPr="00DE79E4" w14:paraId="4D5511BF" w14:textId="77777777" w:rsidTr="00A045D8">
        <w:trPr>
          <w:trHeight w:val="77"/>
        </w:trPr>
        <w:tc>
          <w:tcPr>
            <w:tcW w:w="2127" w:type="dxa"/>
            <w:vMerge w:val="restart"/>
            <w:vAlign w:val="center"/>
          </w:tcPr>
          <w:p w14:paraId="58915DF2" w14:textId="77777777" w:rsidR="00D52470" w:rsidRPr="00DE79E4" w:rsidRDefault="00D52470" w:rsidP="004B2A8E">
            <w:pPr>
              <w:jc w:val="center"/>
              <w:rPr>
                <w:rFonts w:ascii="Montserrat" w:hAnsi="Montserrat" w:cs="Arial"/>
                <w:sz w:val="18"/>
                <w:szCs w:val="18"/>
              </w:rPr>
            </w:pPr>
            <w:r w:rsidRPr="00DE79E4">
              <w:rPr>
                <w:rFonts w:ascii="Montserrat" w:hAnsi="Montserrat" w:cs="Arial"/>
                <w:sz w:val="18"/>
                <w:szCs w:val="18"/>
              </w:rPr>
              <w:t>Jacobs et al. 2002</w:t>
            </w:r>
          </w:p>
          <w:p w14:paraId="5BCDE3D4" w14:textId="6FC0595A" w:rsidR="00D52470" w:rsidRPr="00DE79E4" w:rsidRDefault="00D52470" w:rsidP="004B2A8E">
            <w:pPr>
              <w:jc w:val="center"/>
              <w:rPr>
                <w:rFonts w:ascii="Montserrat" w:hAnsi="Montserrat" w:cs="Arial"/>
                <w:sz w:val="18"/>
                <w:szCs w:val="18"/>
              </w:rPr>
            </w:pPr>
            <w:r w:rsidRPr="00DE79E4">
              <w:rPr>
                <w:rFonts w:ascii="Montserrat" w:hAnsi="Montserrat" w:cs="Arial"/>
                <w:sz w:val="18"/>
                <w:szCs w:val="18"/>
              </w:rPr>
              <w:t>USA</w:t>
            </w:r>
          </w:p>
          <w:p w14:paraId="4130C84F" w14:textId="05881654" w:rsidR="00311E99" w:rsidRPr="00DE79E4" w:rsidRDefault="00311E99" w:rsidP="00311E99">
            <w:pPr>
              <w:jc w:val="center"/>
              <w:rPr>
                <w:rFonts w:ascii="Montserrat" w:hAnsi="Montserrat" w:cs="Arial"/>
                <w:sz w:val="18"/>
                <w:szCs w:val="18"/>
              </w:rPr>
            </w:pPr>
            <w:r w:rsidRPr="00DE79E4">
              <w:rPr>
                <w:rFonts w:ascii="Montserrat" w:hAnsi="Montserrat" w:cs="Arial"/>
                <w:sz w:val="18"/>
                <w:szCs w:val="18"/>
              </w:rPr>
              <w:t>Cross-over RCT</w:t>
            </w:r>
          </w:p>
          <w:p w14:paraId="04AA30D5" w14:textId="77777777" w:rsidR="00D52470" w:rsidRPr="00DE79E4" w:rsidRDefault="00D52470" w:rsidP="004B2A8E">
            <w:pPr>
              <w:jc w:val="center"/>
              <w:rPr>
                <w:rFonts w:ascii="Montserrat" w:hAnsi="Montserrat" w:cs="Arial"/>
                <w:sz w:val="18"/>
                <w:szCs w:val="18"/>
              </w:rPr>
            </w:pPr>
            <w:proofErr w:type="spellStart"/>
            <w:r w:rsidRPr="00DE79E4">
              <w:rPr>
                <w:rFonts w:ascii="Montserrat" w:hAnsi="Montserrat" w:cs="Arial"/>
                <w:sz w:val="18"/>
                <w:szCs w:val="18"/>
              </w:rPr>
              <w:t>PEDro</w:t>
            </w:r>
            <w:proofErr w:type="spellEnd"/>
            <w:r w:rsidRPr="00DE79E4">
              <w:rPr>
                <w:rFonts w:ascii="Montserrat" w:hAnsi="Montserrat" w:cs="Arial"/>
                <w:sz w:val="18"/>
                <w:szCs w:val="18"/>
              </w:rPr>
              <w:t>=8</w:t>
            </w:r>
          </w:p>
          <w:p w14:paraId="39EC4D76" w14:textId="77777777" w:rsidR="00D52470" w:rsidRPr="00DE79E4" w:rsidRDefault="00D52470" w:rsidP="004B2A8E">
            <w:pPr>
              <w:jc w:val="center"/>
              <w:rPr>
                <w:rFonts w:ascii="Montserrat" w:hAnsi="Montserrat" w:cs="Arial"/>
                <w:sz w:val="18"/>
                <w:szCs w:val="18"/>
              </w:rPr>
            </w:pPr>
            <w:r w:rsidRPr="00DE79E4">
              <w:rPr>
                <w:rFonts w:ascii="Montserrat" w:hAnsi="Montserrat" w:cs="Arial"/>
                <w:sz w:val="18"/>
                <w:szCs w:val="18"/>
              </w:rPr>
              <w:t>N=16</w:t>
            </w:r>
          </w:p>
          <w:p w14:paraId="396489E0" w14:textId="77777777" w:rsidR="00D52470" w:rsidRPr="00DE79E4" w:rsidRDefault="00D52470" w:rsidP="004B2A8E">
            <w:pPr>
              <w:jc w:val="center"/>
              <w:rPr>
                <w:rFonts w:ascii="Montserrat" w:hAnsi="Montserrat" w:cs="Arial"/>
                <w:sz w:val="18"/>
                <w:szCs w:val="18"/>
              </w:rPr>
            </w:pPr>
          </w:p>
          <w:p w14:paraId="610A2054" w14:textId="77777777" w:rsidR="00D52470" w:rsidRPr="00DE79E4" w:rsidRDefault="00D52470" w:rsidP="004B2A8E">
            <w:pPr>
              <w:jc w:val="center"/>
              <w:rPr>
                <w:rFonts w:ascii="Montserrat" w:hAnsi="Montserrat" w:cs="Arial"/>
                <w:sz w:val="18"/>
                <w:szCs w:val="18"/>
              </w:rPr>
            </w:pPr>
          </w:p>
        </w:tc>
        <w:tc>
          <w:tcPr>
            <w:tcW w:w="4677" w:type="dxa"/>
          </w:tcPr>
          <w:p w14:paraId="5C871B11" w14:textId="77777777" w:rsidR="00D52470" w:rsidRPr="00DE79E4" w:rsidRDefault="00D52470" w:rsidP="000B1ECD">
            <w:pPr>
              <w:rPr>
                <w:rFonts w:ascii="Montserrat" w:hAnsi="Montserrat" w:cs="Arial"/>
                <w:sz w:val="18"/>
                <w:szCs w:val="18"/>
              </w:rPr>
            </w:pPr>
            <w:r w:rsidRPr="00DE79E4">
              <w:rPr>
                <w:rFonts w:ascii="Montserrat" w:hAnsi="Montserrat" w:cs="Arial"/>
                <w:b/>
                <w:bCs/>
                <w:sz w:val="18"/>
                <w:szCs w:val="18"/>
              </w:rPr>
              <w:t>Population:</w:t>
            </w:r>
            <w:r w:rsidRPr="00DE79E4">
              <w:rPr>
                <w:rFonts w:ascii="Montserrat" w:hAnsi="Montserrat" w:cs="Arial"/>
                <w:sz w:val="18"/>
                <w:szCs w:val="18"/>
              </w:rPr>
              <w:t xml:space="preserve"> Mean age=35.3 </w:t>
            </w:r>
            <w:proofErr w:type="spellStart"/>
            <w:r w:rsidRPr="00DE79E4">
              <w:rPr>
                <w:rFonts w:ascii="Montserrat" w:hAnsi="Montserrat" w:cs="Arial"/>
                <w:sz w:val="18"/>
                <w:szCs w:val="18"/>
              </w:rPr>
              <w:t>yr</w:t>
            </w:r>
            <w:proofErr w:type="spellEnd"/>
            <w:r w:rsidRPr="00DE79E4">
              <w:rPr>
                <w:rFonts w:ascii="Montserrat" w:hAnsi="Montserrat" w:cs="Arial"/>
                <w:sz w:val="18"/>
                <w:szCs w:val="18"/>
              </w:rPr>
              <w:t>; Gender: males=16 females=0; Level of injury: tetraplegia; Mean weight=71.4 kg.</w:t>
            </w:r>
          </w:p>
          <w:p w14:paraId="4626523D" w14:textId="69E42B0A" w:rsidR="00D52470" w:rsidRPr="00DE79E4" w:rsidRDefault="00D52470" w:rsidP="000B1ECD">
            <w:pPr>
              <w:rPr>
                <w:rFonts w:ascii="Montserrat" w:hAnsi="Montserrat" w:cs="Arial"/>
                <w:bCs/>
                <w:sz w:val="18"/>
                <w:szCs w:val="18"/>
              </w:rPr>
            </w:pPr>
            <w:r w:rsidRPr="00DE79E4">
              <w:rPr>
                <w:rFonts w:ascii="Montserrat" w:hAnsi="Montserrat" w:cs="Arial"/>
                <w:b/>
                <w:bCs/>
                <w:sz w:val="18"/>
                <w:szCs w:val="18"/>
              </w:rPr>
              <w:t>Intervention:</w:t>
            </w:r>
            <w:r w:rsidRPr="00DE79E4">
              <w:rPr>
                <w:rFonts w:ascii="Montserrat" w:hAnsi="Montserrat" w:cs="Arial"/>
                <w:bCs/>
                <w:sz w:val="18"/>
                <w:szCs w:val="18"/>
              </w:rPr>
              <w:t xml:space="preserve"> Individuals received 20 g of creatine monohydrate 4x/day mixed with 8 oz water or placebo powder for 1 wk. A washout period occurred for 3 </w:t>
            </w:r>
            <w:proofErr w:type="spellStart"/>
            <w:r w:rsidRPr="00DE79E4">
              <w:rPr>
                <w:rFonts w:ascii="Montserrat" w:hAnsi="Montserrat" w:cs="Arial"/>
                <w:bCs/>
                <w:sz w:val="18"/>
                <w:szCs w:val="18"/>
              </w:rPr>
              <w:t>wk</w:t>
            </w:r>
            <w:proofErr w:type="spellEnd"/>
            <w:r w:rsidRPr="00DE79E4">
              <w:rPr>
                <w:rFonts w:ascii="Montserrat" w:hAnsi="Montserrat" w:cs="Arial"/>
                <w:bCs/>
                <w:sz w:val="18"/>
                <w:szCs w:val="18"/>
              </w:rPr>
              <w:t xml:space="preserve"> and then individuals crossed over to receive the alternate treatment protocol.</w:t>
            </w:r>
          </w:p>
          <w:p w14:paraId="472DB9B0" w14:textId="77777777" w:rsidR="00D52470" w:rsidRPr="00DE79E4" w:rsidRDefault="00D52470" w:rsidP="005F57BB">
            <w:pPr>
              <w:rPr>
                <w:rFonts w:ascii="Montserrat" w:hAnsi="Montserrat" w:cs="Arial"/>
                <w:sz w:val="18"/>
                <w:szCs w:val="18"/>
              </w:rPr>
            </w:pPr>
            <w:r w:rsidRPr="00DE79E4">
              <w:rPr>
                <w:rFonts w:ascii="Montserrat" w:hAnsi="Montserrat" w:cs="Arial"/>
                <w:b/>
                <w:bCs/>
                <w:sz w:val="18"/>
                <w:szCs w:val="18"/>
              </w:rPr>
              <w:t xml:space="preserve">Outcome Measures: </w:t>
            </w:r>
            <w:r w:rsidRPr="00DE79E4">
              <w:rPr>
                <w:rFonts w:ascii="Montserrat" w:hAnsi="Montserrat" w:cs="Arial"/>
                <w:bCs/>
                <w:sz w:val="18"/>
                <w:szCs w:val="18"/>
              </w:rPr>
              <w:t>Power output, time to fatigue, heart rate (HR), oxygen uptake (VO</w:t>
            </w:r>
            <w:r w:rsidRPr="00DE79E4">
              <w:rPr>
                <w:rFonts w:ascii="Montserrat" w:hAnsi="Montserrat" w:cs="Arial"/>
                <w:bCs/>
                <w:sz w:val="18"/>
                <w:szCs w:val="18"/>
                <w:vertAlign w:val="subscript"/>
              </w:rPr>
              <w:t>2</w:t>
            </w:r>
            <w:r w:rsidRPr="00DE79E4">
              <w:rPr>
                <w:rFonts w:ascii="Montserrat" w:hAnsi="Montserrat" w:cs="Arial"/>
                <w:bCs/>
                <w:sz w:val="18"/>
                <w:szCs w:val="18"/>
              </w:rPr>
              <w:t>), minute ventilation (V</w:t>
            </w:r>
            <w:r w:rsidRPr="00DE79E4">
              <w:rPr>
                <w:rFonts w:ascii="Montserrat" w:hAnsi="Montserrat" w:cs="Arial"/>
                <w:bCs/>
                <w:sz w:val="18"/>
                <w:szCs w:val="18"/>
                <w:vertAlign w:val="subscript"/>
              </w:rPr>
              <w:t>E</w:t>
            </w:r>
            <w:r w:rsidRPr="00DE79E4">
              <w:rPr>
                <w:rFonts w:ascii="Montserrat" w:hAnsi="Montserrat" w:cs="Arial"/>
                <w:bCs/>
                <w:sz w:val="18"/>
                <w:szCs w:val="18"/>
              </w:rPr>
              <w:t>), ventilatory frequency (V</w:t>
            </w:r>
            <w:r w:rsidRPr="00DE79E4">
              <w:rPr>
                <w:rFonts w:ascii="Montserrat" w:hAnsi="Montserrat" w:cs="Arial"/>
                <w:bCs/>
                <w:sz w:val="18"/>
                <w:szCs w:val="18"/>
                <w:vertAlign w:val="subscript"/>
              </w:rPr>
              <w:t>F</w:t>
            </w:r>
            <w:r w:rsidRPr="00DE79E4">
              <w:rPr>
                <w:rFonts w:ascii="Montserrat" w:hAnsi="Montserrat" w:cs="Arial"/>
                <w:bCs/>
                <w:sz w:val="18"/>
                <w:szCs w:val="18"/>
              </w:rPr>
              <w:t>), respiratory exchange ratio (RER), tidal volume (V</w:t>
            </w:r>
            <w:r w:rsidRPr="00DE79E4">
              <w:rPr>
                <w:rFonts w:ascii="Montserrat" w:hAnsi="Montserrat" w:cs="Arial"/>
                <w:bCs/>
                <w:sz w:val="18"/>
                <w:szCs w:val="18"/>
                <w:vertAlign w:val="subscript"/>
              </w:rPr>
              <w:t>T</w:t>
            </w:r>
            <w:r w:rsidRPr="00DE79E4">
              <w:rPr>
                <w:rFonts w:ascii="Montserrat" w:hAnsi="Montserrat" w:cs="Arial"/>
                <w:bCs/>
                <w:sz w:val="18"/>
                <w:szCs w:val="18"/>
              </w:rPr>
              <w:t>).</w:t>
            </w:r>
          </w:p>
        </w:tc>
        <w:tc>
          <w:tcPr>
            <w:tcW w:w="3261" w:type="dxa"/>
          </w:tcPr>
          <w:p w14:paraId="40397260" w14:textId="77777777" w:rsidR="00D52470" w:rsidRPr="00DE79E4" w:rsidRDefault="00D52470" w:rsidP="00233717">
            <w:pPr>
              <w:numPr>
                <w:ilvl w:val="0"/>
                <w:numId w:val="20"/>
              </w:numPr>
              <w:rPr>
                <w:rFonts w:ascii="Montserrat" w:hAnsi="Montserrat" w:cs="Arial"/>
                <w:sz w:val="18"/>
                <w:szCs w:val="18"/>
              </w:rPr>
            </w:pPr>
            <w:r w:rsidRPr="00DE79E4">
              <w:rPr>
                <w:rFonts w:ascii="Montserrat" w:hAnsi="Montserrat" w:cs="Arial"/>
                <w:sz w:val="18"/>
                <w:szCs w:val="18"/>
              </w:rPr>
              <w:t>No adverse effects were reported.</w:t>
            </w:r>
          </w:p>
          <w:p w14:paraId="76E593C1" w14:textId="77777777" w:rsidR="00D52470" w:rsidRPr="00DE79E4" w:rsidRDefault="00D52470" w:rsidP="00233717">
            <w:pPr>
              <w:numPr>
                <w:ilvl w:val="0"/>
                <w:numId w:val="20"/>
              </w:numPr>
              <w:rPr>
                <w:rFonts w:ascii="Montserrat" w:hAnsi="Montserrat" w:cs="Arial"/>
                <w:sz w:val="18"/>
                <w:szCs w:val="18"/>
              </w:rPr>
            </w:pPr>
            <w:r w:rsidRPr="00DE79E4">
              <w:rPr>
                <w:rFonts w:ascii="Montserrat" w:hAnsi="Montserrat" w:cs="Arial"/>
                <w:sz w:val="18"/>
                <w:szCs w:val="18"/>
              </w:rPr>
              <w:t>There was no change in HR, RER and V</w:t>
            </w:r>
            <w:r w:rsidRPr="00DE79E4">
              <w:rPr>
                <w:rFonts w:ascii="Montserrat" w:hAnsi="Montserrat" w:cs="Arial"/>
                <w:sz w:val="18"/>
                <w:szCs w:val="18"/>
                <w:vertAlign w:val="subscript"/>
              </w:rPr>
              <w:t>E</w:t>
            </w:r>
            <w:r w:rsidRPr="00DE79E4">
              <w:rPr>
                <w:rFonts w:ascii="Montserrat" w:hAnsi="Montserrat" w:cs="Arial"/>
                <w:sz w:val="18"/>
                <w:szCs w:val="18"/>
              </w:rPr>
              <w:t xml:space="preserve">, although there </w:t>
            </w:r>
            <w:proofErr w:type="gramStart"/>
            <w:r w:rsidRPr="00DE79E4">
              <w:rPr>
                <w:rFonts w:ascii="Montserrat" w:hAnsi="Montserrat" w:cs="Arial"/>
                <w:sz w:val="18"/>
                <w:szCs w:val="18"/>
              </w:rPr>
              <w:t>were</w:t>
            </w:r>
            <w:proofErr w:type="gramEnd"/>
            <w:r w:rsidRPr="00DE79E4">
              <w:rPr>
                <w:rFonts w:ascii="Montserrat" w:hAnsi="Montserrat" w:cs="Arial"/>
                <w:sz w:val="18"/>
                <w:szCs w:val="18"/>
              </w:rPr>
              <w:t xml:space="preserve"> significant difference in VO</w:t>
            </w:r>
            <w:r w:rsidRPr="00DE79E4">
              <w:rPr>
                <w:rFonts w:ascii="Montserrat" w:hAnsi="Montserrat" w:cs="Arial"/>
                <w:sz w:val="18"/>
                <w:szCs w:val="18"/>
                <w:vertAlign w:val="subscript"/>
              </w:rPr>
              <w:t>2</w:t>
            </w:r>
            <w:r w:rsidRPr="00DE79E4">
              <w:rPr>
                <w:rFonts w:ascii="Montserrat" w:hAnsi="Montserrat" w:cs="Arial"/>
                <w:sz w:val="18"/>
                <w:szCs w:val="18"/>
              </w:rPr>
              <w:t>, VCO</w:t>
            </w:r>
            <w:r w:rsidRPr="00DE79E4">
              <w:rPr>
                <w:rFonts w:ascii="Montserrat" w:hAnsi="Montserrat" w:cs="Arial"/>
                <w:sz w:val="18"/>
                <w:szCs w:val="18"/>
                <w:vertAlign w:val="subscript"/>
              </w:rPr>
              <w:t>2</w:t>
            </w:r>
            <w:r w:rsidRPr="00DE79E4">
              <w:rPr>
                <w:rFonts w:ascii="Montserrat" w:hAnsi="Montserrat" w:cs="Arial"/>
                <w:sz w:val="18"/>
                <w:szCs w:val="18"/>
              </w:rPr>
              <w:t>, V</w:t>
            </w:r>
            <w:r w:rsidRPr="00DE79E4">
              <w:rPr>
                <w:rFonts w:ascii="Montserrat" w:hAnsi="Montserrat" w:cs="Arial"/>
                <w:sz w:val="18"/>
                <w:szCs w:val="18"/>
                <w:vertAlign w:val="subscript"/>
              </w:rPr>
              <w:t>F</w:t>
            </w:r>
            <w:r w:rsidRPr="00DE79E4">
              <w:rPr>
                <w:rFonts w:ascii="Montserrat" w:hAnsi="Montserrat" w:cs="Arial"/>
                <w:sz w:val="18"/>
                <w:szCs w:val="18"/>
              </w:rPr>
              <w:t xml:space="preserve"> and V</w:t>
            </w:r>
            <w:r w:rsidRPr="00DE79E4">
              <w:rPr>
                <w:rFonts w:ascii="Montserrat" w:hAnsi="Montserrat" w:cs="Arial"/>
                <w:sz w:val="18"/>
                <w:szCs w:val="18"/>
                <w:vertAlign w:val="subscript"/>
              </w:rPr>
              <w:t>T</w:t>
            </w:r>
            <w:r w:rsidRPr="00DE79E4">
              <w:rPr>
                <w:rFonts w:ascii="Montserrat" w:hAnsi="Montserrat" w:cs="Arial"/>
                <w:sz w:val="18"/>
                <w:szCs w:val="18"/>
              </w:rPr>
              <w:t xml:space="preserve"> between trials (p&lt;0.001).</w:t>
            </w:r>
          </w:p>
          <w:p w14:paraId="60624CDF" w14:textId="77777777" w:rsidR="00D52470" w:rsidRPr="00DE79E4" w:rsidRDefault="00D52470" w:rsidP="00233717">
            <w:pPr>
              <w:numPr>
                <w:ilvl w:val="0"/>
                <w:numId w:val="20"/>
              </w:numPr>
              <w:rPr>
                <w:rFonts w:ascii="Montserrat" w:hAnsi="Montserrat" w:cs="Arial"/>
                <w:sz w:val="18"/>
                <w:szCs w:val="18"/>
              </w:rPr>
            </w:pPr>
            <w:r w:rsidRPr="00DE79E4">
              <w:rPr>
                <w:rFonts w:ascii="Montserrat" w:hAnsi="Montserrat" w:cs="Arial"/>
                <w:sz w:val="18"/>
                <w:szCs w:val="18"/>
              </w:rPr>
              <w:t>VO</w:t>
            </w:r>
            <w:r w:rsidRPr="00DE79E4">
              <w:rPr>
                <w:rFonts w:ascii="Montserrat" w:hAnsi="Montserrat" w:cs="Arial"/>
                <w:sz w:val="18"/>
                <w:szCs w:val="18"/>
                <w:vertAlign w:val="subscript"/>
              </w:rPr>
              <w:t>2</w:t>
            </w:r>
            <w:r w:rsidRPr="00DE79E4">
              <w:rPr>
                <w:rFonts w:ascii="Montserrat" w:hAnsi="Montserrat" w:cs="Arial"/>
                <w:sz w:val="18"/>
                <w:szCs w:val="18"/>
              </w:rPr>
              <w:t xml:space="preserve"> increased by 18.6% with creatine treatment versus placebo.</w:t>
            </w:r>
          </w:p>
          <w:p w14:paraId="362BE74C" w14:textId="5EFA75D6" w:rsidR="00D52470" w:rsidRPr="00DE79E4" w:rsidRDefault="00D52470">
            <w:pPr>
              <w:numPr>
                <w:ilvl w:val="0"/>
                <w:numId w:val="20"/>
              </w:numPr>
              <w:rPr>
                <w:rFonts w:ascii="Montserrat" w:hAnsi="Montserrat" w:cs="Arial"/>
                <w:sz w:val="18"/>
                <w:szCs w:val="18"/>
              </w:rPr>
            </w:pPr>
            <w:r w:rsidRPr="00DE79E4">
              <w:rPr>
                <w:rFonts w:ascii="Montserrat" w:hAnsi="Montserrat" w:cs="Arial"/>
                <w:sz w:val="18"/>
                <w:szCs w:val="18"/>
              </w:rPr>
              <w:t>After creatine consumption, VO</w:t>
            </w:r>
            <w:r w:rsidRPr="00DE79E4">
              <w:rPr>
                <w:rFonts w:ascii="Montserrat" w:hAnsi="Montserrat" w:cs="Arial"/>
                <w:sz w:val="18"/>
                <w:szCs w:val="18"/>
                <w:vertAlign w:val="subscript"/>
              </w:rPr>
              <w:t>2</w:t>
            </w:r>
            <w:r w:rsidRPr="00DE79E4">
              <w:rPr>
                <w:rFonts w:ascii="Montserrat" w:hAnsi="Montserrat" w:cs="Arial"/>
                <w:sz w:val="18"/>
                <w:szCs w:val="18"/>
              </w:rPr>
              <w:t>, VCO</w:t>
            </w:r>
            <w:r w:rsidRPr="00DE79E4">
              <w:rPr>
                <w:rFonts w:ascii="Montserrat" w:hAnsi="Montserrat" w:cs="Arial"/>
                <w:sz w:val="18"/>
                <w:szCs w:val="18"/>
                <w:vertAlign w:val="subscript"/>
              </w:rPr>
              <w:t>2</w:t>
            </w:r>
            <w:r w:rsidRPr="00DE79E4">
              <w:rPr>
                <w:rFonts w:ascii="Montserrat" w:hAnsi="Montserrat" w:cs="Arial"/>
                <w:sz w:val="18"/>
                <w:szCs w:val="18"/>
              </w:rPr>
              <w:t xml:space="preserve"> and V</w:t>
            </w:r>
            <w:r w:rsidRPr="00DE79E4">
              <w:rPr>
                <w:rFonts w:ascii="Montserrat" w:hAnsi="Montserrat" w:cs="Arial"/>
                <w:sz w:val="18"/>
                <w:szCs w:val="18"/>
                <w:vertAlign w:val="subscript"/>
              </w:rPr>
              <w:t>T</w:t>
            </w:r>
            <w:r w:rsidRPr="00DE79E4">
              <w:rPr>
                <w:rFonts w:ascii="Montserrat" w:hAnsi="Montserrat" w:cs="Arial"/>
                <w:sz w:val="18"/>
                <w:szCs w:val="18"/>
              </w:rPr>
              <w:t xml:space="preserve"> reached their highest peak.</w:t>
            </w:r>
          </w:p>
        </w:tc>
      </w:tr>
      <w:tr w:rsidR="00D52470" w:rsidRPr="00DE79E4" w14:paraId="4F2E597F" w14:textId="77777777" w:rsidTr="00A045D8">
        <w:trPr>
          <w:trHeight w:val="77"/>
        </w:trPr>
        <w:tc>
          <w:tcPr>
            <w:tcW w:w="2127" w:type="dxa"/>
            <w:vMerge/>
            <w:vAlign w:val="center"/>
          </w:tcPr>
          <w:p w14:paraId="3A9B8EFF" w14:textId="77777777" w:rsidR="00D52470" w:rsidRPr="00DE79E4" w:rsidRDefault="00D52470" w:rsidP="004B2A8E">
            <w:pPr>
              <w:jc w:val="center"/>
              <w:rPr>
                <w:rFonts w:ascii="Montserrat" w:hAnsi="Montserrat" w:cs="Arial"/>
                <w:sz w:val="18"/>
                <w:szCs w:val="18"/>
              </w:rPr>
            </w:pPr>
          </w:p>
        </w:tc>
        <w:tc>
          <w:tcPr>
            <w:tcW w:w="7938" w:type="dxa"/>
            <w:gridSpan w:val="2"/>
          </w:tcPr>
          <w:p w14:paraId="594C8ED8" w14:textId="24A9F2A7" w:rsidR="00D52470" w:rsidRPr="00DE79E4" w:rsidRDefault="00D52470" w:rsidP="00D52470">
            <w:pPr>
              <w:rPr>
                <w:rFonts w:ascii="Montserrat" w:hAnsi="Montserrat" w:cs="Arial"/>
                <w:color w:val="000000"/>
                <w:sz w:val="18"/>
                <w:szCs w:val="18"/>
              </w:rPr>
            </w:pPr>
            <w:r w:rsidRPr="00DE79E4">
              <w:rPr>
                <w:rFonts w:ascii="Montserrat" w:hAnsi="Montserrat" w:cs="Arial"/>
                <w:b/>
                <w:color w:val="000000"/>
                <w:sz w:val="18"/>
                <w:szCs w:val="18"/>
              </w:rPr>
              <w:t>Effect Sizes:</w:t>
            </w:r>
            <w:r w:rsidRPr="00DE79E4">
              <w:rPr>
                <w:rFonts w:ascii="Montserrat" w:hAnsi="Montserrat" w:cs="Arial"/>
                <w:color w:val="000000"/>
                <w:sz w:val="18"/>
                <w:szCs w:val="18"/>
              </w:rPr>
              <w:t xml:space="preserve"> Forest plot of standardized mean differences (SMD ± 95%C.I.) as calculated from pre- and post-intervention data.</w:t>
            </w:r>
          </w:p>
          <w:p w14:paraId="63A9599B" w14:textId="77777777" w:rsidR="00D52470" w:rsidRPr="00DE79E4" w:rsidRDefault="00D52470" w:rsidP="00561DBB">
            <w:pPr>
              <w:jc w:val="center"/>
              <w:rPr>
                <w:rFonts w:ascii="Montserrat" w:hAnsi="Montserrat" w:cs="Arial"/>
                <w:color w:val="000000"/>
                <w:sz w:val="18"/>
                <w:szCs w:val="18"/>
              </w:rPr>
            </w:pPr>
            <w:r w:rsidRPr="00DE79E4">
              <w:rPr>
                <w:rFonts w:ascii="Montserrat" w:hAnsi="Montserrat" w:cs="Arial"/>
                <w:noProof/>
                <w:color w:val="000000"/>
                <w:sz w:val="18"/>
                <w:szCs w:val="18"/>
                <w:lang w:eastAsia="en-CA"/>
              </w:rPr>
              <w:drawing>
                <wp:inline distT="0" distB="0" distL="0" distR="0" wp14:anchorId="20BB0107" wp14:editId="6CC953FB">
                  <wp:extent cx="5130000" cy="2125662"/>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acobs 2002_Nutrition.png"/>
                          <pic:cNvPicPr/>
                        </pic:nvPicPr>
                        <pic:blipFill>
                          <a:blip r:embed="rId23">
                            <a:extLst>
                              <a:ext uri="{28A0092B-C50C-407E-A947-70E740481C1C}">
                                <a14:useLocalDpi xmlns:a14="http://schemas.microsoft.com/office/drawing/2010/main" val="0"/>
                              </a:ext>
                            </a:extLst>
                          </a:blip>
                          <a:stretch>
                            <a:fillRect/>
                          </a:stretch>
                        </pic:blipFill>
                        <pic:spPr>
                          <a:xfrm>
                            <a:off x="0" y="0"/>
                            <a:ext cx="5130000" cy="2125662"/>
                          </a:xfrm>
                          <a:prstGeom prst="rect">
                            <a:avLst/>
                          </a:prstGeom>
                        </pic:spPr>
                      </pic:pic>
                    </a:graphicData>
                  </a:graphic>
                </wp:inline>
              </w:drawing>
            </w:r>
          </w:p>
          <w:p w14:paraId="5DB6F6FE" w14:textId="206BD3CE" w:rsidR="00D5415C" w:rsidRPr="00DE79E4" w:rsidRDefault="00D5415C" w:rsidP="00D52470">
            <w:pPr>
              <w:rPr>
                <w:rFonts w:ascii="Montserrat" w:hAnsi="Montserrat" w:cs="Arial"/>
                <w:color w:val="000000"/>
                <w:sz w:val="18"/>
                <w:szCs w:val="18"/>
              </w:rPr>
            </w:pPr>
          </w:p>
        </w:tc>
      </w:tr>
    </w:tbl>
    <w:p w14:paraId="53969CA2" w14:textId="77777777" w:rsidR="0012229A" w:rsidRPr="00DE79E4" w:rsidRDefault="0012229A" w:rsidP="008525B2">
      <w:pPr>
        <w:pStyle w:val="BodyText2"/>
        <w:spacing w:before="220" w:after="120"/>
        <w:rPr>
          <w:rFonts w:ascii="Montserrat" w:hAnsi="Montserrat" w:cs="Arial"/>
          <w:sz w:val="22"/>
          <w:szCs w:val="22"/>
          <w:lang w:val="en-CA"/>
        </w:rPr>
      </w:pPr>
      <w:r w:rsidRPr="00DE79E4">
        <w:rPr>
          <w:rFonts w:ascii="Montserrat" w:hAnsi="Montserrat" w:cs="Arial"/>
          <w:sz w:val="22"/>
          <w:szCs w:val="22"/>
          <w:lang w:val="en-CA"/>
        </w:rPr>
        <w:t xml:space="preserve">Discussion </w:t>
      </w:r>
    </w:p>
    <w:p w14:paraId="5403E14C" w14:textId="77777777" w:rsidR="0012229A" w:rsidRPr="00DE79E4" w:rsidRDefault="0012229A">
      <w:pPr>
        <w:rPr>
          <w:rStyle w:val="CommentReference"/>
          <w:rFonts w:ascii="Montserrat" w:hAnsi="Montserrat" w:cs="Arial"/>
          <w:b/>
          <w:bCs/>
          <w:sz w:val="22"/>
          <w:szCs w:val="22"/>
        </w:rPr>
      </w:pPr>
      <w:r w:rsidRPr="00DE79E4">
        <w:rPr>
          <w:rFonts w:ascii="Montserrat" w:hAnsi="Montserrat" w:cs="Arial"/>
          <w:sz w:val="22"/>
          <w:szCs w:val="22"/>
        </w:rPr>
        <w:lastRenderedPageBreak/>
        <w:t>Kendall et al</w:t>
      </w:r>
      <w:r w:rsidR="00164F7A" w:rsidRPr="00DE79E4">
        <w:rPr>
          <w:rFonts w:ascii="Montserrat" w:hAnsi="Montserrat" w:cs="Arial"/>
          <w:sz w:val="22"/>
          <w:szCs w:val="22"/>
        </w:rPr>
        <w:t>.</w:t>
      </w:r>
      <w:r w:rsidRPr="00DE79E4">
        <w:rPr>
          <w:rFonts w:ascii="Montserrat" w:hAnsi="Montserrat" w:cs="Arial"/>
          <w:sz w:val="22"/>
          <w:szCs w:val="22"/>
        </w:rPr>
        <w:t xml:space="preserve"> (2005) reported findings of a study that sought to determine whether creatine supplementation improves muscle strength, endurance and function in weak upper limb muscl</w:t>
      </w:r>
      <w:r w:rsidR="00164F7A" w:rsidRPr="00DE79E4">
        <w:rPr>
          <w:rFonts w:ascii="Montserrat" w:hAnsi="Montserrat" w:cs="Arial"/>
          <w:sz w:val="22"/>
          <w:szCs w:val="22"/>
        </w:rPr>
        <w:t xml:space="preserve">es in person with tetraplegia. </w:t>
      </w:r>
      <w:r w:rsidRPr="00DE79E4">
        <w:rPr>
          <w:rFonts w:ascii="Montserrat" w:hAnsi="Montserrat" w:cs="Arial"/>
          <w:sz w:val="22"/>
          <w:szCs w:val="22"/>
        </w:rPr>
        <w:t>Eight individuals with tetraplegia and mild wrist extensor weakness were randomized to receive creatine or a placebo in a double-blind crossover design.</w:t>
      </w:r>
      <w:r w:rsidR="003767F2" w:rsidRPr="00DE79E4">
        <w:rPr>
          <w:rFonts w:ascii="Montserrat" w:hAnsi="Montserrat" w:cs="Arial"/>
          <w:sz w:val="22"/>
          <w:szCs w:val="22"/>
        </w:rPr>
        <w:t xml:space="preserve"> </w:t>
      </w:r>
      <w:r w:rsidRPr="00DE79E4">
        <w:rPr>
          <w:rFonts w:ascii="Montserrat" w:hAnsi="Montserrat" w:cs="Arial"/>
          <w:sz w:val="22"/>
          <w:szCs w:val="22"/>
        </w:rPr>
        <w:t>During creatine supplementation, participants received oral doses of creatine monohydrate powder</w:t>
      </w:r>
      <w:r w:rsidR="00164F7A" w:rsidRPr="00DE79E4">
        <w:rPr>
          <w:rFonts w:ascii="Montserrat" w:hAnsi="Montserrat" w:cs="Arial"/>
          <w:sz w:val="22"/>
          <w:szCs w:val="22"/>
        </w:rPr>
        <w:t xml:space="preserve">. </w:t>
      </w:r>
      <w:r w:rsidRPr="00DE79E4">
        <w:rPr>
          <w:rFonts w:ascii="Montserrat" w:hAnsi="Montserrat" w:cs="Arial"/>
          <w:sz w:val="22"/>
          <w:szCs w:val="22"/>
        </w:rPr>
        <w:t>There was no change in any of the functional tests performed by the participants and none of the participants had a change in self-reported motor F</w:t>
      </w:r>
      <w:r w:rsidR="000D780F" w:rsidRPr="00DE79E4">
        <w:rPr>
          <w:rFonts w:ascii="Montserrat" w:hAnsi="Montserrat" w:cs="Arial"/>
          <w:sz w:val="22"/>
          <w:szCs w:val="22"/>
        </w:rPr>
        <w:t xml:space="preserve">unctional Independence Measure </w:t>
      </w:r>
      <w:r w:rsidRPr="00DE79E4">
        <w:rPr>
          <w:rFonts w:ascii="Montserrat" w:hAnsi="Montserrat" w:cs="Arial"/>
          <w:sz w:val="22"/>
          <w:szCs w:val="22"/>
        </w:rPr>
        <w:t>scores</w:t>
      </w:r>
      <w:r w:rsidRPr="00DE79E4">
        <w:rPr>
          <w:rStyle w:val="CommentReference"/>
          <w:rFonts w:ascii="Montserrat" w:hAnsi="Montserrat" w:cs="Arial"/>
          <w:b/>
          <w:bCs/>
          <w:sz w:val="22"/>
          <w:szCs w:val="22"/>
        </w:rPr>
        <w:t>.</w:t>
      </w:r>
    </w:p>
    <w:p w14:paraId="33E6F069" w14:textId="77777777" w:rsidR="0012229A" w:rsidRPr="00DE79E4" w:rsidRDefault="0012229A">
      <w:pPr>
        <w:rPr>
          <w:rStyle w:val="CommentReference"/>
          <w:rFonts w:ascii="Montserrat" w:hAnsi="Montserrat" w:cs="Arial"/>
          <w:b/>
          <w:bCs/>
          <w:sz w:val="22"/>
          <w:szCs w:val="22"/>
        </w:rPr>
      </w:pPr>
    </w:p>
    <w:p w14:paraId="3DA1B0C8" w14:textId="77777777" w:rsidR="0012229A" w:rsidRPr="00DE79E4" w:rsidRDefault="0012229A">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t>Persons with SCI have decreased upper extremity work capacity.</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Individuals with</w:t>
      </w:r>
      <w:r w:rsidR="00B01255" w:rsidRPr="00DE79E4">
        <w:rPr>
          <w:rFonts w:ascii="Montserrat" w:hAnsi="Montserrat" w:cs="Arial"/>
          <w:b w:val="0"/>
          <w:sz w:val="22"/>
          <w:szCs w:val="22"/>
          <w:lang w:val="en-CA"/>
        </w:rPr>
        <w:t xml:space="preserve"> cervical SCI </w:t>
      </w:r>
      <w:r w:rsidRPr="00DE79E4">
        <w:rPr>
          <w:rFonts w:ascii="Montserrat" w:hAnsi="Montserrat" w:cs="Arial"/>
          <w:b w:val="0"/>
          <w:sz w:val="22"/>
          <w:szCs w:val="22"/>
          <w:lang w:val="en-CA"/>
        </w:rPr>
        <w:t xml:space="preserve">have limited proficiency in the repeated tasks of daily living that require endurance and strength </w:t>
      </w:r>
      <w:r w:rsidR="00164F7A" w:rsidRPr="00DE79E4">
        <w:rPr>
          <w:rFonts w:ascii="Montserrat" w:hAnsi="Montserrat" w:cs="Arial"/>
          <w:b w:val="0"/>
          <w:sz w:val="22"/>
          <w:szCs w:val="22"/>
          <w:lang w:val="en-CA"/>
        </w:rPr>
        <w:t>(</w:t>
      </w:r>
      <w:r w:rsidRPr="00DE79E4">
        <w:rPr>
          <w:rFonts w:ascii="Montserrat" w:hAnsi="Montserrat" w:cs="Arial"/>
          <w:b w:val="0"/>
          <w:bCs w:val="0"/>
          <w:sz w:val="22"/>
          <w:szCs w:val="22"/>
          <w:lang w:val="en-CA"/>
        </w:rPr>
        <w:t>Hopman et al</w:t>
      </w:r>
      <w:r w:rsidR="00164F7A" w:rsidRPr="00DE79E4">
        <w:rPr>
          <w:rFonts w:ascii="Montserrat" w:hAnsi="Montserrat" w:cs="Arial"/>
          <w:b w:val="0"/>
          <w:bCs w:val="0"/>
          <w:sz w:val="22"/>
          <w:szCs w:val="22"/>
          <w:lang w:val="en-CA"/>
        </w:rPr>
        <w:t>.</w:t>
      </w:r>
      <w:r w:rsidRPr="00DE79E4">
        <w:rPr>
          <w:rFonts w:ascii="Montserrat" w:hAnsi="Montserrat" w:cs="Arial"/>
          <w:b w:val="0"/>
          <w:bCs w:val="0"/>
          <w:sz w:val="22"/>
          <w:szCs w:val="22"/>
          <w:lang w:val="en-CA"/>
        </w:rPr>
        <w:t xml:space="preserve"> 1992; Jehl et al</w:t>
      </w:r>
      <w:r w:rsidR="00164F7A" w:rsidRPr="00DE79E4">
        <w:rPr>
          <w:rFonts w:ascii="Montserrat" w:hAnsi="Montserrat" w:cs="Arial"/>
          <w:b w:val="0"/>
          <w:bCs w:val="0"/>
          <w:sz w:val="22"/>
          <w:szCs w:val="22"/>
          <w:lang w:val="en-CA"/>
        </w:rPr>
        <w:t>.</w:t>
      </w:r>
      <w:r w:rsidRPr="00DE79E4">
        <w:rPr>
          <w:rFonts w:ascii="Montserrat" w:hAnsi="Montserrat" w:cs="Arial"/>
          <w:b w:val="0"/>
          <w:bCs w:val="0"/>
          <w:sz w:val="22"/>
          <w:szCs w:val="22"/>
          <w:lang w:val="en-CA"/>
        </w:rPr>
        <w:t xml:space="preserve"> 1991;</w:t>
      </w:r>
      <w:r w:rsidR="00164F7A" w:rsidRPr="00DE79E4">
        <w:rPr>
          <w:rFonts w:ascii="Montserrat" w:hAnsi="Montserrat" w:cs="Arial"/>
          <w:b w:val="0"/>
          <w:bCs w:val="0"/>
          <w:sz w:val="22"/>
          <w:szCs w:val="22"/>
          <w:lang w:val="en-CA"/>
        </w:rPr>
        <w:t xml:space="preserve"> Lin et al. 1993; </w:t>
      </w:r>
      <w:r w:rsidRPr="00DE79E4">
        <w:rPr>
          <w:rFonts w:ascii="Montserrat" w:hAnsi="Montserrat" w:cs="Arial"/>
          <w:b w:val="0"/>
          <w:bCs w:val="0"/>
          <w:sz w:val="22"/>
          <w:szCs w:val="22"/>
          <w:lang w:val="en-CA"/>
        </w:rPr>
        <w:t>Van Loan et al</w:t>
      </w:r>
      <w:r w:rsidR="00164F7A" w:rsidRPr="00DE79E4">
        <w:rPr>
          <w:rFonts w:ascii="Montserrat" w:hAnsi="Montserrat" w:cs="Arial"/>
          <w:b w:val="0"/>
          <w:bCs w:val="0"/>
          <w:sz w:val="22"/>
          <w:szCs w:val="22"/>
          <w:lang w:val="en-CA"/>
        </w:rPr>
        <w:t>.</w:t>
      </w:r>
      <w:r w:rsidRPr="00DE79E4">
        <w:rPr>
          <w:rFonts w:ascii="Montserrat" w:hAnsi="Montserrat" w:cs="Arial"/>
          <w:b w:val="0"/>
          <w:bCs w:val="0"/>
          <w:sz w:val="22"/>
          <w:szCs w:val="22"/>
          <w:lang w:val="en-CA"/>
        </w:rPr>
        <w:t xml:space="preserve"> 198</w:t>
      </w:r>
      <w:r w:rsidR="00911323" w:rsidRPr="00DE79E4">
        <w:rPr>
          <w:rFonts w:ascii="Montserrat" w:hAnsi="Montserrat" w:cs="Arial"/>
          <w:b w:val="0"/>
          <w:bCs w:val="0"/>
          <w:sz w:val="22"/>
          <w:szCs w:val="22"/>
          <w:lang w:val="en-CA"/>
        </w:rPr>
        <w:t>7</w:t>
      </w:r>
      <w:r w:rsidRPr="00DE79E4">
        <w:rPr>
          <w:rFonts w:ascii="Montserrat" w:hAnsi="Montserrat" w:cs="Arial"/>
          <w:b w:val="0"/>
          <w:bCs w:val="0"/>
          <w:sz w:val="22"/>
          <w:szCs w:val="22"/>
          <w:lang w:val="en-CA"/>
        </w:rPr>
        <w:t>).</w:t>
      </w:r>
      <w:r w:rsidR="003767F2" w:rsidRPr="00DE79E4">
        <w:rPr>
          <w:rFonts w:ascii="Montserrat" w:hAnsi="Montserrat" w:cs="Arial"/>
          <w:b w:val="0"/>
          <w:bCs w:val="0"/>
          <w:sz w:val="22"/>
          <w:szCs w:val="22"/>
          <w:lang w:val="en-CA"/>
        </w:rPr>
        <w:t xml:space="preserve"> </w:t>
      </w:r>
      <w:r w:rsidRPr="00DE79E4">
        <w:rPr>
          <w:rFonts w:ascii="Montserrat" w:hAnsi="Montserrat" w:cs="Arial"/>
          <w:b w:val="0"/>
          <w:sz w:val="22"/>
          <w:szCs w:val="22"/>
          <w:lang w:val="en-CA"/>
        </w:rPr>
        <w:t>A study by Jacobs et al</w:t>
      </w:r>
      <w:r w:rsidR="00164F7A" w:rsidRPr="00DE79E4">
        <w:rPr>
          <w:rFonts w:ascii="Montserrat" w:hAnsi="Montserrat" w:cs="Arial"/>
          <w:b w:val="0"/>
          <w:sz w:val="22"/>
          <w:szCs w:val="22"/>
          <w:lang w:val="en-CA"/>
        </w:rPr>
        <w:t>.</w:t>
      </w:r>
      <w:r w:rsidRPr="00DE79E4">
        <w:rPr>
          <w:rFonts w:ascii="Montserrat" w:hAnsi="Montserrat" w:cs="Arial"/>
          <w:b w:val="0"/>
          <w:sz w:val="22"/>
          <w:szCs w:val="22"/>
          <w:lang w:val="en-CA"/>
        </w:rPr>
        <w:t xml:space="preserve"> (2002) sought to determine the effects of oral creatine monohydrate supplementation on upper-extremity work capacity in persons with complete cervical SCI.</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Sixteen men with complete tetraplegia (C5</w:t>
      </w:r>
      <w:r w:rsidR="00FE3EE5" w:rsidRPr="00DE79E4">
        <w:rPr>
          <w:rFonts w:ascii="Montserrat" w:hAnsi="Montserrat" w:cs="Arial"/>
          <w:b w:val="0"/>
          <w:sz w:val="22"/>
          <w:szCs w:val="22"/>
          <w:lang w:val="en-CA"/>
        </w:rPr>
        <w:t>-</w:t>
      </w:r>
      <w:r w:rsidRPr="00DE79E4">
        <w:rPr>
          <w:rFonts w:ascii="Montserrat" w:hAnsi="Montserrat" w:cs="Arial"/>
          <w:b w:val="0"/>
          <w:sz w:val="22"/>
          <w:szCs w:val="22"/>
          <w:lang w:val="en-CA"/>
        </w:rPr>
        <w:t>7) were randomly assigned to one of tw</w:t>
      </w:r>
      <w:r w:rsidR="00FE3EE5" w:rsidRPr="00DE79E4">
        <w:rPr>
          <w:rFonts w:ascii="Montserrat" w:hAnsi="Montserrat" w:cs="Arial"/>
          <w:b w:val="0"/>
          <w:sz w:val="22"/>
          <w:szCs w:val="22"/>
          <w:lang w:val="en-CA"/>
        </w:rPr>
        <w:t>o groups and received either 20g</w:t>
      </w:r>
      <w:r w:rsidRPr="00DE79E4">
        <w:rPr>
          <w:rFonts w:ascii="Montserrat" w:hAnsi="Montserrat" w:cs="Arial"/>
          <w:b w:val="0"/>
          <w:sz w:val="22"/>
          <w:szCs w:val="22"/>
          <w:lang w:val="en-CA"/>
        </w:rPr>
        <w:t xml:space="preserve"> of creatine monohydrate supplement powder</w:t>
      </w:r>
      <w:r w:rsidR="00FE3EE5" w:rsidRPr="00DE79E4">
        <w:rPr>
          <w:rFonts w:ascii="Montserrat" w:hAnsi="Montserrat" w:cs="Arial"/>
          <w:b w:val="0"/>
          <w:sz w:val="22"/>
          <w:szCs w:val="22"/>
          <w:lang w:val="en-CA"/>
        </w:rPr>
        <w:t xml:space="preserve"> daily </w:t>
      </w:r>
      <w:r w:rsidRPr="00DE79E4">
        <w:rPr>
          <w:rFonts w:ascii="Montserrat" w:hAnsi="Montserrat" w:cs="Arial"/>
          <w:b w:val="0"/>
          <w:sz w:val="22"/>
          <w:szCs w:val="22"/>
          <w:lang w:val="en-CA"/>
        </w:rPr>
        <w:t>or placebo for the first treatment phase; treatment was reversed in the second phase.</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Each treatment phase lasted for 7 days with a 21-day washout period.</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Peak power output, time to fatigue, </w:t>
      </w:r>
      <w:r w:rsidR="00D40660" w:rsidRPr="00DE79E4">
        <w:rPr>
          <w:rFonts w:ascii="Montserrat" w:hAnsi="Montserrat" w:cs="Arial"/>
          <w:b w:val="0"/>
          <w:sz w:val="22"/>
          <w:szCs w:val="22"/>
          <w:lang w:val="en-CA"/>
        </w:rPr>
        <w:t>HR,</w:t>
      </w:r>
      <w:r w:rsidRPr="00DE79E4">
        <w:rPr>
          <w:rFonts w:ascii="Montserrat" w:hAnsi="Montserrat" w:cs="Arial"/>
          <w:b w:val="0"/>
          <w:sz w:val="22"/>
          <w:szCs w:val="22"/>
          <w:lang w:val="en-CA"/>
        </w:rPr>
        <w:t xml:space="preserve"> and metabolic measures including oxygen uptake, minute ventilation, tidal volume and respiratory frequency were assessed.</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Significantly greater values of oxygen uptake, tidal volume and carbon dioxide production were observed in the groups receiving the creatine monohydrate supplementation.</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The investigators concluded that creatine supplementation enhances exercise capacity in persons with complete tetraplegia and may promote greater exercise training benefits.</w:t>
      </w:r>
      <w:r w:rsidR="003767F2" w:rsidRPr="00DE79E4">
        <w:rPr>
          <w:rFonts w:ascii="Montserrat" w:hAnsi="Montserrat" w:cs="Arial"/>
          <w:b w:val="0"/>
          <w:sz w:val="22"/>
          <w:szCs w:val="22"/>
          <w:lang w:val="en-CA"/>
        </w:rPr>
        <w:t xml:space="preserve"> </w:t>
      </w:r>
    </w:p>
    <w:p w14:paraId="7F07AAD0" w14:textId="77777777" w:rsidR="0012229A" w:rsidRPr="00DE79E4" w:rsidRDefault="0012229A" w:rsidP="008525B2">
      <w:pPr>
        <w:spacing w:before="220" w:after="120"/>
        <w:rPr>
          <w:rFonts w:ascii="Montserrat" w:hAnsi="Montserrat" w:cs="Arial"/>
          <w:b/>
          <w:bCs/>
          <w:iCs/>
          <w:sz w:val="22"/>
          <w:szCs w:val="22"/>
        </w:rPr>
      </w:pPr>
      <w:r w:rsidRPr="00DE79E4">
        <w:rPr>
          <w:rFonts w:ascii="Montserrat" w:hAnsi="Montserrat" w:cs="Arial"/>
          <w:b/>
          <w:bCs/>
          <w:iCs/>
          <w:sz w:val="22"/>
          <w:szCs w:val="22"/>
        </w:rPr>
        <w:t>Conclusion</w:t>
      </w:r>
    </w:p>
    <w:p w14:paraId="6430FCAC" w14:textId="77777777" w:rsidR="0012229A" w:rsidRPr="00DE79E4" w:rsidRDefault="00AE58C3">
      <w:pPr>
        <w:rPr>
          <w:rFonts w:ascii="Montserrat" w:hAnsi="Montserrat" w:cs="Arial"/>
          <w:b/>
          <w:bCs/>
          <w:i/>
          <w:iCs/>
          <w:sz w:val="22"/>
          <w:szCs w:val="22"/>
        </w:rPr>
      </w:pPr>
      <w:r w:rsidRPr="00DE79E4">
        <w:rPr>
          <w:rFonts w:ascii="Montserrat" w:hAnsi="Montserrat" w:cs="Arial"/>
          <w:b/>
          <w:bCs/>
          <w:i/>
          <w:iCs/>
          <w:sz w:val="22"/>
          <w:szCs w:val="22"/>
        </w:rPr>
        <w:t>There is level 1</w:t>
      </w:r>
      <w:r w:rsidR="00481622" w:rsidRPr="00DE79E4">
        <w:rPr>
          <w:rFonts w:ascii="Montserrat" w:hAnsi="Montserrat" w:cs="Arial"/>
          <w:b/>
          <w:bCs/>
          <w:i/>
          <w:iCs/>
          <w:sz w:val="22"/>
          <w:szCs w:val="22"/>
        </w:rPr>
        <w:t>a</w:t>
      </w:r>
      <w:r w:rsidRPr="00DE79E4">
        <w:rPr>
          <w:rFonts w:ascii="Montserrat" w:hAnsi="Montserrat" w:cs="Arial"/>
          <w:b/>
          <w:bCs/>
          <w:i/>
          <w:iCs/>
          <w:sz w:val="22"/>
          <w:szCs w:val="22"/>
        </w:rPr>
        <w:t xml:space="preserve"> evidence </w:t>
      </w:r>
      <w:r w:rsidR="00FE3EE5" w:rsidRPr="00DE79E4">
        <w:rPr>
          <w:rFonts w:ascii="Montserrat" w:hAnsi="Montserrat" w:cs="Arial"/>
          <w:b/>
          <w:bCs/>
          <w:i/>
          <w:iCs/>
          <w:sz w:val="22"/>
          <w:szCs w:val="22"/>
        </w:rPr>
        <w:t>(from</w:t>
      </w:r>
      <w:r w:rsidR="0012229A" w:rsidRPr="00DE79E4">
        <w:rPr>
          <w:rFonts w:ascii="Montserrat" w:hAnsi="Montserrat" w:cs="Arial"/>
          <w:b/>
          <w:bCs/>
          <w:i/>
          <w:iCs/>
          <w:sz w:val="22"/>
          <w:szCs w:val="22"/>
        </w:rPr>
        <w:t xml:space="preserve"> one RCT</w:t>
      </w:r>
      <w:r w:rsidR="00FE3EE5" w:rsidRPr="00DE79E4">
        <w:rPr>
          <w:rFonts w:ascii="Montserrat" w:hAnsi="Montserrat" w:cs="Arial"/>
          <w:b/>
          <w:bCs/>
          <w:i/>
          <w:iCs/>
          <w:sz w:val="22"/>
          <w:szCs w:val="22"/>
        </w:rPr>
        <w:t xml:space="preserve">; </w:t>
      </w:r>
      <w:r w:rsidR="00164F7A" w:rsidRPr="00DE79E4">
        <w:rPr>
          <w:rFonts w:ascii="Montserrat" w:hAnsi="Montserrat" w:cs="Arial"/>
          <w:b/>
          <w:bCs/>
          <w:i/>
          <w:iCs/>
          <w:sz w:val="22"/>
          <w:szCs w:val="22"/>
        </w:rPr>
        <w:t>Kendall et al.</w:t>
      </w:r>
      <w:r w:rsidRPr="00DE79E4">
        <w:rPr>
          <w:rFonts w:ascii="Montserrat" w:hAnsi="Montserrat" w:cs="Arial"/>
          <w:b/>
          <w:bCs/>
          <w:i/>
          <w:iCs/>
          <w:sz w:val="22"/>
          <w:szCs w:val="22"/>
        </w:rPr>
        <w:t xml:space="preserve"> 2005)</w:t>
      </w:r>
      <w:r w:rsidR="0012229A" w:rsidRPr="00DE79E4">
        <w:rPr>
          <w:rFonts w:ascii="Montserrat" w:hAnsi="Montserrat" w:cs="Arial"/>
          <w:b/>
          <w:bCs/>
          <w:i/>
          <w:iCs/>
          <w:sz w:val="22"/>
          <w:szCs w:val="22"/>
        </w:rPr>
        <w:t xml:space="preserve"> that creatine supplementation did not result in improvements in wrist extensor strength or muscle function.</w:t>
      </w:r>
    </w:p>
    <w:p w14:paraId="465A504A" w14:textId="77777777" w:rsidR="0012229A" w:rsidRPr="00DE79E4" w:rsidRDefault="0012229A">
      <w:pPr>
        <w:rPr>
          <w:rFonts w:ascii="Montserrat" w:hAnsi="Montserrat" w:cs="Arial"/>
          <w:b/>
          <w:bCs/>
          <w:i/>
          <w:iCs/>
          <w:sz w:val="22"/>
          <w:szCs w:val="22"/>
        </w:rPr>
      </w:pPr>
    </w:p>
    <w:p w14:paraId="11C6FFC0" w14:textId="77777777" w:rsidR="0012229A" w:rsidRPr="00DE79E4" w:rsidRDefault="00AE58C3">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There is level 1</w:t>
      </w:r>
      <w:r w:rsidR="00481622" w:rsidRPr="00DE79E4">
        <w:rPr>
          <w:rFonts w:ascii="Montserrat" w:hAnsi="Montserrat" w:cs="Arial"/>
          <w:bCs w:val="0"/>
          <w:i/>
          <w:sz w:val="22"/>
          <w:szCs w:val="22"/>
          <w:lang w:val="en-CA"/>
        </w:rPr>
        <w:t>a</w:t>
      </w:r>
      <w:r w:rsidRPr="00DE79E4">
        <w:rPr>
          <w:rFonts w:ascii="Montserrat" w:hAnsi="Montserrat" w:cs="Arial"/>
          <w:bCs w:val="0"/>
          <w:i/>
          <w:sz w:val="22"/>
          <w:szCs w:val="22"/>
          <w:lang w:val="en-CA"/>
        </w:rPr>
        <w:t xml:space="preserve"> evidence </w:t>
      </w:r>
      <w:r w:rsidR="00FE3EE5" w:rsidRPr="00DE79E4">
        <w:rPr>
          <w:rFonts w:ascii="Montserrat" w:hAnsi="Montserrat" w:cs="Arial"/>
          <w:bCs w:val="0"/>
          <w:i/>
          <w:sz w:val="22"/>
          <w:szCs w:val="22"/>
          <w:lang w:val="en-CA"/>
        </w:rPr>
        <w:t xml:space="preserve">(from </w:t>
      </w:r>
      <w:r w:rsidR="0012229A" w:rsidRPr="00DE79E4">
        <w:rPr>
          <w:rFonts w:ascii="Montserrat" w:hAnsi="Montserrat" w:cs="Arial"/>
          <w:bCs w:val="0"/>
          <w:i/>
          <w:sz w:val="22"/>
          <w:szCs w:val="22"/>
          <w:lang w:val="en-CA"/>
        </w:rPr>
        <w:t>one RCT cross-over trial</w:t>
      </w:r>
      <w:r w:rsidR="00FE3EE5" w:rsidRPr="00DE79E4">
        <w:rPr>
          <w:rFonts w:ascii="Montserrat" w:hAnsi="Montserrat" w:cs="Arial"/>
          <w:bCs w:val="0"/>
          <w:i/>
          <w:sz w:val="22"/>
          <w:szCs w:val="22"/>
          <w:lang w:val="en-CA"/>
        </w:rPr>
        <w:t>; J</w:t>
      </w:r>
      <w:r w:rsidRPr="00DE79E4">
        <w:rPr>
          <w:rFonts w:ascii="Montserrat" w:hAnsi="Montserrat" w:cs="Arial"/>
          <w:bCs w:val="0"/>
          <w:i/>
          <w:sz w:val="22"/>
          <w:szCs w:val="22"/>
          <w:lang w:val="en-CA"/>
        </w:rPr>
        <w:t>acobs et al. 2002)</w:t>
      </w:r>
      <w:r w:rsidR="0012229A" w:rsidRPr="00DE79E4">
        <w:rPr>
          <w:rFonts w:ascii="Montserrat" w:hAnsi="Montserrat" w:cs="Arial"/>
          <w:bCs w:val="0"/>
          <w:i/>
          <w:sz w:val="22"/>
          <w:szCs w:val="22"/>
          <w:lang w:val="en-CA"/>
        </w:rPr>
        <w:t xml:space="preserve"> that creatine supplementation enhances exercise capacity in persons with complete tetraplegia and may promote greater exercise training benefits. </w:t>
      </w:r>
    </w:p>
    <w:p w14:paraId="1A4E2C90" w14:textId="77777777" w:rsidR="0012229A" w:rsidRPr="00DE79E4" w:rsidRDefault="0012229A">
      <w:pPr>
        <w:rPr>
          <w:rFonts w:ascii="Montserrat" w:hAnsi="Montserrat" w:cs="Arial"/>
          <w:b/>
          <w:bCs/>
          <w:i/>
          <w:iCs/>
          <w:sz w:val="22"/>
          <w:szCs w:val="22"/>
        </w:rPr>
      </w:pPr>
    </w:p>
    <w:p w14:paraId="4410528D" w14:textId="77777777" w:rsidR="0012229A" w:rsidRPr="00DE79E4" w:rsidRDefault="00616B36">
      <w:pPr>
        <w:rPr>
          <w:rFonts w:ascii="Montserrat" w:hAnsi="Montserrat" w:cs="Arial"/>
          <w:b/>
          <w:bCs/>
          <w:i/>
          <w:iCs/>
          <w:sz w:val="22"/>
          <w:szCs w:val="22"/>
        </w:rPr>
      </w:pPr>
      <w:r w:rsidRPr="00DE79E4">
        <w:rPr>
          <w:rFonts w:ascii="Montserrat" w:hAnsi="Montserrat" w:cs="Arial"/>
          <w:b/>
          <w:bCs/>
          <w:i/>
          <w:iCs/>
          <w:noProof/>
          <w:sz w:val="22"/>
          <w:szCs w:val="22"/>
          <w:lang w:eastAsia="en-CA"/>
        </w:rPr>
        <mc:AlternateContent>
          <mc:Choice Requires="wps">
            <w:drawing>
              <wp:inline distT="0" distB="0" distL="0" distR="0" wp14:anchorId="2D39EA3B" wp14:editId="44B1338A">
                <wp:extent cx="6578223" cy="1011555"/>
                <wp:effectExtent l="0" t="0" r="13335" b="17145"/>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78223" cy="1011555"/>
                        </a:xfrm>
                        <a:prstGeom prst="rect">
                          <a:avLst/>
                        </a:prstGeom>
                        <a:solidFill>
                          <a:srgbClr val="FFFFFF"/>
                        </a:solidFill>
                        <a:ln w="25400">
                          <a:solidFill>
                            <a:srgbClr val="000000"/>
                          </a:solidFill>
                          <a:miter lim="800000"/>
                          <a:headEnd/>
                          <a:tailEnd/>
                        </a:ln>
                      </wps:spPr>
                      <wps:txbx>
                        <w:txbxContent>
                          <w:p w14:paraId="76CB33F3" w14:textId="77777777" w:rsidR="00C436EB" w:rsidRDefault="00C436EB" w:rsidP="008525B2">
                            <w:pPr>
                              <w:spacing w:before="120"/>
                              <w:ind w:left="144" w:right="144"/>
                              <w:jc w:val="center"/>
                              <w:rPr>
                                <w:rFonts w:ascii="Arial" w:hAnsi="Arial" w:cs="Arial"/>
                                <w:bCs/>
                                <w:iCs/>
                                <w:sz w:val="22"/>
                              </w:rPr>
                            </w:pPr>
                            <w:r>
                              <w:rPr>
                                <w:rFonts w:ascii="Arial" w:hAnsi="Arial" w:cs="Arial"/>
                                <w:bCs/>
                                <w:iCs/>
                                <w:sz w:val="22"/>
                              </w:rPr>
                              <w:t xml:space="preserve">Creatine supplementation does not result in improvements in muscle strength, </w:t>
                            </w:r>
                            <w:r>
                              <w:rPr>
                                <w:rFonts w:ascii="Arial" w:hAnsi="Arial" w:cs="Arial"/>
                                <w:bCs/>
                                <w:iCs/>
                                <w:sz w:val="22"/>
                              </w:rPr>
                              <w:br/>
                              <w:t>endurance or function in weak upper limb muscles.</w:t>
                            </w:r>
                          </w:p>
                          <w:p w14:paraId="6C94F839" w14:textId="77777777" w:rsidR="00C436EB" w:rsidRDefault="00C436EB" w:rsidP="008525B2">
                            <w:pPr>
                              <w:spacing w:before="120"/>
                              <w:ind w:left="144" w:right="144"/>
                              <w:jc w:val="center"/>
                              <w:rPr>
                                <w:rFonts w:ascii="Arial" w:hAnsi="Arial" w:cs="Arial"/>
                                <w:bCs/>
                                <w:iCs/>
                                <w:sz w:val="22"/>
                                <w:szCs w:val="22"/>
                              </w:rPr>
                            </w:pPr>
                            <w:r>
                              <w:rPr>
                                <w:rFonts w:ascii="Arial" w:hAnsi="Arial" w:cs="Arial"/>
                                <w:bCs/>
                                <w:sz w:val="22"/>
                                <w:szCs w:val="22"/>
                              </w:rPr>
                              <w:t>Creatine supplementation enhances exercise capacity in persons with complete tetraplegia and may promote greater exercise training benefits.</w:t>
                            </w:r>
                          </w:p>
                        </w:txbxContent>
                      </wps:txbx>
                      <wps:bodyPr rot="0" vert="horz" wrap="square" lIns="91440" tIns="45720" rIns="91440" bIns="45720" anchor="t" anchorCtr="0" upright="1">
                        <a:noAutofit/>
                      </wps:bodyPr>
                    </wps:wsp>
                  </a:graphicData>
                </a:graphic>
              </wp:inline>
            </w:drawing>
          </mc:Choice>
          <mc:Fallback>
            <w:pict>
              <v:shape w14:anchorId="2D39EA3B" id="Text Box 12" o:spid="_x0000_s1041" type="#_x0000_t202" style="width:517.95pt;height:7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" strokeweight="2pt">
                <v:path arrowok="t"/>
                <v:textbox>
                  <w:txbxContent>
                    <w:p w14:paraId="76CB33F3" w14:textId="77777777" w:rsidR="00C436EB" w:rsidRDefault="00C436EB" w:rsidP="008525B2">
                      <w:pPr>
                        <w:spacing w:before="120"/>
                        <w:ind w:left="144" w:right="144"/>
                        <w:jc w:val="center"/>
                        <w:rPr>
                          <w:rFonts w:ascii="Arial" w:hAnsi="Arial" w:cs="Arial"/>
                          <w:bCs/>
                          <w:iCs/>
                          <w:sz w:val="22"/>
                        </w:rPr>
                      </w:pPr>
                      <w:r>
                        <w:rPr>
                          <w:rFonts w:ascii="Arial" w:hAnsi="Arial" w:cs="Arial"/>
                          <w:bCs/>
                          <w:iCs/>
                          <w:sz w:val="22"/>
                        </w:rPr>
                        <w:t xml:space="preserve">Creatine supplementation does not result in improvements in muscle strength, </w:t>
                      </w:r>
                      <w:r>
                        <w:rPr>
                          <w:rFonts w:ascii="Arial" w:hAnsi="Arial" w:cs="Arial"/>
                          <w:bCs/>
                          <w:iCs/>
                          <w:sz w:val="22"/>
                        </w:rPr>
                        <w:br/>
                        <w:t>endurance or function in weak upper limb muscles.</w:t>
                      </w:r>
                    </w:p>
                    <w:p w14:paraId="6C94F839" w14:textId="77777777" w:rsidR="00C436EB" w:rsidRDefault="00C436EB" w:rsidP="008525B2">
                      <w:pPr>
                        <w:spacing w:before="120"/>
                        <w:ind w:left="144" w:right="144"/>
                        <w:jc w:val="center"/>
                        <w:rPr>
                          <w:rFonts w:ascii="Arial" w:hAnsi="Arial" w:cs="Arial"/>
                          <w:bCs/>
                          <w:iCs/>
                          <w:sz w:val="22"/>
                          <w:szCs w:val="22"/>
                        </w:rPr>
                      </w:pPr>
                      <w:r>
                        <w:rPr>
                          <w:rFonts w:ascii="Arial" w:hAnsi="Arial" w:cs="Arial"/>
                          <w:bCs/>
                          <w:sz w:val="22"/>
                          <w:szCs w:val="22"/>
                        </w:rPr>
                        <w:t>Creatine supplementation enhances exercise capacity in persons with complete tetraplegia and may promote greater exercise training benefits.</w:t>
                      </w:r>
                    </w:p>
                  </w:txbxContent>
                </v:textbox>
                <w10:anchorlock/>
              </v:shape>
            </w:pict>
          </mc:Fallback>
        </mc:AlternateContent>
      </w:r>
    </w:p>
    <w:p w14:paraId="413BB494" w14:textId="77777777" w:rsidR="0012229A" w:rsidRPr="00DE79E4" w:rsidRDefault="0012229A">
      <w:pPr>
        <w:pStyle w:val="BodyText"/>
        <w:tabs>
          <w:tab w:val="left" w:pos="1875"/>
        </w:tabs>
        <w:jc w:val="left"/>
        <w:rPr>
          <w:rFonts w:ascii="Montserrat" w:hAnsi="Montserrat"/>
          <w:sz w:val="22"/>
          <w:szCs w:val="22"/>
          <w:lang w:val="en-CA"/>
        </w:rPr>
      </w:pPr>
      <w:bookmarkStart w:id="76" w:name="_Toc145743499"/>
      <w:r w:rsidRPr="00DE79E4">
        <w:rPr>
          <w:rFonts w:ascii="Montserrat" w:hAnsi="Montserrat"/>
          <w:sz w:val="22"/>
          <w:szCs w:val="22"/>
          <w:lang w:val="en-CA"/>
        </w:rPr>
        <w:tab/>
      </w:r>
    </w:p>
    <w:p w14:paraId="2A8B64F0" w14:textId="35EB04AA" w:rsidR="0012229A" w:rsidRPr="00DE79E4" w:rsidRDefault="009B3779" w:rsidP="008525B2">
      <w:pPr>
        <w:pStyle w:val="Heading1"/>
        <w:spacing w:after="120"/>
        <w:rPr>
          <w:rFonts w:ascii="Montserrat" w:hAnsi="Montserrat"/>
          <w:sz w:val="22"/>
          <w:lang w:val="en-CA"/>
        </w:rPr>
      </w:pPr>
      <w:bookmarkStart w:id="77" w:name="_Toc383500362"/>
      <w:bookmarkStart w:id="78" w:name="_Toc97040171"/>
      <w:r w:rsidRPr="00DE79E4">
        <w:rPr>
          <w:rFonts w:ascii="Montserrat" w:hAnsi="Montserrat"/>
          <w:sz w:val="22"/>
          <w:lang w:val="en-CA"/>
        </w:rPr>
        <w:t>9</w:t>
      </w:r>
      <w:r w:rsidR="001B2370" w:rsidRPr="00DE79E4">
        <w:rPr>
          <w:rFonts w:ascii="Montserrat" w:hAnsi="Montserrat"/>
          <w:sz w:val="22"/>
          <w:lang w:val="en-CA"/>
        </w:rPr>
        <w:t>.0</w:t>
      </w:r>
      <w:r w:rsidR="0012229A" w:rsidRPr="00DE79E4">
        <w:rPr>
          <w:rFonts w:ascii="Montserrat" w:hAnsi="Montserrat"/>
          <w:sz w:val="22"/>
          <w:lang w:val="en-CA"/>
        </w:rPr>
        <w:t xml:space="preserve"> Cardiovascular and Hormonal Responses to Food Ingestion</w:t>
      </w:r>
      <w:bookmarkEnd w:id="77"/>
      <w:bookmarkEnd w:id="78"/>
    </w:p>
    <w:p w14:paraId="40AC167E" w14:textId="77777777" w:rsidR="0012229A" w:rsidRPr="00DE79E4" w:rsidRDefault="0012229A">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t>Persons with chronic primary autonomic failure and widespread sympathetic denervation and postural hypotension often have postprandial hypotension (</w:t>
      </w:r>
      <w:r w:rsidR="008646D9" w:rsidRPr="00DE79E4">
        <w:rPr>
          <w:rFonts w:ascii="Montserrat" w:hAnsi="Montserrat" w:cs="Arial"/>
          <w:b w:val="0"/>
          <w:sz w:val="22"/>
          <w:szCs w:val="22"/>
          <w:lang w:val="en-CA"/>
        </w:rPr>
        <w:t>Mathias 1991</w:t>
      </w:r>
      <w:r w:rsidR="00DD34A1"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Food consumption often exacerbates symptoms and the degree of postural </w:t>
      </w:r>
      <w:r w:rsidR="00DD34A1" w:rsidRPr="00DE79E4">
        <w:rPr>
          <w:rFonts w:ascii="Montserrat" w:hAnsi="Montserrat" w:cs="Arial"/>
          <w:b w:val="0"/>
          <w:sz w:val="22"/>
          <w:szCs w:val="22"/>
          <w:lang w:val="en-CA"/>
        </w:rPr>
        <w:t xml:space="preserve">hypotension in certain groups. </w:t>
      </w:r>
      <w:r w:rsidRPr="00DE79E4">
        <w:rPr>
          <w:rFonts w:ascii="Montserrat" w:hAnsi="Montserrat" w:cs="Arial"/>
          <w:b w:val="0"/>
          <w:sz w:val="22"/>
          <w:szCs w:val="22"/>
          <w:lang w:val="en-CA"/>
        </w:rPr>
        <w:t xml:space="preserve">The cardiovascular responses to food ingestion in individuals with tetraplegia have been investigated. </w:t>
      </w:r>
    </w:p>
    <w:p w14:paraId="24E7A84E" w14:textId="77777777" w:rsidR="0012229A" w:rsidRPr="00DE79E4" w:rsidRDefault="0012229A">
      <w:pPr>
        <w:pStyle w:val="BodyText"/>
        <w:jc w:val="left"/>
        <w:rPr>
          <w:rFonts w:ascii="Montserrat" w:hAnsi="Montserrat"/>
          <w:sz w:val="22"/>
          <w:lang w:val="en-CA"/>
        </w:rPr>
      </w:pPr>
    </w:p>
    <w:p w14:paraId="66308B94" w14:textId="1A33F616" w:rsidR="0012229A" w:rsidRPr="00DE79E4" w:rsidRDefault="0012229A" w:rsidP="008525B2">
      <w:pPr>
        <w:pStyle w:val="BodyText"/>
        <w:spacing w:after="120"/>
        <w:jc w:val="left"/>
        <w:rPr>
          <w:rFonts w:ascii="Montserrat" w:hAnsi="Montserrat"/>
          <w:lang w:val="en-CA"/>
        </w:rPr>
      </w:pPr>
      <w:r w:rsidRPr="00DE79E4">
        <w:rPr>
          <w:rFonts w:ascii="Montserrat" w:hAnsi="Montserrat" w:cs="Arial"/>
          <w:sz w:val="22"/>
          <w:szCs w:val="22"/>
          <w:lang w:val="en-CA"/>
        </w:rPr>
        <w:t xml:space="preserve">Table </w:t>
      </w:r>
      <w:r w:rsidR="00082306" w:rsidRPr="00DE79E4">
        <w:rPr>
          <w:rFonts w:ascii="Montserrat" w:hAnsi="Montserrat" w:cs="Arial"/>
          <w:sz w:val="22"/>
          <w:szCs w:val="22"/>
          <w:lang w:val="en-CA"/>
        </w:rPr>
        <w:t>1</w:t>
      </w:r>
      <w:r w:rsidR="00057F71" w:rsidRPr="00DE79E4">
        <w:rPr>
          <w:rFonts w:ascii="Montserrat" w:hAnsi="Montserrat" w:cs="Arial"/>
          <w:sz w:val="22"/>
          <w:szCs w:val="22"/>
          <w:lang w:val="en-CA"/>
        </w:rPr>
        <w:t>3</w:t>
      </w:r>
      <w:r w:rsidRPr="00DE79E4">
        <w:rPr>
          <w:rFonts w:ascii="Montserrat" w:hAnsi="Montserrat" w:cs="Arial"/>
          <w:sz w:val="22"/>
          <w:szCs w:val="22"/>
          <w:lang w:val="en-CA"/>
        </w:rPr>
        <w:t xml:space="preserve"> Cardiovascular</w:t>
      </w:r>
      <w:r w:rsidR="00E667D9" w:rsidRPr="00DE79E4">
        <w:rPr>
          <w:rFonts w:ascii="Montserrat" w:hAnsi="Montserrat" w:cs="Arial"/>
          <w:sz w:val="22"/>
          <w:szCs w:val="22"/>
          <w:lang w:val="en-CA"/>
        </w:rPr>
        <w:t xml:space="preserve"> and Hormonal Responses to Food I</w:t>
      </w:r>
      <w:r w:rsidRPr="00DE79E4">
        <w:rPr>
          <w:rFonts w:ascii="Montserrat" w:hAnsi="Montserrat" w:cs="Arial"/>
          <w:sz w:val="22"/>
          <w:szCs w:val="22"/>
          <w:lang w:val="en-CA"/>
        </w:rPr>
        <w:t>ngestion</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5"/>
        <w:gridCol w:w="4253"/>
        <w:gridCol w:w="3685"/>
      </w:tblGrid>
      <w:tr w:rsidR="00357ABC" w:rsidRPr="00DE79E4" w14:paraId="76649EA8" w14:textId="77777777" w:rsidTr="00A045D8">
        <w:trPr>
          <w:tblHeader/>
        </w:trPr>
        <w:tc>
          <w:tcPr>
            <w:tcW w:w="2405" w:type="dxa"/>
            <w:tcBorders>
              <w:top w:val="single" w:sz="4" w:space="0" w:color="auto"/>
              <w:left w:val="single" w:sz="4" w:space="0" w:color="auto"/>
              <w:bottom w:val="single" w:sz="4" w:space="0" w:color="auto"/>
              <w:right w:val="single" w:sz="4" w:space="0" w:color="auto"/>
            </w:tcBorders>
            <w:vAlign w:val="center"/>
          </w:tcPr>
          <w:p w14:paraId="6F67A566" w14:textId="77777777" w:rsidR="00357ABC" w:rsidRPr="00DE79E4" w:rsidRDefault="00357ABC" w:rsidP="000B1ECD">
            <w:pPr>
              <w:jc w:val="center"/>
              <w:rPr>
                <w:rFonts w:ascii="Montserrat" w:hAnsi="Montserrat" w:cs="Arial"/>
                <w:b/>
                <w:sz w:val="18"/>
                <w:szCs w:val="18"/>
              </w:rPr>
            </w:pPr>
            <w:r w:rsidRPr="00DE79E4">
              <w:rPr>
                <w:rFonts w:ascii="Montserrat" w:hAnsi="Montserrat" w:cs="Arial"/>
                <w:b/>
                <w:sz w:val="18"/>
                <w:szCs w:val="18"/>
              </w:rPr>
              <w:lastRenderedPageBreak/>
              <w:t>Author Year</w:t>
            </w:r>
          </w:p>
          <w:p w14:paraId="764124D3"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 xml:space="preserve">Country </w:t>
            </w:r>
            <w:r w:rsidRPr="00DE79E4">
              <w:rPr>
                <w:rFonts w:ascii="Montserrat" w:hAnsi="Montserrat" w:cs="Arial"/>
                <w:b/>
                <w:sz w:val="18"/>
                <w:szCs w:val="18"/>
              </w:rPr>
              <w:br/>
            </w:r>
            <w:proofErr w:type="spellStart"/>
            <w:r w:rsidR="00C807FA" w:rsidRPr="00DE79E4">
              <w:rPr>
                <w:rFonts w:ascii="Montserrat" w:hAnsi="Montserrat" w:cs="Arial"/>
                <w:b/>
                <w:sz w:val="18"/>
                <w:szCs w:val="18"/>
              </w:rPr>
              <w:t>PEDro</w:t>
            </w:r>
            <w:proofErr w:type="spellEnd"/>
            <w:r w:rsidR="00C807FA" w:rsidRPr="00DE79E4">
              <w:rPr>
                <w:rFonts w:ascii="Montserrat" w:hAnsi="Montserrat" w:cs="Arial"/>
                <w:b/>
                <w:sz w:val="18"/>
                <w:szCs w:val="18"/>
              </w:rPr>
              <w:t xml:space="preserve"> </w:t>
            </w:r>
            <w:r w:rsidRPr="00DE79E4">
              <w:rPr>
                <w:rFonts w:ascii="Montserrat" w:hAnsi="Montserrat" w:cs="Arial"/>
                <w:b/>
                <w:sz w:val="18"/>
                <w:szCs w:val="18"/>
              </w:rPr>
              <w:t xml:space="preserve">Score </w:t>
            </w:r>
            <w:r w:rsidRPr="00DE79E4">
              <w:rPr>
                <w:rFonts w:ascii="Montserrat" w:hAnsi="Montserrat" w:cs="Arial"/>
                <w:b/>
                <w:sz w:val="18"/>
                <w:szCs w:val="18"/>
              </w:rPr>
              <w:br/>
              <w:t xml:space="preserve">Research Design </w:t>
            </w:r>
            <w:r w:rsidRPr="00DE79E4">
              <w:rPr>
                <w:rFonts w:ascii="Montserrat" w:hAnsi="Montserrat" w:cs="Arial"/>
                <w:b/>
                <w:sz w:val="18"/>
                <w:szCs w:val="18"/>
              </w:rPr>
              <w:br/>
              <w:t>Sample Size</w:t>
            </w:r>
          </w:p>
        </w:tc>
        <w:tc>
          <w:tcPr>
            <w:tcW w:w="4253" w:type="dxa"/>
            <w:tcBorders>
              <w:top w:val="single" w:sz="4" w:space="0" w:color="auto"/>
              <w:left w:val="single" w:sz="4" w:space="0" w:color="auto"/>
              <w:bottom w:val="single" w:sz="4" w:space="0" w:color="auto"/>
              <w:right w:val="single" w:sz="4" w:space="0" w:color="auto"/>
            </w:tcBorders>
            <w:vAlign w:val="center"/>
          </w:tcPr>
          <w:p w14:paraId="3C2EACB6"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Methods</w:t>
            </w:r>
          </w:p>
        </w:tc>
        <w:tc>
          <w:tcPr>
            <w:tcW w:w="3685" w:type="dxa"/>
            <w:tcBorders>
              <w:top w:val="single" w:sz="4" w:space="0" w:color="auto"/>
              <w:left w:val="single" w:sz="4" w:space="0" w:color="auto"/>
              <w:bottom w:val="single" w:sz="4" w:space="0" w:color="auto"/>
              <w:right w:val="single" w:sz="4" w:space="0" w:color="auto"/>
            </w:tcBorders>
            <w:vAlign w:val="center"/>
          </w:tcPr>
          <w:p w14:paraId="65A497E8"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Outcome</w:t>
            </w:r>
            <w:r w:rsidR="008525B2" w:rsidRPr="00DE79E4">
              <w:rPr>
                <w:rFonts w:ascii="Montserrat" w:hAnsi="Montserrat" w:cs="Arial"/>
                <w:b/>
                <w:sz w:val="18"/>
                <w:szCs w:val="18"/>
              </w:rPr>
              <w:t>s</w:t>
            </w:r>
          </w:p>
        </w:tc>
      </w:tr>
      <w:tr w:rsidR="00357ABC" w:rsidRPr="00DE79E4" w14:paraId="3B8D76EC" w14:textId="77777777" w:rsidTr="00A045D8">
        <w:tc>
          <w:tcPr>
            <w:tcW w:w="2405" w:type="dxa"/>
            <w:tcBorders>
              <w:top w:val="single" w:sz="4" w:space="0" w:color="auto"/>
              <w:left w:val="single" w:sz="4" w:space="0" w:color="auto"/>
              <w:bottom w:val="single" w:sz="4" w:space="0" w:color="auto"/>
              <w:right w:val="single" w:sz="4" w:space="0" w:color="auto"/>
            </w:tcBorders>
            <w:vAlign w:val="center"/>
          </w:tcPr>
          <w:p w14:paraId="0D278B25" w14:textId="77777777" w:rsidR="00357ABC" w:rsidRPr="00DE79E4" w:rsidRDefault="00357ABC" w:rsidP="000B1ECD">
            <w:pPr>
              <w:rPr>
                <w:rFonts w:ascii="Montserrat" w:hAnsi="Montserrat" w:cs="Arial"/>
                <w:sz w:val="18"/>
                <w:szCs w:val="18"/>
              </w:rPr>
            </w:pPr>
          </w:p>
          <w:p w14:paraId="4111C483" w14:textId="77777777" w:rsidR="00357ABC" w:rsidRPr="00DE79E4" w:rsidRDefault="00357ABC" w:rsidP="000B1ECD">
            <w:pPr>
              <w:rPr>
                <w:rFonts w:ascii="Montserrat" w:hAnsi="Montserrat" w:cs="Arial"/>
                <w:sz w:val="18"/>
                <w:szCs w:val="18"/>
              </w:rPr>
            </w:pPr>
          </w:p>
          <w:p w14:paraId="61ACA6A9" w14:textId="77777777" w:rsidR="00357ABC" w:rsidRPr="00DE79E4" w:rsidRDefault="00357ABC" w:rsidP="000B1ECD">
            <w:pPr>
              <w:jc w:val="center"/>
              <w:rPr>
                <w:rFonts w:ascii="Montserrat" w:hAnsi="Montserrat" w:cs="Arial"/>
                <w:sz w:val="18"/>
                <w:szCs w:val="18"/>
              </w:rPr>
            </w:pPr>
            <w:r w:rsidRPr="00DE79E4">
              <w:rPr>
                <w:rFonts w:ascii="Montserrat" w:hAnsi="Montserrat" w:cs="Arial"/>
                <w:sz w:val="18"/>
                <w:szCs w:val="18"/>
              </w:rPr>
              <w:t>Baliga et al. 1997</w:t>
            </w:r>
          </w:p>
          <w:p w14:paraId="37828FC4" w14:textId="77777777" w:rsidR="00357ABC" w:rsidRPr="00DE79E4" w:rsidRDefault="00357ABC" w:rsidP="000B1ECD">
            <w:pPr>
              <w:jc w:val="center"/>
              <w:rPr>
                <w:rFonts w:ascii="Montserrat" w:hAnsi="Montserrat" w:cs="Arial"/>
                <w:sz w:val="18"/>
                <w:szCs w:val="18"/>
              </w:rPr>
            </w:pPr>
            <w:r w:rsidRPr="00DE79E4">
              <w:rPr>
                <w:rFonts w:ascii="Montserrat" w:hAnsi="Montserrat" w:cs="Arial"/>
                <w:sz w:val="18"/>
                <w:szCs w:val="18"/>
              </w:rPr>
              <w:t>USA</w:t>
            </w:r>
          </w:p>
          <w:p w14:paraId="26D21B09" w14:textId="77777777" w:rsidR="00F7138B" w:rsidRPr="00DE79E4" w:rsidRDefault="00F7138B" w:rsidP="000B1ECD">
            <w:pPr>
              <w:jc w:val="center"/>
              <w:rPr>
                <w:rFonts w:ascii="Montserrat" w:hAnsi="Montserrat" w:cs="Arial"/>
                <w:sz w:val="18"/>
                <w:szCs w:val="18"/>
              </w:rPr>
            </w:pPr>
            <w:r w:rsidRPr="00DE79E4">
              <w:rPr>
                <w:rFonts w:ascii="Montserrat" w:hAnsi="Montserrat" w:cs="Arial"/>
                <w:sz w:val="18"/>
                <w:szCs w:val="18"/>
              </w:rPr>
              <w:t>Prospective Controlled</w:t>
            </w:r>
            <w:r w:rsidR="00AD2983" w:rsidRPr="00DE79E4">
              <w:rPr>
                <w:rFonts w:ascii="Montserrat" w:hAnsi="Montserrat" w:cs="Arial"/>
                <w:sz w:val="18"/>
                <w:szCs w:val="18"/>
              </w:rPr>
              <w:t xml:space="preserve"> Trial</w:t>
            </w:r>
          </w:p>
          <w:p w14:paraId="6563F106" w14:textId="77777777" w:rsidR="00357ABC" w:rsidRPr="00DE79E4" w:rsidRDefault="00357ABC" w:rsidP="000B1ECD">
            <w:pPr>
              <w:jc w:val="center"/>
              <w:rPr>
                <w:rFonts w:ascii="Montserrat" w:hAnsi="Montserrat" w:cs="Arial"/>
                <w:sz w:val="18"/>
                <w:szCs w:val="18"/>
              </w:rPr>
            </w:pPr>
            <w:r w:rsidRPr="00DE79E4">
              <w:rPr>
                <w:rFonts w:ascii="Montserrat" w:hAnsi="Montserrat" w:cs="Arial"/>
                <w:sz w:val="18"/>
                <w:szCs w:val="18"/>
              </w:rPr>
              <w:t>N=11</w:t>
            </w:r>
          </w:p>
          <w:p w14:paraId="46225B54" w14:textId="77777777" w:rsidR="00357ABC" w:rsidRPr="00DE79E4" w:rsidRDefault="00357ABC" w:rsidP="000B1ECD">
            <w:pPr>
              <w:rPr>
                <w:rFonts w:ascii="Montserrat" w:hAnsi="Montserrat" w:cs="Arial"/>
                <w:sz w:val="18"/>
                <w:szCs w:val="18"/>
              </w:rPr>
            </w:pPr>
          </w:p>
          <w:p w14:paraId="2F1691CA" w14:textId="77777777" w:rsidR="00357ABC" w:rsidRPr="00DE79E4" w:rsidRDefault="00357ABC" w:rsidP="000B1ECD">
            <w:pPr>
              <w:rPr>
                <w:rFonts w:ascii="Montserrat" w:hAnsi="Montserrat" w:cs="Arial"/>
                <w:sz w:val="18"/>
                <w:szCs w:val="18"/>
              </w:rPr>
            </w:pPr>
          </w:p>
        </w:tc>
        <w:tc>
          <w:tcPr>
            <w:tcW w:w="4253" w:type="dxa"/>
            <w:tcBorders>
              <w:top w:val="single" w:sz="4" w:space="0" w:color="auto"/>
              <w:left w:val="single" w:sz="4" w:space="0" w:color="auto"/>
              <w:bottom w:val="single" w:sz="4" w:space="0" w:color="auto"/>
              <w:right w:val="single" w:sz="4" w:space="0" w:color="auto"/>
            </w:tcBorders>
          </w:tcPr>
          <w:p w14:paraId="0FE3B7EB" w14:textId="77777777" w:rsidR="00357ABC" w:rsidRPr="00DE79E4" w:rsidRDefault="00357ABC" w:rsidP="000B1ECD">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w:t>
            </w:r>
            <w:r w:rsidR="00404587" w:rsidRPr="00DE79E4">
              <w:rPr>
                <w:rFonts w:ascii="Montserrat" w:hAnsi="Montserrat" w:cs="Arial"/>
                <w:sz w:val="18"/>
                <w:szCs w:val="18"/>
              </w:rPr>
              <w:t xml:space="preserve">Tetraplegia </w:t>
            </w:r>
            <w:r w:rsidRPr="00DE79E4">
              <w:rPr>
                <w:rFonts w:ascii="Montserrat" w:hAnsi="Montserrat" w:cs="Arial"/>
                <w:sz w:val="18"/>
                <w:szCs w:val="18"/>
              </w:rPr>
              <w:t>(N=6): Mean age</w:t>
            </w:r>
            <w:r w:rsidR="00AC184B" w:rsidRPr="00DE79E4">
              <w:rPr>
                <w:rFonts w:ascii="Montserrat" w:hAnsi="Montserrat" w:cs="Arial"/>
                <w:sz w:val="18"/>
                <w:szCs w:val="18"/>
              </w:rPr>
              <w:t>=</w:t>
            </w:r>
            <w:r w:rsidRPr="00DE79E4">
              <w:rPr>
                <w:rFonts w:ascii="Montserrat" w:hAnsi="Montserrat" w:cs="Arial"/>
                <w:sz w:val="18"/>
                <w:szCs w:val="18"/>
              </w:rPr>
              <w:t>33</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Gender: males</w:t>
            </w:r>
            <w:r w:rsidR="00AC184B" w:rsidRPr="00DE79E4">
              <w:rPr>
                <w:rFonts w:ascii="Montserrat" w:hAnsi="Montserrat" w:cs="Arial"/>
                <w:sz w:val="18"/>
                <w:szCs w:val="18"/>
              </w:rPr>
              <w:t>=</w:t>
            </w:r>
            <w:r w:rsidRPr="00DE79E4">
              <w:rPr>
                <w:rFonts w:ascii="Montserrat" w:hAnsi="Montserrat" w:cs="Arial"/>
                <w:sz w:val="18"/>
                <w:szCs w:val="18"/>
              </w:rPr>
              <w:t>6</w:t>
            </w:r>
            <w:r w:rsidR="00AD2983" w:rsidRPr="00DE79E4">
              <w:rPr>
                <w:rFonts w:ascii="Montserrat" w:hAnsi="Montserrat" w:cs="Arial"/>
                <w:sz w:val="18"/>
                <w:szCs w:val="18"/>
              </w:rPr>
              <w:t>, females=0</w:t>
            </w:r>
            <w:r w:rsidRPr="00DE79E4">
              <w:rPr>
                <w:rFonts w:ascii="Montserrat" w:hAnsi="Montserrat" w:cs="Arial"/>
                <w:sz w:val="18"/>
                <w:szCs w:val="18"/>
              </w:rPr>
              <w:t xml:space="preserve">; Severity of injury: complete; </w:t>
            </w:r>
            <w:r w:rsidR="00404587" w:rsidRPr="00DE79E4">
              <w:rPr>
                <w:rFonts w:ascii="Montserrat" w:hAnsi="Montserrat" w:cs="Arial"/>
                <w:sz w:val="18"/>
                <w:szCs w:val="18"/>
              </w:rPr>
              <w:t xml:space="preserve">Paraplegia </w:t>
            </w:r>
            <w:r w:rsidRPr="00DE79E4">
              <w:rPr>
                <w:rFonts w:ascii="Montserrat" w:hAnsi="Montserrat" w:cs="Arial"/>
                <w:sz w:val="18"/>
                <w:szCs w:val="18"/>
              </w:rPr>
              <w:t>(N=5): Mean age</w:t>
            </w:r>
            <w:r w:rsidR="00AC184B" w:rsidRPr="00DE79E4">
              <w:rPr>
                <w:rFonts w:ascii="Montserrat" w:hAnsi="Montserrat" w:cs="Arial"/>
                <w:sz w:val="18"/>
                <w:szCs w:val="18"/>
              </w:rPr>
              <w:t>=</w:t>
            </w:r>
            <w:r w:rsidRPr="00DE79E4">
              <w:rPr>
                <w:rFonts w:ascii="Montserrat" w:hAnsi="Montserrat" w:cs="Arial"/>
                <w:sz w:val="18"/>
                <w:szCs w:val="18"/>
              </w:rPr>
              <w:t>36</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Gender: males</w:t>
            </w:r>
            <w:r w:rsidR="00AC184B" w:rsidRPr="00DE79E4">
              <w:rPr>
                <w:rFonts w:ascii="Montserrat" w:hAnsi="Montserrat" w:cs="Arial"/>
                <w:sz w:val="18"/>
                <w:szCs w:val="18"/>
              </w:rPr>
              <w:t>=</w:t>
            </w:r>
            <w:r w:rsidRPr="00DE79E4">
              <w:rPr>
                <w:rFonts w:ascii="Montserrat" w:hAnsi="Montserrat" w:cs="Arial"/>
                <w:sz w:val="18"/>
                <w:szCs w:val="18"/>
              </w:rPr>
              <w:t>4, females</w:t>
            </w:r>
            <w:r w:rsidR="00AC184B" w:rsidRPr="00DE79E4">
              <w:rPr>
                <w:rFonts w:ascii="Montserrat" w:hAnsi="Montserrat" w:cs="Arial"/>
                <w:sz w:val="18"/>
                <w:szCs w:val="18"/>
              </w:rPr>
              <w:t>=</w:t>
            </w:r>
            <w:r w:rsidRPr="00DE79E4">
              <w:rPr>
                <w:rFonts w:ascii="Montserrat" w:hAnsi="Montserrat" w:cs="Arial"/>
                <w:sz w:val="18"/>
                <w:szCs w:val="18"/>
              </w:rPr>
              <w:t>1; Severity of injury: complete.</w:t>
            </w:r>
          </w:p>
          <w:p w14:paraId="2E137B6D" w14:textId="6A4A43BC" w:rsidR="00AD2983" w:rsidRPr="00DE79E4" w:rsidRDefault="00FD6DA9" w:rsidP="00AD2983">
            <w:pPr>
              <w:pStyle w:val="BodyText"/>
              <w:jc w:val="left"/>
              <w:rPr>
                <w:rFonts w:ascii="Montserrat" w:hAnsi="Montserrat" w:cs="Arial"/>
                <w:b w:val="0"/>
                <w:sz w:val="18"/>
                <w:szCs w:val="18"/>
                <w:lang w:val="en-CA"/>
              </w:rPr>
            </w:pPr>
            <w:r w:rsidRPr="00DE79E4">
              <w:rPr>
                <w:rFonts w:ascii="Montserrat" w:hAnsi="Montserrat" w:cs="Arial"/>
                <w:bCs w:val="0"/>
                <w:sz w:val="18"/>
                <w:szCs w:val="18"/>
                <w:lang w:val="en-CA"/>
              </w:rPr>
              <w:t>Intervention</w:t>
            </w:r>
            <w:r w:rsidR="00357ABC" w:rsidRPr="00DE79E4">
              <w:rPr>
                <w:rFonts w:ascii="Montserrat" w:hAnsi="Montserrat" w:cs="Arial"/>
                <w:sz w:val="18"/>
                <w:szCs w:val="18"/>
                <w:lang w:val="en-CA"/>
              </w:rPr>
              <w:t>:</w:t>
            </w:r>
            <w:r w:rsidR="00AD2983" w:rsidRPr="00DE79E4">
              <w:rPr>
                <w:rFonts w:ascii="Montserrat" w:hAnsi="Montserrat" w:cs="Arial"/>
                <w:b w:val="0"/>
                <w:sz w:val="18"/>
                <w:szCs w:val="18"/>
                <w:lang w:val="en-CA"/>
              </w:rPr>
              <w:t xml:space="preserve"> Individuals with tetraplegia received a milk-</w:t>
            </w:r>
            <w:r w:rsidR="00357ABC" w:rsidRPr="00DE79E4">
              <w:rPr>
                <w:rFonts w:ascii="Montserrat" w:hAnsi="Montserrat" w:cs="Arial"/>
                <w:b w:val="0"/>
                <w:sz w:val="18"/>
                <w:szCs w:val="18"/>
                <w:lang w:val="en-CA"/>
              </w:rPr>
              <w:t>base</w:t>
            </w:r>
            <w:r w:rsidR="00AD2983" w:rsidRPr="00DE79E4">
              <w:rPr>
                <w:rFonts w:ascii="Montserrat" w:hAnsi="Montserrat" w:cs="Arial"/>
                <w:b w:val="0"/>
                <w:sz w:val="18"/>
                <w:szCs w:val="18"/>
                <w:lang w:val="en-CA"/>
              </w:rPr>
              <w:t>d</w:t>
            </w:r>
            <w:r w:rsidR="00357ABC" w:rsidRPr="00DE79E4">
              <w:rPr>
                <w:rFonts w:ascii="Montserrat" w:hAnsi="Montserrat" w:cs="Arial"/>
                <w:b w:val="0"/>
                <w:sz w:val="18"/>
                <w:szCs w:val="18"/>
                <w:lang w:val="en-CA"/>
              </w:rPr>
              <w:t xml:space="preserve"> liquid meal including </w:t>
            </w:r>
            <w:proofErr w:type="spellStart"/>
            <w:r w:rsidR="00357ABC" w:rsidRPr="00DE79E4">
              <w:rPr>
                <w:rFonts w:ascii="Montserrat" w:hAnsi="Montserrat" w:cs="Arial"/>
                <w:b w:val="0"/>
                <w:sz w:val="18"/>
                <w:szCs w:val="18"/>
                <w:lang w:val="en-CA"/>
              </w:rPr>
              <w:t>Compan</w:t>
            </w:r>
            <w:proofErr w:type="spellEnd"/>
            <w:r w:rsidR="00357ABC" w:rsidRPr="00DE79E4">
              <w:rPr>
                <w:rFonts w:ascii="Montserrat" w:hAnsi="Montserrat" w:cs="Arial"/>
                <w:b w:val="0"/>
                <w:sz w:val="18"/>
                <w:szCs w:val="18"/>
                <w:lang w:val="en-CA"/>
              </w:rPr>
              <w:t xml:space="preserve"> and glucose supplements (66</w:t>
            </w:r>
            <w:r w:rsidR="00404587" w:rsidRPr="00DE79E4">
              <w:rPr>
                <w:rFonts w:ascii="Montserrat" w:hAnsi="Montserrat" w:cs="Arial"/>
                <w:b w:val="0"/>
                <w:sz w:val="18"/>
                <w:szCs w:val="18"/>
                <w:lang w:val="en-CA"/>
              </w:rPr>
              <w:t xml:space="preserve"> </w:t>
            </w:r>
            <w:r w:rsidR="00357ABC" w:rsidRPr="00DE79E4">
              <w:rPr>
                <w:rFonts w:ascii="Montserrat" w:hAnsi="Montserrat" w:cs="Arial"/>
                <w:b w:val="0"/>
                <w:sz w:val="18"/>
                <w:szCs w:val="18"/>
                <w:lang w:val="en-CA"/>
              </w:rPr>
              <w:t>g</w:t>
            </w:r>
            <w:r w:rsidR="00404587" w:rsidRPr="00DE79E4">
              <w:rPr>
                <w:rFonts w:ascii="Montserrat" w:hAnsi="Montserrat" w:cs="Arial"/>
                <w:b w:val="0"/>
                <w:sz w:val="18"/>
                <w:szCs w:val="18"/>
                <w:lang w:val="en-CA"/>
              </w:rPr>
              <w:t xml:space="preserve"> </w:t>
            </w:r>
            <w:r w:rsidR="00357ABC" w:rsidRPr="00DE79E4">
              <w:rPr>
                <w:rFonts w:ascii="Montserrat" w:hAnsi="Montserrat" w:cs="Arial"/>
                <w:b w:val="0"/>
                <w:sz w:val="18"/>
                <w:szCs w:val="18"/>
                <w:lang w:val="en-CA"/>
              </w:rPr>
              <w:t>carbohydrates, 22</w:t>
            </w:r>
            <w:r w:rsidR="00404587" w:rsidRPr="00DE79E4">
              <w:rPr>
                <w:rFonts w:ascii="Montserrat" w:hAnsi="Montserrat" w:cs="Arial"/>
                <w:b w:val="0"/>
                <w:sz w:val="18"/>
                <w:szCs w:val="18"/>
                <w:lang w:val="en-CA"/>
              </w:rPr>
              <w:t xml:space="preserve"> </w:t>
            </w:r>
            <w:r w:rsidR="00357ABC" w:rsidRPr="00DE79E4">
              <w:rPr>
                <w:rFonts w:ascii="Montserrat" w:hAnsi="Montserrat" w:cs="Arial"/>
                <w:b w:val="0"/>
                <w:sz w:val="18"/>
                <w:szCs w:val="18"/>
                <w:lang w:val="en-CA"/>
              </w:rPr>
              <w:t>g fat, 18</w:t>
            </w:r>
            <w:r w:rsidR="00404587" w:rsidRPr="00DE79E4">
              <w:rPr>
                <w:rFonts w:ascii="Montserrat" w:hAnsi="Montserrat" w:cs="Arial"/>
                <w:b w:val="0"/>
                <w:sz w:val="18"/>
                <w:szCs w:val="18"/>
                <w:lang w:val="en-CA"/>
              </w:rPr>
              <w:t xml:space="preserve"> </w:t>
            </w:r>
            <w:r w:rsidR="00357ABC" w:rsidRPr="00DE79E4">
              <w:rPr>
                <w:rFonts w:ascii="Montserrat" w:hAnsi="Montserrat" w:cs="Arial"/>
                <w:b w:val="0"/>
                <w:sz w:val="18"/>
                <w:szCs w:val="18"/>
                <w:lang w:val="en-CA"/>
              </w:rPr>
              <w:t>g protein,</w:t>
            </w:r>
            <w:r w:rsidR="00261A6E" w:rsidRPr="00DE79E4">
              <w:rPr>
                <w:rFonts w:ascii="Montserrat" w:hAnsi="Montserrat" w:cs="Arial"/>
                <w:b w:val="0"/>
                <w:sz w:val="18"/>
                <w:szCs w:val="18"/>
                <w:lang w:val="en-CA"/>
              </w:rPr>
              <w:t xml:space="preserve"> 55</w:t>
            </w:r>
            <w:r w:rsidR="00357ABC" w:rsidRPr="00DE79E4">
              <w:rPr>
                <w:rFonts w:ascii="Montserrat" w:hAnsi="Montserrat" w:cs="Arial"/>
                <w:b w:val="0"/>
                <w:sz w:val="18"/>
                <w:szCs w:val="18"/>
                <w:lang w:val="en-CA"/>
              </w:rPr>
              <w:t>0 Kcal, 300 mL).</w:t>
            </w:r>
            <w:r w:rsidR="003767F2" w:rsidRPr="00DE79E4">
              <w:rPr>
                <w:rFonts w:ascii="Montserrat" w:hAnsi="Montserrat" w:cs="Arial"/>
                <w:sz w:val="18"/>
                <w:szCs w:val="18"/>
                <w:lang w:val="en-CA"/>
              </w:rPr>
              <w:t xml:space="preserve"> </w:t>
            </w:r>
            <w:r w:rsidR="00AD2983" w:rsidRPr="00DE79E4">
              <w:rPr>
                <w:rFonts w:ascii="Montserrat" w:hAnsi="Montserrat" w:cs="Arial"/>
                <w:b w:val="0"/>
                <w:sz w:val="18"/>
                <w:szCs w:val="18"/>
                <w:lang w:val="en-CA"/>
              </w:rPr>
              <w:t>Individuals with paraplegia served as controls.</w:t>
            </w:r>
          </w:p>
          <w:p w14:paraId="3C72E242" w14:textId="77777777" w:rsidR="00357ABC" w:rsidRPr="00DE79E4" w:rsidRDefault="00357ABC" w:rsidP="00AD2983">
            <w:pPr>
              <w:pStyle w:val="BodyText"/>
              <w:jc w:val="left"/>
              <w:rPr>
                <w:rFonts w:ascii="Montserrat" w:hAnsi="Montserrat" w:cs="Arial"/>
                <w:sz w:val="18"/>
                <w:szCs w:val="18"/>
                <w:lang w:val="en-CA"/>
              </w:rPr>
            </w:pPr>
            <w:r w:rsidRPr="00DE79E4">
              <w:rPr>
                <w:rFonts w:ascii="Montserrat" w:hAnsi="Montserrat" w:cs="Arial"/>
                <w:sz w:val="18"/>
                <w:szCs w:val="18"/>
                <w:lang w:val="en-CA"/>
              </w:rPr>
              <w:t>Outcome Measures:</w:t>
            </w:r>
            <w:r w:rsidRPr="00DE79E4">
              <w:rPr>
                <w:rFonts w:ascii="Montserrat" w:hAnsi="Montserrat" w:cs="Arial"/>
                <w:b w:val="0"/>
                <w:sz w:val="18"/>
                <w:szCs w:val="18"/>
                <w:lang w:val="en-CA"/>
              </w:rPr>
              <w:t xml:space="preserve"> Blood pressure [mean </w:t>
            </w:r>
            <w:r w:rsidR="00404587" w:rsidRPr="00DE79E4">
              <w:rPr>
                <w:rFonts w:ascii="Montserrat" w:hAnsi="Montserrat" w:cs="Arial"/>
                <w:b w:val="0"/>
                <w:sz w:val="18"/>
                <w:szCs w:val="18"/>
                <w:lang w:val="en-CA"/>
              </w:rPr>
              <w:t xml:space="preserve">arterial (BP), systolic (SBP) and </w:t>
            </w:r>
            <w:r w:rsidRPr="00DE79E4">
              <w:rPr>
                <w:rFonts w:ascii="Montserrat" w:hAnsi="Montserrat" w:cs="Arial"/>
                <w:b w:val="0"/>
                <w:sz w:val="18"/>
                <w:szCs w:val="18"/>
                <w:lang w:val="en-CA"/>
              </w:rPr>
              <w:t xml:space="preserve">diastolic (DBP)]; </w:t>
            </w:r>
            <w:r w:rsidR="00404587" w:rsidRPr="00DE79E4">
              <w:rPr>
                <w:rFonts w:ascii="Montserrat" w:hAnsi="Montserrat" w:cs="Arial"/>
                <w:b w:val="0"/>
                <w:sz w:val="18"/>
                <w:szCs w:val="18"/>
                <w:lang w:val="en-CA"/>
              </w:rPr>
              <w:t>p</w:t>
            </w:r>
            <w:r w:rsidRPr="00DE79E4">
              <w:rPr>
                <w:rFonts w:ascii="Montserrat" w:hAnsi="Montserrat" w:cs="Arial"/>
                <w:b w:val="0"/>
                <w:sz w:val="18"/>
                <w:szCs w:val="18"/>
                <w:lang w:val="en-CA"/>
              </w:rPr>
              <w:t>lasma noradrenaline and adrenaline level</w:t>
            </w:r>
            <w:r w:rsidR="00404587" w:rsidRPr="00DE79E4">
              <w:rPr>
                <w:rFonts w:ascii="Montserrat" w:hAnsi="Montserrat" w:cs="Arial"/>
                <w:b w:val="0"/>
                <w:sz w:val="18"/>
                <w:szCs w:val="18"/>
                <w:lang w:val="en-CA"/>
              </w:rPr>
              <w:t>s; h</w:t>
            </w:r>
            <w:r w:rsidRPr="00DE79E4">
              <w:rPr>
                <w:rFonts w:ascii="Montserrat" w:hAnsi="Montserrat" w:cs="Arial"/>
                <w:b w:val="0"/>
                <w:sz w:val="18"/>
                <w:szCs w:val="18"/>
                <w:lang w:val="en-CA"/>
              </w:rPr>
              <w:t>eart rate</w:t>
            </w:r>
            <w:r w:rsidR="00404587" w:rsidRPr="00DE79E4">
              <w:rPr>
                <w:rFonts w:ascii="Montserrat" w:hAnsi="Montserrat" w:cs="Arial"/>
                <w:b w:val="0"/>
                <w:sz w:val="18"/>
                <w:szCs w:val="18"/>
                <w:lang w:val="en-CA"/>
              </w:rPr>
              <w:t xml:space="preserve"> (HR)</w:t>
            </w:r>
            <w:r w:rsidRPr="00DE79E4">
              <w:rPr>
                <w:rFonts w:ascii="Montserrat" w:hAnsi="Montserrat" w:cs="Arial"/>
                <w:b w:val="0"/>
                <w:sz w:val="18"/>
                <w:szCs w:val="18"/>
                <w:lang w:val="en-CA"/>
              </w:rPr>
              <w:t xml:space="preserve">; </w:t>
            </w:r>
            <w:r w:rsidR="00404587" w:rsidRPr="00DE79E4">
              <w:rPr>
                <w:rFonts w:ascii="Montserrat" w:hAnsi="Montserrat" w:cs="Arial"/>
                <w:b w:val="0"/>
                <w:sz w:val="18"/>
                <w:szCs w:val="18"/>
                <w:lang w:val="en-CA"/>
              </w:rPr>
              <w:t>serum</w:t>
            </w:r>
            <w:r w:rsidRPr="00DE79E4">
              <w:rPr>
                <w:rFonts w:ascii="Montserrat" w:hAnsi="Montserrat" w:cs="Arial"/>
                <w:b w:val="0"/>
                <w:sz w:val="18"/>
                <w:szCs w:val="18"/>
                <w:lang w:val="en-CA"/>
              </w:rPr>
              <w:t xml:space="preserve"> osmolality</w:t>
            </w:r>
            <w:r w:rsidR="00404587" w:rsidRPr="00DE79E4">
              <w:rPr>
                <w:rFonts w:ascii="Montserrat" w:hAnsi="Montserrat" w:cs="Arial"/>
                <w:b w:val="0"/>
                <w:sz w:val="18"/>
                <w:szCs w:val="18"/>
                <w:lang w:val="en-CA"/>
              </w:rPr>
              <w:t xml:space="preserve">, </w:t>
            </w:r>
            <w:r w:rsidRPr="00DE79E4">
              <w:rPr>
                <w:rFonts w:ascii="Montserrat" w:hAnsi="Montserrat" w:cs="Arial"/>
                <w:b w:val="0"/>
                <w:sz w:val="18"/>
                <w:szCs w:val="18"/>
                <w:lang w:val="en-CA"/>
              </w:rPr>
              <w:t>renin activity</w:t>
            </w:r>
            <w:r w:rsidR="00404587" w:rsidRPr="00DE79E4">
              <w:rPr>
                <w:rFonts w:ascii="Montserrat" w:hAnsi="Montserrat" w:cs="Arial"/>
                <w:b w:val="0"/>
                <w:sz w:val="18"/>
                <w:szCs w:val="18"/>
                <w:lang w:val="en-CA"/>
              </w:rPr>
              <w:t xml:space="preserve">, </w:t>
            </w:r>
            <w:r w:rsidRPr="00DE79E4">
              <w:rPr>
                <w:rFonts w:ascii="Montserrat" w:hAnsi="Montserrat" w:cs="Arial"/>
                <w:b w:val="0"/>
                <w:sz w:val="18"/>
                <w:szCs w:val="18"/>
                <w:lang w:val="en-CA"/>
              </w:rPr>
              <w:t>glucose</w:t>
            </w:r>
            <w:r w:rsidR="00404587" w:rsidRPr="00DE79E4">
              <w:rPr>
                <w:rFonts w:ascii="Montserrat" w:hAnsi="Montserrat" w:cs="Arial"/>
                <w:b w:val="0"/>
                <w:sz w:val="18"/>
                <w:szCs w:val="18"/>
                <w:lang w:val="en-CA"/>
              </w:rPr>
              <w:t xml:space="preserve">, and other </w:t>
            </w:r>
            <w:r w:rsidRPr="00DE79E4">
              <w:rPr>
                <w:rFonts w:ascii="Montserrat" w:hAnsi="Montserrat" w:cs="Arial"/>
                <w:b w:val="0"/>
                <w:sz w:val="18"/>
                <w:szCs w:val="18"/>
                <w:lang w:val="en-CA"/>
              </w:rPr>
              <w:t>electrolytes.</w:t>
            </w:r>
          </w:p>
        </w:tc>
        <w:tc>
          <w:tcPr>
            <w:tcW w:w="3685" w:type="dxa"/>
            <w:tcBorders>
              <w:top w:val="single" w:sz="4" w:space="0" w:color="auto"/>
              <w:left w:val="single" w:sz="4" w:space="0" w:color="auto"/>
              <w:bottom w:val="single" w:sz="4" w:space="0" w:color="auto"/>
              <w:right w:val="single" w:sz="4" w:space="0" w:color="auto"/>
            </w:tcBorders>
          </w:tcPr>
          <w:p w14:paraId="1E5ED9C4" w14:textId="77777777" w:rsidR="003D4C80" w:rsidRPr="00DE79E4" w:rsidRDefault="00AD2983" w:rsidP="00233717">
            <w:pPr>
              <w:numPr>
                <w:ilvl w:val="0"/>
                <w:numId w:val="1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Those with tetraplegia</w:t>
            </w:r>
            <w:r w:rsidR="00357ABC" w:rsidRPr="00DE79E4">
              <w:rPr>
                <w:rFonts w:ascii="Montserrat" w:hAnsi="Montserrat" w:cs="Arial"/>
                <w:color w:val="000000"/>
                <w:sz w:val="18"/>
                <w:szCs w:val="18"/>
              </w:rPr>
              <w:t xml:space="preserve"> had </w:t>
            </w:r>
            <w:r w:rsidRPr="00DE79E4">
              <w:rPr>
                <w:rFonts w:ascii="Montserrat" w:hAnsi="Montserrat" w:cs="Arial"/>
                <w:color w:val="000000"/>
                <w:sz w:val="18"/>
                <w:szCs w:val="18"/>
              </w:rPr>
              <w:t xml:space="preserve">higher </w:t>
            </w:r>
            <w:r w:rsidR="00357ABC" w:rsidRPr="00DE79E4">
              <w:rPr>
                <w:rFonts w:ascii="Montserrat" w:hAnsi="Montserrat" w:cs="Arial"/>
                <w:color w:val="000000"/>
                <w:sz w:val="18"/>
                <w:szCs w:val="18"/>
              </w:rPr>
              <w:t xml:space="preserve">basal SBP and </w:t>
            </w:r>
            <w:r w:rsidR="00565A34" w:rsidRPr="00DE79E4">
              <w:rPr>
                <w:rFonts w:ascii="Montserrat" w:hAnsi="Montserrat" w:cs="Arial"/>
                <w:color w:val="000000"/>
                <w:sz w:val="18"/>
                <w:szCs w:val="18"/>
              </w:rPr>
              <w:t>HR</w:t>
            </w:r>
            <w:r w:rsidR="00357ABC" w:rsidRPr="00DE79E4">
              <w:rPr>
                <w:rFonts w:ascii="Montserrat" w:hAnsi="Montserrat" w:cs="Arial"/>
                <w:color w:val="000000"/>
                <w:sz w:val="18"/>
                <w:szCs w:val="18"/>
              </w:rPr>
              <w:t xml:space="preserve">, </w:t>
            </w:r>
            <w:r w:rsidRPr="00DE79E4">
              <w:rPr>
                <w:rFonts w:ascii="Montserrat" w:hAnsi="Montserrat" w:cs="Arial"/>
                <w:color w:val="000000"/>
                <w:sz w:val="18"/>
                <w:szCs w:val="18"/>
              </w:rPr>
              <w:t xml:space="preserve">but lower </w:t>
            </w:r>
            <w:r w:rsidR="00357ABC" w:rsidRPr="00DE79E4">
              <w:rPr>
                <w:rFonts w:ascii="Montserrat" w:hAnsi="Montserrat" w:cs="Arial"/>
                <w:color w:val="000000"/>
                <w:sz w:val="18"/>
                <w:szCs w:val="18"/>
              </w:rPr>
              <w:t>basal DBP</w:t>
            </w:r>
            <w:r w:rsidRPr="00DE79E4">
              <w:rPr>
                <w:rFonts w:ascii="Montserrat" w:hAnsi="Montserrat" w:cs="Arial"/>
                <w:color w:val="000000"/>
                <w:sz w:val="18"/>
                <w:szCs w:val="18"/>
              </w:rPr>
              <w:t xml:space="preserve"> compared to controls</w:t>
            </w:r>
            <w:r w:rsidR="003D4C80" w:rsidRPr="00DE79E4">
              <w:rPr>
                <w:rFonts w:ascii="Montserrat" w:hAnsi="Montserrat" w:cs="Arial"/>
                <w:color w:val="000000"/>
                <w:sz w:val="18"/>
                <w:szCs w:val="18"/>
              </w:rPr>
              <w:t>; a</w:t>
            </w:r>
            <w:r w:rsidR="00357ABC" w:rsidRPr="00DE79E4">
              <w:rPr>
                <w:rFonts w:ascii="Montserrat" w:hAnsi="Montserrat" w:cs="Arial"/>
                <w:color w:val="000000"/>
                <w:sz w:val="18"/>
                <w:szCs w:val="18"/>
              </w:rPr>
              <w:t xml:space="preserve">fter the meal, </w:t>
            </w:r>
            <w:r w:rsidRPr="00DE79E4">
              <w:rPr>
                <w:rFonts w:ascii="Montserrat" w:hAnsi="Montserrat" w:cs="Arial"/>
                <w:color w:val="000000"/>
                <w:sz w:val="18"/>
                <w:szCs w:val="18"/>
              </w:rPr>
              <w:t>BP decreased in the treatment group (</w:t>
            </w:r>
            <w:r w:rsidR="00357ABC" w:rsidRPr="00DE79E4">
              <w:rPr>
                <w:rFonts w:ascii="Montserrat" w:hAnsi="Montserrat" w:cs="Arial"/>
                <w:color w:val="000000"/>
                <w:sz w:val="18"/>
                <w:szCs w:val="18"/>
              </w:rPr>
              <w:t>not significant</w:t>
            </w:r>
            <w:r w:rsidRPr="00DE79E4">
              <w:rPr>
                <w:rFonts w:ascii="Montserrat" w:hAnsi="Montserrat" w:cs="Arial"/>
                <w:color w:val="000000"/>
                <w:sz w:val="18"/>
                <w:szCs w:val="18"/>
              </w:rPr>
              <w:t>) but not for controls</w:t>
            </w:r>
          </w:p>
          <w:p w14:paraId="37D4FB3C" w14:textId="77777777" w:rsidR="00357ABC" w:rsidRPr="00DE79E4" w:rsidRDefault="00357ABC" w:rsidP="00233717">
            <w:pPr>
              <w:numPr>
                <w:ilvl w:val="0"/>
                <w:numId w:val="1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 xml:space="preserve">Basal plasma noradrenaline levels </w:t>
            </w:r>
            <w:r w:rsidR="00AD2983" w:rsidRPr="00DE79E4">
              <w:rPr>
                <w:rFonts w:ascii="Montserrat" w:hAnsi="Montserrat" w:cs="Arial"/>
                <w:color w:val="000000"/>
                <w:sz w:val="18"/>
                <w:szCs w:val="18"/>
              </w:rPr>
              <w:t>were lower for the treatment group compared to the controls</w:t>
            </w:r>
            <w:r w:rsidR="003D4C80" w:rsidRPr="00DE79E4">
              <w:rPr>
                <w:rFonts w:ascii="Montserrat" w:hAnsi="Montserrat" w:cs="Arial"/>
                <w:color w:val="000000"/>
                <w:sz w:val="18"/>
                <w:szCs w:val="18"/>
              </w:rPr>
              <w:t>; a</w:t>
            </w:r>
            <w:r w:rsidRPr="00DE79E4">
              <w:rPr>
                <w:rFonts w:ascii="Montserrat" w:hAnsi="Montserrat" w:cs="Arial"/>
                <w:color w:val="000000"/>
                <w:sz w:val="18"/>
                <w:szCs w:val="18"/>
              </w:rPr>
              <w:t xml:space="preserve">fter the meal, </w:t>
            </w:r>
            <w:r w:rsidR="00AD2983" w:rsidRPr="00DE79E4">
              <w:rPr>
                <w:rFonts w:ascii="Montserrat" w:hAnsi="Montserrat" w:cs="Arial"/>
                <w:color w:val="000000"/>
                <w:sz w:val="18"/>
                <w:szCs w:val="18"/>
              </w:rPr>
              <w:t xml:space="preserve">the controls group’s </w:t>
            </w:r>
            <w:r w:rsidR="009248CB" w:rsidRPr="00DE79E4">
              <w:rPr>
                <w:rFonts w:ascii="Montserrat" w:hAnsi="Montserrat" w:cs="Arial"/>
                <w:color w:val="000000"/>
                <w:sz w:val="18"/>
                <w:szCs w:val="18"/>
              </w:rPr>
              <w:t>plasma noradrenaline levels increased</w:t>
            </w:r>
            <w:r w:rsidRPr="00DE79E4">
              <w:rPr>
                <w:rFonts w:ascii="Montserrat" w:hAnsi="Montserrat" w:cs="Arial"/>
                <w:color w:val="000000"/>
                <w:sz w:val="18"/>
                <w:szCs w:val="18"/>
              </w:rPr>
              <w:t xml:space="preserve"> (p&lt;0.05), while </w:t>
            </w:r>
            <w:r w:rsidR="00AD2983" w:rsidRPr="00DE79E4">
              <w:rPr>
                <w:rFonts w:ascii="Montserrat" w:hAnsi="Montserrat" w:cs="Arial"/>
                <w:color w:val="000000"/>
                <w:sz w:val="18"/>
                <w:szCs w:val="18"/>
              </w:rPr>
              <w:t xml:space="preserve">the treatment </w:t>
            </w:r>
            <w:proofErr w:type="gramStart"/>
            <w:r w:rsidR="00AD2983" w:rsidRPr="00DE79E4">
              <w:rPr>
                <w:rFonts w:ascii="Montserrat" w:hAnsi="Montserrat" w:cs="Arial"/>
                <w:color w:val="000000"/>
                <w:sz w:val="18"/>
                <w:szCs w:val="18"/>
              </w:rPr>
              <w:t>group’s</w:t>
            </w:r>
            <w:proofErr w:type="gramEnd"/>
            <w:r w:rsidR="00AD2983" w:rsidRPr="00DE79E4">
              <w:rPr>
                <w:rFonts w:ascii="Montserrat" w:hAnsi="Montserrat" w:cs="Arial"/>
                <w:color w:val="000000"/>
                <w:sz w:val="18"/>
                <w:szCs w:val="18"/>
              </w:rPr>
              <w:t xml:space="preserve"> did not.</w:t>
            </w:r>
          </w:p>
          <w:p w14:paraId="00B70E22" w14:textId="77777777" w:rsidR="003D4C80" w:rsidRPr="00DE79E4" w:rsidRDefault="00357ABC" w:rsidP="00233717">
            <w:pPr>
              <w:numPr>
                <w:ilvl w:val="0"/>
                <w:numId w:val="1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 xml:space="preserve">Basal renin activity </w:t>
            </w:r>
            <w:r w:rsidR="00BC2AE7" w:rsidRPr="00DE79E4">
              <w:rPr>
                <w:rFonts w:ascii="Montserrat" w:hAnsi="Montserrat" w:cs="Arial"/>
                <w:color w:val="000000"/>
                <w:sz w:val="18"/>
                <w:szCs w:val="18"/>
              </w:rPr>
              <w:t xml:space="preserve">and glucose </w:t>
            </w:r>
            <w:r w:rsidRPr="00DE79E4">
              <w:rPr>
                <w:rFonts w:ascii="Montserrat" w:hAnsi="Montserrat" w:cs="Arial"/>
                <w:color w:val="000000"/>
                <w:sz w:val="18"/>
                <w:szCs w:val="18"/>
              </w:rPr>
              <w:t>level</w:t>
            </w:r>
            <w:r w:rsidR="00BC2AE7" w:rsidRPr="00DE79E4">
              <w:rPr>
                <w:rFonts w:ascii="Montserrat" w:hAnsi="Montserrat" w:cs="Arial"/>
                <w:color w:val="000000"/>
                <w:sz w:val="18"/>
                <w:szCs w:val="18"/>
              </w:rPr>
              <w:t xml:space="preserve"> among the treatment group </w:t>
            </w:r>
            <w:r w:rsidR="003D4C80" w:rsidRPr="00DE79E4">
              <w:rPr>
                <w:rFonts w:ascii="Montserrat" w:hAnsi="Montserrat" w:cs="Arial"/>
                <w:color w:val="000000"/>
                <w:sz w:val="18"/>
                <w:szCs w:val="18"/>
              </w:rPr>
              <w:t xml:space="preserve">increased </w:t>
            </w:r>
            <w:r w:rsidR="00BC2AE7" w:rsidRPr="00DE79E4">
              <w:rPr>
                <w:rFonts w:ascii="Montserrat" w:hAnsi="Montserrat" w:cs="Arial"/>
                <w:color w:val="000000"/>
                <w:sz w:val="18"/>
                <w:szCs w:val="18"/>
              </w:rPr>
              <w:t xml:space="preserve">after ingestion </w:t>
            </w:r>
            <w:r w:rsidRPr="00DE79E4">
              <w:rPr>
                <w:rFonts w:ascii="Montserrat" w:hAnsi="Montserrat" w:cs="Arial"/>
                <w:color w:val="000000"/>
                <w:sz w:val="18"/>
                <w:szCs w:val="18"/>
              </w:rPr>
              <w:t xml:space="preserve">(p&lt;0.05), but </w:t>
            </w:r>
            <w:r w:rsidR="003D4C80" w:rsidRPr="00DE79E4">
              <w:rPr>
                <w:rFonts w:ascii="Montserrat" w:hAnsi="Montserrat" w:cs="Arial"/>
                <w:color w:val="000000"/>
                <w:sz w:val="18"/>
                <w:szCs w:val="18"/>
              </w:rPr>
              <w:t xml:space="preserve">the control </w:t>
            </w:r>
            <w:proofErr w:type="gramStart"/>
            <w:r w:rsidR="003D4C80" w:rsidRPr="00DE79E4">
              <w:rPr>
                <w:rFonts w:ascii="Montserrat" w:hAnsi="Montserrat" w:cs="Arial"/>
                <w:color w:val="000000"/>
                <w:sz w:val="18"/>
                <w:szCs w:val="18"/>
              </w:rPr>
              <w:t>group’s</w:t>
            </w:r>
            <w:proofErr w:type="gramEnd"/>
            <w:r w:rsidR="003D4C80" w:rsidRPr="00DE79E4">
              <w:rPr>
                <w:rFonts w:ascii="Montserrat" w:hAnsi="Montserrat" w:cs="Arial"/>
                <w:color w:val="000000"/>
                <w:sz w:val="18"/>
                <w:szCs w:val="18"/>
              </w:rPr>
              <w:t xml:space="preserve"> did not.</w:t>
            </w:r>
          </w:p>
          <w:p w14:paraId="09A5DFF5" w14:textId="77777777" w:rsidR="00357ABC" w:rsidRPr="00DE79E4" w:rsidRDefault="003D4C80" w:rsidP="00233717">
            <w:pPr>
              <w:numPr>
                <w:ilvl w:val="0"/>
                <w:numId w:val="19"/>
              </w:numPr>
              <w:autoSpaceDE w:val="0"/>
              <w:autoSpaceDN w:val="0"/>
              <w:rPr>
                <w:rFonts w:ascii="Montserrat" w:hAnsi="Montserrat" w:cs="Arial"/>
                <w:color w:val="000000"/>
                <w:sz w:val="18"/>
                <w:szCs w:val="18"/>
              </w:rPr>
            </w:pPr>
            <w:r w:rsidRPr="00DE79E4">
              <w:rPr>
                <w:rFonts w:ascii="Montserrat" w:hAnsi="Montserrat" w:cs="Arial"/>
                <w:color w:val="000000"/>
                <w:sz w:val="18"/>
                <w:szCs w:val="18"/>
              </w:rPr>
              <w:t>H</w:t>
            </w:r>
            <w:r w:rsidR="00565A34" w:rsidRPr="00DE79E4">
              <w:rPr>
                <w:rFonts w:ascii="Montserrat" w:hAnsi="Montserrat" w:cs="Arial"/>
                <w:color w:val="000000"/>
                <w:sz w:val="18"/>
                <w:szCs w:val="18"/>
              </w:rPr>
              <w:t>R</w:t>
            </w:r>
            <w:r w:rsidRPr="00DE79E4">
              <w:rPr>
                <w:rFonts w:ascii="Montserrat" w:hAnsi="Montserrat" w:cs="Arial"/>
                <w:color w:val="000000"/>
                <w:sz w:val="18"/>
                <w:szCs w:val="18"/>
              </w:rPr>
              <w:t xml:space="preserve"> and all other measures did not change in either group.</w:t>
            </w:r>
          </w:p>
        </w:tc>
      </w:tr>
    </w:tbl>
    <w:p w14:paraId="43275048" w14:textId="508B9416" w:rsidR="000A44AC" w:rsidRPr="00DE79E4" w:rsidRDefault="000A44AC" w:rsidP="008525B2">
      <w:pPr>
        <w:pStyle w:val="BodyText"/>
        <w:spacing w:after="120"/>
        <w:jc w:val="left"/>
        <w:rPr>
          <w:rFonts w:ascii="Montserrat" w:hAnsi="Montserrat" w:cs="Arial"/>
          <w:bCs w:val="0"/>
          <w:sz w:val="22"/>
          <w:szCs w:val="22"/>
          <w:lang w:val="en-CA"/>
        </w:rPr>
      </w:pPr>
    </w:p>
    <w:p w14:paraId="3D181490" w14:textId="542C50DF"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Discussion</w:t>
      </w:r>
    </w:p>
    <w:p w14:paraId="5FD9ABC8" w14:textId="77777777" w:rsidR="0012229A" w:rsidRPr="00DE79E4" w:rsidRDefault="0012229A">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t xml:space="preserve">A fall in </w:t>
      </w:r>
      <w:r w:rsidR="00D40660" w:rsidRPr="00DE79E4">
        <w:rPr>
          <w:rFonts w:ascii="Montserrat" w:hAnsi="Montserrat" w:cs="Arial"/>
          <w:b w:val="0"/>
          <w:sz w:val="22"/>
          <w:szCs w:val="22"/>
          <w:lang w:val="en-CA"/>
        </w:rPr>
        <w:t>BP</w:t>
      </w:r>
      <w:r w:rsidRPr="00DE79E4">
        <w:rPr>
          <w:rFonts w:ascii="Montserrat" w:hAnsi="Montserrat" w:cs="Arial"/>
          <w:b w:val="0"/>
          <w:sz w:val="22"/>
          <w:szCs w:val="22"/>
          <w:lang w:val="en-CA"/>
        </w:rPr>
        <w:t xml:space="preserve"> following the ingestion of food has been described in individuals with secondary autonomic failure of various causes</w:t>
      </w:r>
      <w:r w:rsidR="00975EE8" w:rsidRPr="00DE79E4">
        <w:rPr>
          <w:rFonts w:ascii="Montserrat" w:hAnsi="Montserrat" w:cs="Arial"/>
          <w:b w:val="0"/>
          <w:sz w:val="22"/>
          <w:szCs w:val="22"/>
          <w:lang w:val="en-CA"/>
        </w:rPr>
        <w:t xml:space="preserve">. A single study has assessed </w:t>
      </w:r>
      <w:r w:rsidRPr="00DE79E4">
        <w:rPr>
          <w:rFonts w:ascii="Montserrat" w:hAnsi="Montserrat" w:cs="Arial"/>
          <w:b w:val="0"/>
          <w:sz w:val="22"/>
          <w:szCs w:val="22"/>
          <w:lang w:val="en-CA"/>
        </w:rPr>
        <w:t>cardiovascular and hormona</w:t>
      </w:r>
      <w:r w:rsidR="00975EE8" w:rsidRPr="00DE79E4">
        <w:rPr>
          <w:rFonts w:ascii="Montserrat" w:hAnsi="Montserrat" w:cs="Arial"/>
          <w:b w:val="0"/>
          <w:sz w:val="22"/>
          <w:szCs w:val="22"/>
          <w:lang w:val="en-CA"/>
        </w:rPr>
        <w:t>l responses to food ingestion among</w:t>
      </w:r>
      <w:r w:rsidRPr="00DE79E4">
        <w:rPr>
          <w:rFonts w:ascii="Montserrat" w:hAnsi="Montserrat" w:cs="Arial"/>
          <w:b w:val="0"/>
          <w:sz w:val="22"/>
          <w:szCs w:val="22"/>
          <w:lang w:val="en-CA"/>
        </w:rPr>
        <w:t xml:space="preserve"> individuals with tetraplegia </w:t>
      </w:r>
      <w:r w:rsidR="00975EE8" w:rsidRPr="00DE79E4">
        <w:rPr>
          <w:rFonts w:ascii="Montserrat" w:hAnsi="Montserrat" w:cs="Arial"/>
          <w:b w:val="0"/>
          <w:sz w:val="22"/>
          <w:szCs w:val="22"/>
          <w:lang w:val="en-CA"/>
        </w:rPr>
        <w:t xml:space="preserve">from </w:t>
      </w:r>
      <w:r w:rsidRPr="00DE79E4">
        <w:rPr>
          <w:rFonts w:ascii="Montserrat" w:hAnsi="Montserrat" w:cs="Arial"/>
          <w:b w:val="0"/>
          <w:sz w:val="22"/>
          <w:szCs w:val="22"/>
          <w:lang w:val="en-CA"/>
        </w:rPr>
        <w:t>cervical spinal cord transection.</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Baliga et al</w:t>
      </w:r>
      <w:r w:rsidR="0034283B" w:rsidRPr="00DE79E4">
        <w:rPr>
          <w:rFonts w:ascii="Montserrat" w:hAnsi="Montserrat" w:cs="Arial"/>
          <w:b w:val="0"/>
          <w:sz w:val="22"/>
          <w:szCs w:val="22"/>
          <w:lang w:val="en-CA"/>
        </w:rPr>
        <w:t>.</w:t>
      </w:r>
      <w:r w:rsidRPr="00DE79E4">
        <w:rPr>
          <w:rFonts w:ascii="Montserrat" w:hAnsi="Montserrat" w:cs="Arial"/>
          <w:b w:val="0"/>
          <w:sz w:val="22"/>
          <w:szCs w:val="22"/>
          <w:lang w:val="en-CA"/>
        </w:rPr>
        <w:t xml:space="preserve"> (1997) investigated the effects of a standard liquid meal (300 mL total liquid volume, 550 kilocalories, 66 grams carbohydrate, 22 grams fat, 18 grams protein) on BP, HR and neurohormonal levels</w:t>
      </w:r>
      <w:r w:rsidR="00D40660"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Five </w:t>
      </w:r>
      <w:r w:rsidR="00D40660" w:rsidRPr="00DE79E4">
        <w:rPr>
          <w:rFonts w:ascii="Montserrat" w:hAnsi="Montserrat" w:cs="Arial"/>
          <w:b w:val="0"/>
          <w:sz w:val="22"/>
          <w:szCs w:val="22"/>
          <w:lang w:val="en-CA"/>
        </w:rPr>
        <w:t>individuals with paraplegia</w:t>
      </w:r>
      <w:r w:rsidRPr="00DE79E4">
        <w:rPr>
          <w:rFonts w:ascii="Montserrat" w:hAnsi="Montserrat" w:cs="Arial"/>
          <w:b w:val="0"/>
          <w:sz w:val="22"/>
          <w:szCs w:val="22"/>
          <w:lang w:val="en-CA"/>
        </w:rPr>
        <w:t xml:space="preserve"> with complete lesions (T12-L3) and essentially intact sympathetic nervous systems who did not experience postural hypotensio</w:t>
      </w:r>
      <w:r w:rsidR="00373442" w:rsidRPr="00DE79E4">
        <w:rPr>
          <w:rFonts w:ascii="Montserrat" w:hAnsi="Montserrat" w:cs="Arial"/>
          <w:b w:val="0"/>
          <w:sz w:val="22"/>
          <w:szCs w:val="22"/>
          <w:lang w:val="en-CA"/>
        </w:rPr>
        <w:t xml:space="preserve">n served as the control group. </w:t>
      </w:r>
      <w:r w:rsidRPr="00DE79E4">
        <w:rPr>
          <w:rFonts w:ascii="Montserrat" w:hAnsi="Montserrat" w:cs="Arial"/>
          <w:b w:val="0"/>
          <w:sz w:val="22"/>
          <w:szCs w:val="22"/>
          <w:lang w:val="en-CA"/>
        </w:rPr>
        <w:t>The experimental group con</w:t>
      </w:r>
      <w:r w:rsidR="007C4C1A" w:rsidRPr="00DE79E4">
        <w:rPr>
          <w:rFonts w:ascii="Montserrat" w:hAnsi="Montserrat" w:cs="Arial"/>
          <w:b w:val="0"/>
          <w:sz w:val="22"/>
          <w:szCs w:val="22"/>
          <w:lang w:val="en-CA"/>
        </w:rPr>
        <w:t>sisted of six individuals with tetraplegia</w:t>
      </w:r>
      <w:r w:rsidR="001A3DB5" w:rsidRPr="00DE79E4">
        <w:rPr>
          <w:rFonts w:ascii="Montserrat" w:hAnsi="Montserrat" w:cs="Arial"/>
          <w:b w:val="0"/>
          <w:sz w:val="22"/>
          <w:szCs w:val="22"/>
          <w:lang w:val="en-CA"/>
        </w:rPr>
        <w:t xml:space="preserve"> (C4</w:t>
      </w:r>
      <w:r w:rsidR="007C4C1A" w:rsidRPr="00DE79E4">
        <w:rPr>
          <w:rFonts w:ascii="Montserrat" w:hAnsi="Montserrat" w:cs="Arial"/>
          <w:b w:val="0"/>
          <w:sz w:val="22"/>
          <w:szCs w:val="22"/>
          <w:lang w:val="en-CA"/>
        </w:rPr>
        <w:t>-</w:t>
      </w:r>
      <w:r w:rsidR="001A3DB5" w:rsidRPr="00DE79E4">
        <w:rPr>
          <w:rFonts w:ascii="Montserrat" w:hAnsi="Montserrat" w:cs="Arial"/>
          <w:b w:val="0"/>
          <w:sz w:val="22"/>
          <w:szCs w:val="22"/>
          <w:lang w:val="en-CA"/>
        </w:rPr>
        <w:t>7</w:t>
      </w:r>
      <w:r w:rsidRPr="00DE79E4">
        <w:rPr>
          <w:rFonts w:ascii="Montserrat" w:hAnsi="Montserrat" w:cs="Arial"/>
          <w:b w:val="0"/>
          <w:sz w:val="22"/>
          <w:szCs w:val="22"/>
          <w:lang w:val="en-CA"/>
        </w:rPr>
        <w:t>) with chronic and complete cervical spinal cord transection.</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All had postural hypotension.</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After food ingestion there was no </w:t>
      </w:r>
      <w:r w:rsidR="007C4C1A" w:rsidRPr="00DE79E4">
        <w:rPr>
          <w:rFonts w:ascii="Montserrat" w:hAnsi="Montserrat" w:cs="Arial"/>
          <w:b w:val="0"/>
          <w:sz w:val="22"/>
          <w:szCs w:val="22"/>
          <w:lang w:val="en-CA"/>
        </w:rPr>
        <w:t>change</w:t>
      </w:r>
      <w:r w:rsidRPr="00DE79E4">
        <w:rPr>
          <w:rFonts w:ascii="Montserrat" w:hAnsi="Montserrat" w:cs="Arial"/>
          <w:b w:val="0"/>
          <w:sz w:val="22"/>
          <w:szCs w:val="22"/>
          <w:lang w:val="en-CA"/>
        </w:rPr>
        <w:t xml:space="preserve"> in BP</w:t>
      </w:r>
      <w:r w:rsidR="007C4C1A" w:rsidRPr="00DE79E4">
        <w:rPr>
          <w:rFonts w:ascii="Montserrat" w:hAnsi="Montserrat" w:cs="Arial"/>
          <w:b w:val="0"/>
          <w:sz w:val="22"/>
          <w:szCs w:val="22"/>
          <w:lang w:val="en-CA"/>
        </w:rPr>
        <w:t xml:space="preserve"> or HR</w:t>
      </w:r>
      <w:r w:rsidRPr="00DE79E4">
        <w:rPr>
          <w:rFonts w:ascii="Montserrat" w:hAnsi="Montserrat" w:cs="Arial"/>
          <w:b w:val="0"/>
          <w:sz w:val="22"/>
          <w:szCs w:val="22"/>
          <w:lang w:val="en-CA"/>
        </w:rPr>
        <w:t xml:space="preserve"> </w:t>
      </w:r>
      <w:r w:rsidR="007C4C1A" w:rsidRPr="00DE79E4">
        <w:rPr>
          <w:rFonts w:ascii="Montserrat" w:hAnsi="Montserrat" w:cs="Arial"/>
          <w:b w:val="0"/>
          <w:sz w:val="22"/>
          <w:szCs w:val="22"/>
          <w:lang w:val="en-CA"/>
        </w:rPr>
        <w:t>in either group</w:t>
      </w:r>
      <w:r w:rsidRPr="00DE79E4">
        <w:rPr>
          <w:rFonts w:ascii="Montserrat" w:hAnsi="Montserrat" w:cs="Arial"/>
          <w:b w:val="0"/>
          <w:sz w:val="22"/>
          <w:szCs w:val="22"/>
          <w:lang w:val="en-CA"/>
        </w:rPr>
        <w:t>.</w:t>
      </w:r>
      <w:r w:rsidR="003767F2" w:rsidRPr="00DE79E4">
        <w:rPr>
          <w:rFonts w:ascii="Montserrat" w:hAnsi="Montserrat" w:cs="Arial"/>
          <w:b w:val="0"/>
          <w:sz w:val="22"/>
          <w:szCs w:val="22"/>
          <w:lang w:val="en-CA"/>
        </w:rPr>
        <w:t xml:space="preserve"> </w:t>
      </w:r>
      <w:r w:rsidR="00416740" w:rsidRPr="00DE79E4">
        <w:rPr>
          <w:rFonts w:ascii="Montserrat" w:hAnsi="Montserrat" w:cs="Arial"/>
          <w:b w:val="0"/>
          <w:sz w:val="22"/>
          <w:szCs w:val="22"/>
          <w:lang w:val="en-CA"/>
        </w:rPr>
        <w:t>P</w:t>
      </w:r>
      <w:r w:rsidRPr="00DE79E4">
        <w:rPr>
          <w:rFonts w:ascii="Montserrat" w:hAnsi="Montserrat" w:cs="Arial"/>
          <w:b w:val="0"/>
          <w:sz w:val="22"/>
          <w:szCs w:val="22"/>
          <w:lang w:val="en-CA"/>
        </w:rPr>
        <w:t xml:space="preserve">lasma noradrenaline was unchanged </w:t>
      </w:r>
      <w:r w:rsidR="00A64676" w:rsidRPr="00DE79E4">
        <w:rPr>
          <w:rFonts w:ascii="Montserrat" w:hAnsi="Montserrat" w:cs="Arial"/>
          <w:b w:val="0"/>
          <w:sz w:val="22"/>
          <w:szCs w:val="22"/>
          <w:lang w:val="en-CA"/>
        </w:rPr>
        <w:t xml:space="preserve">for those with </w:t>
      </w:r>
      <w:r w:rsidRPr="00DE79E4">
        <w:rPr>
          <w:rFonts w:ascii="Montserrat" w:hAnsi="Montserrat" w:cs="Arial"/>
          <w:b w:val="0"/>
          <w:sz w:val="22"/>
          <w:szCs w:val="22"/>
          <w:lang w:val="en-CA"/>
        </w:rPr>
        <w:t>tetr</w:t>
      </w:r>
      <w:r w:rsidR="00A64676" w:rsidRPr="00DE79E4">
        <w:rPr>
          <w:rFonts w:ascii="Montserrat" w:hAnsi="Montserrat" w:cs="Arial"/>
          <w:b w:val="0"/>
          <w:sz w:val="22"/>
          <w:szCs w:val="22"/>
          <w:lang w:val="en-CA"/>
        </w:rPr>
        <w:t>aplegia</w:t>
      </w:r>
      <w:r w:rsidR="00373442" w:rsidRPr="00DE79E4">
        <w:rPr>
          <w:rFonts w:ascii="Montserrat" w:hAnsi="Montserrat" w:cs="Arial"/>
          <w:b w:val="0"/>
          <w:sz w:val="22"/>
          <w:szCs w:val="22"/>
          <w:lang w:val="en-CA"/>
        </w:rPr>
        <w:t xml:space="preserve"> but rose in </w:t>
      </w:r>
      <w:r w:rsidR="00A64676" w:rsidRPr="00DE79E4">
        <w:rPr>
          <w:rFonts w:ascii="Montserrat" w:hAnsi="Montserrat" w:cs="Arial"/>
          <w:b w:val="0"/>
          <w:sz w:val="22"/>
          <w:szCs w:val="22"/>
          <w:lang w:val="en-CA"/>
        </w:rPr>
        <w:t>those with paraplegia</w:t>
      </w:r>
      <w:r w:rsidR="00373442" w:rsidRPr="00DE79E4">
        <w:rPr>
          <w:rFonts w:ascii="Montserrat" w:hAnsi="Montserrat" w:cs="Arial"/>
          <w:b w:val="0"/>
          <w:sz w:val="22"/>
          <w:szCs w:val="22"/>
          <w:lang w:val="en-CA"/>
        </w:rPr>
        <w:t xml:space="preserve">. </w:t>
      </w:r>
      <w:r w:rsidR="00416740" w:rsidRPr="00DE79E4">
        <w:rPr>
          <w:rFonts w:ascii="Montserrat" w:hAnsi="Montserrat" w:cs="Arial"/>
          <w:b w:val="0"/>
          <w:sz w:val="22"/>
          <w:szCs w:val="22"/>
          <w:lang w:val="en-CA"/>
        </w:rPr>
        <w:t>Conversely, p</w:t>
      </w:r>
      <w:r w:rsidRPr="00DE79E4">
        <w:rPr>
          <w:rFonts w:ascii="Montserrat" w:hAnsi="Montserrat" w:cs="Arial"/>
          <w:b w:val="0"/>
          <w:sz w:val="22"/>
          <w:szCs w:val="22"/>
          <w:lang w:val="en-CA"/>
        </w:rPr>
        <w:t xml:space="preserve">lasma renin activity rose </w:t>
      </w:r>
      <w:r w:rsidR="00416740" w:rsidRPr="00DE79E4">
        <w:rPr>
          <w:rFonts w:ascii="Montserrat" w:hAnsi="Montserrat" w:cs="Arial"/>
          <w:b w:val="0"/>
          <w:sz w:val="22"/>
          <w:szCs w:val="22"/>
          <w:lang w:val="en-CA"/>
        </w:rPr>
        <w:t>among those with tetraplegia</w:t>
      </w:r>
      <w:r w:rsidRPr="00DE79E4">
        <w:rPr>
          <w:rFonts w:ascii="Montserrat" w:hAnsi="Montserrat" w:cs="Arial"/>
          <w:b w:val="0"/>
          <w:sz w:val="22"/>
          <w:szCs w:val="22"/>
          <w:lang w:val="en-CA"/>
        </w:rPr>
        <w:t xml:space="preserve"> but not </w:t>
      </w:r>
      <w:r w:rsidR="00416740" w:rsidRPr="00DE79E4">
        <w:rPr>
          <w:rFonts w:ascii="Montserrat" w:hAnsi="Montserrat" w:cs="Arial"/>
          <w:b w:val="0"/>
          <w:sz w:val="22"/>
          <w:szCs w:val="22"/>
          <w:lang w:val="en-CA"/>
        </w:rPr>
        <w:t>paraplegia</w:t>
      </w:r>
      <w:r w:rsidRPr="00DE79E4">
        <w:rPr>
          <w:rFonts w:ascii="Montserrat" w:hAnsi="Montserrat" w:cs="Arial"/>
          <w:b w:val="0"/>
          <w:sz w:val="22"/>
          <w:szCs w:val="22"/>
          <w:lang w:val="en-CA"/>
        </w:rPr>
        <w:t>.</w:t>
      </w:r>
    </w:p>
    <w:p w14:paraId="3C9FFED5" w14:textId="77777777" w:rsidR="0012229A" w:rsidRPr="00DE79E4" w:rsidRDefault="0012229A">
      <w:pPr>
        <w:pStyle w:val="BodyText"/>
        <w:jc w:val="left"/>
        <w:rPr>
          <w:rFonts w:ascii="Montserrat" w:hAnsi="Montserrat"/>
          <w:b w:val="0"/>
          <w:bCs w:val="0"/>
          <w:lang w:val="en-CA"/>
        </w:rPr>
      </w:pPr>
    </w:p>
    <w:p w14:paraId="61000FC9" w14:textId="77777777"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Conclusion</w:t>
      </w:r>
    </w:p>
    <w:p w14:paraId="5A6A8D20" w14:textId="77777777" w:rsidR="0012229A" w:rsidRPr="00DE79E4" w:rsidRDefault="00AA3DDB">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There is level 2</w:t>
      </w:r>
      <w:r w:rsidR="0034283B" w:rsidRPr="00DE79E4">
        <w:rPr>
          <w:rFonts w:ascii="Montserrat" w:hAnsi="Montserrat" w:cs="Arial"/>
          <w:bCs w:val="0"/>
          <w:i/>
          <w:sz w:val="22"/>
          <w:szCs w:val="22"/>
          <w:lang w:val="en-CA"/>
        </w:rPr>
        <w:t xml:space="preserve"> evidence </w:t>
      </w:r>
      <w:r w:rsidRPr="00DE79E4">
        <w:rPr>
          <w:rFonts w:ascii="Montserrat" w:hAnsi="Montserrat" w:cs="Arial"/>
          <w:bCs w:val="0"/>
          <w:i/>
          <w:sz w:val="22"/>
          <w:szCs w:val="22"/>
          <w:lang w:val="en-CA"/>
        </w:rPr>
        <w:t>(</w:t>
      </w:r>
      <w:r w:rsidR="0034283B" w:rsidRPr="00DE79E4">
        <w:rPr>
          <w:rFonts w:ascii="Montserrat" w:hAnsi="Montserrat" w:cs="Arial"/>
          <w:bCs w:val="0"/>
          <w:i/>
          <w:sz w:val="22"/>
          <w:szCs w:val="22"/>
          <w:lang w:val="en-CA"/>
        </w:rPr>
        <w:t xml:space="preserve">from one </w:t>
      </w:r>
      <w:r w:rsidR="00F7138B" w:rsidRPr="00DE79E4">
        <w:rPr>
          <w:rFonts w:ascii="Montserrat" w:hAnsi="Montserrat" w:cs="Arial"/>
          <w:bCs w:val="0"/>
          <w:i/>
          <w:sz w:val="22"/>
          <w:szCs w:val="22"/>
          <w:lang w:val="en-CA"/>
        </w:rPr>
        <w:t>prospective controlled trial</w:t>
      </w:r>
      <w:r w:rsidRPr="00DE79E4">
        <w:rPr>
          <w:rFonts w:ascii="Montserrat" w:hAnsi="Montserrat" w:cs="Arial"/>
          <w:bCs w:val="0"/>
          <w:i/>
          <w:sz w:val="22"/>
          <w:szCs w:val="22"/>
          <w:lang w:val="en-CA"/>
        </w:rPr>
        <w:t xml:space="preserve">; </w:t>
      </w:r>
      <w:r w:rsidR="00373442" w:rsidRPr="00DE79E4">
        <w:rPr>
          <w:rFonts w:ascii="Montserrat" w:hAnsi="Montserrat" w:cs="Arial"/>
          <w:bCs w:val="0"/>
          <w:i/>
          <w:sz w:val="22"/>
          <w:szCs w:val="22"/>
          <w:lang w:val="en-CA"/>
        </w:rPr>
        <w:t>Baliga et al.</w:t>
      </w:r>
      <w:r w:rsidR="0034283B" w:rsidRPr="00DE79E4">
        <w:rPr>
          <w:rFonts w:ascii="Montserrat" w:hAnsi="Montserrat" w:cs="Arial"/>
          <w:bCs w:val="0"/>
          <w:i/>
          <w:sz w:val="22"/>
          <w:szCs w:val="22"/>
          <w:lang w:val="en-CA"/>
        </w:rPr>
        <w:t xml:space="preserve"> 1997)</w:t>
      </w:r>
      <w:r w:rsidR="0012229A" w:rsidRPr="00DE79E4">
        <w:rPr>
          <w:rFonts w:ascii="Montserrat" w:hAnsi="Montserrat" w:cs="Arial"/>
          <w:bCs w:val="0"/>
          <w:i/>
          <w:sz w:val="22"/>
          <w:szCs w:val="22"/>
          <w:lang w:val="en-CA"/>
        </w:rPr>
        <w:t xml:space="preserve"> that consumption of a standard liquid meal does not change blood pressure, heart rate or noradrenalin levels in </w:t>
      </w:r>
      <w:r w:rsidR="003C350B" w:rsidRPr="00DE79E4">
        <w:rPr>
          <w:rFonts w:ascii="Montserrat" w:hAnsi="Montserrat" w:cs="Arial"/>
          <w:bCs w:val="0"/>
          <w:i/>
          <w:sz w:val="22"/>
          <w:szCs w:val="22"/>
          <w:lang w:val="en-CA"/>
        </w:rPr>
        <w:t>individuals with tetraplegia</w:t>
      </w:r>
      <w:r w:rsidR="0012229A" w:rsidRPr="00DE79E4">
        <w:rPr>
          <w:rFonts w:ascii="Montserrat" w:hAnsi="Montserrat" w:cs="Arial"/>
          <w:bCs w:val="0"/>
          <w:i/>
          <w:sz w:val="22"/>
          <w:szCs w:val="22"/>
          <w:lang w:val="en-CA"/>
        </w:rPr>
        <w:t xml:space="preserve"> </w:t>
      </w:r>
      <w:r w:rsidR="003C350B" w:rsidRPr="00DE79E4">
        <w:rPr>
          <w:rFonts w:ascii="Montserrat" w:hAnsi="Montserrat" w:cs="Arial"/>
          <w:bCs w:val="0"/>
          <w:i/>
          <w:sz w:val="22"/>
          <w:szCs w:val="22"/>
          <w:lang w:val="en-CA"/>
        </w:rPr>
        <w:t xml:space="preserve">and </w:t>
      </w:r>
      <w:r w:rsidR="0012229A" w:rsidRPr="00DE79E4">
        <w:rPr>
          <w:rFonts w:ascii="Montserrat" w:hAnsi="Montserrat" w:cs="Arial"/>
          <w:bCs w:val="0"/>
          <w:i/>
          <w:sz w:val="22"/>
          <w:szCs w:val="22"/>
          <w:lang w:val="en-CA"/>
        </w:rPr>
        <w:t>postural hypotension.</w:t>
      </w:r>
      <w:r w:rsidR="003767F2" w:rsidRPr="00DE79E4">
        <w:rPr>
          <w:rFonts w:ascii="Montserrat" w:hAnsi="Montserrat" w:cs="Arial"/>
          <w:bCs w:val="0"/>
          <w:i/>
          <w:sz w:val="22"/>
          <w:szCs w:val="22"/>
          <w:lang w:val="en-CA"/>
        </w:rPr>
        <w:t xml:space="preserve"> </w:t>
      </w:r>
    </w:p>
    <w:p w14:paraId="44B4EF2C" w14:textId="77777777" w:rsidR="0012229A" w:rsidRPr="00DE79E4" w:rsidRDefault="0012229A">
      <w:pPr>
        <w:pStyle w:val="BodyText"/>
        <w:jc w:val="left"/>
        <w:rPr>
          <w:rFonts w:ascii="Montserrat" w:hAnsi="Montserrat"/>
          <w:b w:val="0"/>
          <w:highlight w:val="yellow"/>
          <w:lang w:val="en-CA"/>
        </w:rPr>
      </w:pPr>
    </w:p>
    <w:p w14:paraId="6C48500F" w14:textId="77777777" w:rsidR="0012229A" w:rsidRPr="00DE79E4" w:rsidRDefault="00616B36">
      <w:pPr>
        <w:pStyle w:val="BodyText"/>
        <w:jc w:val="left"/>
        <w:rPr>
          <w:rFonts w:ascii="Montserrat" w:hAnsi="Montserrat"/>
          <w:b w:val="0"/>
          <w:bCs w:val="0"/>
          <w:lang w:val="en-CA"/>
        </w:rPr>
      </w:pPr>
      <w:r w:rsidRPr="00DE79E4">
        <w:rPr>
          <w:rFonts w:ascii="Montserrat" w:hAnsi="Montserrat"/>
          <w:b w:val="0"/>
          <w:noProof/>
          <w:highlight w:val="yellow"/>
          <w:lang w:val="en-CA" w:eastAsia="en-CA"/>
        </w:rPr>
        <mc:AlternateContent>
          <mc:Choice Requires="wps">
            <w:drawing>
              <wp:anchor distT="0" distB="0" distL="114300" distR="114300" simplePos="0" relativeHeight="251650560" behindDoc="0" locked="0" layoutInCell="1" allowOverlap="1" wp14:anchorId="62DD4EEB" wp14:editId="6B0C43A2">
                <wp:simplePos x="0" y="0"/>
                <wp:positionH relativeFrom="column">
                  <wp:posOffset>-18988</wp:posOffset>
                </wp:positionH>
                <wp:positionV relativeFrom="paragraph">
                  <wp:posOffset>62180</wp:posOffset>
                </wp:positionV>
                <wp:extent cx="6641597" cy="497205"/>
                <wp:effectExtent l="0" t="0" r="26035" b="17145"/>
                <wp:wrapNone/>
                <wp:docPr id="1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641597" cy="497205"/>
                        </a:xfrm>
                        <a:prstGeom prst="rect">
                          <a:avLst/>
                        </a:prstGeom>
                        <a:solidFill>
                          <a:srgbClr val="FFFFFF"/>
                        </a:solidFill>
                        <a:ln w="25400">
                          <a:solidFill>
                            <a:srgbClr val="000000"/>
                          </a:solidFill>
                          <a:miter lim="800000"/>
                          <a:headEnd/>
                          <a:tailEnd/>
                        </a:ln>
                      </wps:spPr>
                      <wps:txbx>
                        <w:txbxContent>
                          <w:p w14:paraId="63970F8D" w14:textId="77777777" w:rsidR="00C436EB" w:rsidRPr="00AA3DDB" w:rsidRDefault="00C436EB" w:rsidP="00AA3DDB">
                            <w:pPr>
                              <w:pStyle w:val="BodyText"/>
                              <w:ind w:left="144" w:right="144"/>
                              <w:rPr>
                                <w:rFonts w:ascii="Arial" w:hAnsi="Arial" w:cs="Arial"/>
                                <w:b w:val="0"/>
                                <w:bCs w:val="0"/>
                                <w:sz w:val="22"/>
                                <w:szCs w:val="22"/>
                              </w:rPr>
                            </w:pPr>
                            <w:r>
                              <w:rPr>
                                <w:rFonts w:ascii="Arial" w:hAnsi="Arial" w:cs="Arial"/>
                                <w:b w:val="0"/>
                                <w:bCs w:val="0"/>
                                <w:sz w:val="22"/>
                                <w:szCs w:val="22"/>
                              </w:rPr>
                              <w:t>Consumption of a standard liquid meal does not change blood pressure, heart rate or noradrenalin levels in individuals with tetraplegia and postural hypotension.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2DD4EEB" id="Text Box 5" o:spid="_x0000_s1042" type="#_x0000_t202" style="position:absolute;margin-left:-1.5pt;margin-top:4.9pt;width:522.95pt;height:39.1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" strokeweight="2pt">
                <v:path arrowok="t"/>
                <v:textbox>
                  <w:txbxContent>
                    <w:p w14:paraId="63970F8D" w14:textId="77777777" w:rsidR="00C436EB" w:rsidRPr="00AA3DDB" w:rsidRDefault="00C436EB" w:rsidP="00AA3DDB">
                      <w:pPr>
                        <w:pStyle w:val="BodyText"/>
                        <w:ind w:left="144" w:right="144"/>
                        <w:rPr>
                          <w:rFonts w:ascii="Arial" w:hAnsi="Arial" w:cs="Arial"/>
                          <w:b w:val="0"/>
                          <w:bCs w:val="0"/>
                          <w:sz w:val="22"/>
                          <w:szCs w:val="22"/>
                        </w:rPr>
                      </w:pPr>
                      <w:r>
                        <w:rPr>
                          <w:rFonts w:ascii="Arial" w:hAnsi="Arial" w:cs="Arial"/>
                          <w:b w:val="0"/>
                          <w:bCs w:val="0"/>
                          <w:sz w:val="22"/>
                          <w:szCs w:val="22"/>
                        </w:rPr>
                        <w:t>Consumption of a standard liquid meal does not change blood pressure, heart rate or noradrenalin levels in individuals with tetraplegia and postural hypotension.</w:t>
                      </w:r>
                    </w:p>
                  </w:txbxContent>
                </v:textbox>
              </v:shape>
            </w:pict>
          </mc:Fallback>
        </mc:AlternateContent>
      </w:r>
    </w:p>
    <w:p w14:paraId="2D3450ED" w14:textId="77777777" w:rsidR="0012229A" w:rsidRPr="00DE79E4" w:rsidRDefault="0012229A">
      <w:pPr>
        <w:pStyle w:val="BodyText"/>
        <w:jc w:val="left"/>
        <w:rPr>
          <w:rFonts w:ascii="Montserrat" w:hAnsi="Montserrat"/>
          <w:b w:val="0"/>
          <w:bCs w:val="0"/>
          <w:lang w:val="en-CA"/>
        </w:rPr>
      </w:pPr>
    </w:p>
    <w:p w14:paraId="4B116924" w14:textId="77777777" w:rsidR="0012229A" w:rsidRPr="00DE79E4" w:rsidRDefault="0012229A">
      <w:pPr>
        <w:pStyle w:val="BodyText"/>
        <w:jc w:val="left"/>
        <w:rPr>
          <w:rFonts w:ascii="Montserrat" w:hAnsi="Montserrat"/>
          <w:b w:val="0"/>
          <w:bCs w:val="0"/>
          <w:lang w:val="en-CA"/>
        </w:rPr>
      </w:pPr>
    </w:p>
    <w:p w14:paraId="75FB6A22" w14:textId="77777777" w:rsidR="0012229A" w:rsidRPr="00DE79E4" w:rsidRDefault="0012229A">
      <w:pPr>
        <w:pStyle w:val="BodyText"/>
        <w:jc w:val="left"/>
        <w:rPr>
          <w:rFonts w:ascii="Montserrat" w:hAnsi="Montserrat"/>
          <w:b w:val="0"/>
          <w:bCs w:val="0"/>
          <w:lang w:val="en-CA"/>
        </w:rPr>
      </w:pPr>
    </w:p>
    <w:p w14:paraId="4923954F" w14:textId="61BD2D75" w:rsidR="0012229A" w:rsidRPr="00DE79E4" w:rsidRDefault="009B3779" w:rsidP="008525B2">
      <w:pPr>
        <w:pStyle w:val="Heading1"/>
        <w:spacing w:after="120"/>
        <w:rPr>
          <w:rFonts w:ascii="Montserrat" w:hAnsi="Montserrat"/>
          <w:sz w:val="22"/>
          <w:lang w:val="en-CA"/>
        </w:rPr>
      </w:pPr>
      <w:bookmarkStart w:id="79" w:name="_Toc383500363"/>
      <w:bookmarkStart w:id="80" w:name="_Toc97040172"/>
      <w:r w:rsidRPr="00DE79E4">
        <w:rPr>
          <w:rFonts w:ascii="Montserrat" w:hAnsi="Montserrat"/>
          <w:sz w:val="22"/>
          <w:lang w:val="en-CA"/>
        </w:rPr>
        <w:t>10</w:t>
      </w:r>
      <w:r w:rsidR="001B2370" w:rsidRPr="00DE79E4">
        <w:rPr>
          <w:rFonts w:ascii="Montserrat" w:hAnsi="Montserrat"/>
          <w:sz w:val="22"/>
          <w:lang w:val="en-CA"/>
        </w:rPr>
        <w:t>.0</w:t>
      </w:r>
      <w:r w:rsidR="0012229A" w:rsidRPr="00DE79E4">
        <w:rPr>
          <w:rFonts w:ascii="Montserrat" w:hAnsi="Montserrat"/>
          <w:sz w:val="22"/>
          <w:lang w:val="en-CA"/>
        </w:rPr>
        <w:t xml:space="preserve"> Effects of Nutrient Intake on Ambulation Performance</w:t>
      </w:r>
      <w:bookmarkEnd w:id="79"/>
      <w:bookmarkEnd w:id="80"/>
    </w:p>
    <w:p w14:paraId="7523D462" w14:textId="77777777" w:rsidR="0012229A" w:rsidRPr="00DE79E4" w:rsidRDefault="0012229A">
      <w:pPr>
        <w:pStyle w:val="BodyText"/>
        <w:jc w:val="left"/>
        <w:rPr>
          <w:rFonts w:ascii="Montserrat" w:hAnsi="Montserrat" w:cs="Arial"/>
          <w:b w:val="0"/>
          <w:bCs w:val="0"/>
          <w:sz w:val="22"/>
          <w:szCs w:val="22"/>
          <w:lang w:val="en-CA"/>
        </w:rPr>
      </w:pPr>
      <w:r w:rsidRPr="00DE79E4">
        <w:rPr>
          <w:rFonts w:ascii="Montserrat" w:hAnsi="Montserrat" w:cs="Arial"/>
          <w:b w:val="0"/>
          <w:bCs w:val="0"/>
          <w:sz w:val="22"/>
          <w:szCs w:val="22"/>
          <w:lang w:val="en-CA"/>
        </w:rPr>
        <w:t>Reconditioning exercises pursued by persons with incomplete SCI have shown to reverse the decline in function imposed by the paralysis (</w:t>
      </w:r>
      <w:r w:rsidR="00DF0198" w:rsidRPr="00DE79E4">
        <w:rPr>
          <w:rFonts w:ascii="Montserrat" w:hAnsi="Montserrat" w:cs="Arial"/>
          <w:b w:val="0"/>
          <w:bCs w:val="0"/>
          <w:sz w:val="22"/>
          <w:szCs w:val="22"/>
          <w:lang w:val="en-CA"/>
        </w:rPr>
        <w:t>Jacobs et al</w:t>
      </w:r>
      <w:r w:rsidR="00373442" w:rsidRPr="00DE79E4">
        <w:rPr>
          <w:rFonts w:ascii="Montserrat" w:hAnsi="Montserrat" w:cs="Arial"/>
          <w:b w:val="0"/>
          <w:bCs w:val="0"/>
          <w:sz w:val="22"/>
          <w:szCs w:val="22"/>
          <w:lang w:val="en-CA"/>
        </w:rPr>
        <w:t>.</w:t>
      </w:r>
      <w:r w:rsidR="00DF0198" w:rsidRPr="00DE79E4">
        <w:rPr>
          <w:rFonts w:ascii="Montserrat" w:hAnsi="Montserrat" w:cs="Arial"/>
          <w:b w:val="0"/>
          <w:bCs w:val="0"/>
          <w:sz w:val="22"/>
          <w:szCs w:val="22"/>
          <w:lang w:val="en-CA"/>
        </w:rPr>
        <w:t xml:space="preserve"> 2001</w:t>
      </w:r>
      <w:r w:rsidRPr="00DE79E4">
        <w:rPr>
          <w:rFonts w:ascii="Montserrat" w:hAnsi="Montserrat" w:cs="Arial"/>
          <w:b w:val="0"/>
          <w:bCs w:val="0"/>
          <w:sz w:val="22"/>
          <w:szCs w:val="22"/>
          <w:lang w:val="en-CA"/>
        </w:rPr>
        <w:t>).</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 xml:space="preserve">Nutrition-related modifications </w:t>
      </w:r>
      <w:r w:rsidRPr="00DE79E4">
        <w:rPr>
          <w:rFonts w:ascii="Montserrat" w:hAnsi="Montserrat" w:cs="Arial"/>
          <w:b w:val="0"/>
          <w:bCs w:val="0"/>
          <w:sz w:val="22"/>
          <w:szCs w:val="22"/>
          <w:lang w:val="en-CA"/>
        </w:rPr>
        <w:lastRenderedPageBreak/>
        <w:t xml:space="preserve">that optimize physical performance for individuals with SCI have not been studied extensively compared to that of individuals without disability. </w:t>
      </w:r>
    </w:p>
    <w:p w14:paraId="7A97A7E3" w14:textId="77777777" w:rsidR="0012229A" w:rsidRPr="00DE79E4" w:rsidRDefault="0012229A">
      <w:pPr>
        <w:pStyle w:val="BodyText"/>
        <w:jc w:val="left"/>
        <w:rPr>
          <w:rFonts w:ascii="Montserrat" w:hAnsi="Montserrat"/>
          <w:sz w:val="22"/>
          <w:lang w:val="en-CA"/>
        </w:rPr>
      </w:pPr>
    </w:p>
    <w:p w14:paraId="2710AC13" w14:textId="486C3F30"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 xml:space="preserve">Table </w:t>
      </w:r>
      <w:r w:rsidR="00082306" w:rsidRPr="00DE79E4">
        <w:rPr>
          <w:rFonts w:ascii="Montserrat" w:hAnsi="Montserrat" w:cs="Arial"/>
          <w:bCs w:val="0"/>
          <w:sz w:val="22"/>
          <w:szCs w:val="22"/>
          <w:lang w:val="en-CA"/>
        </w:rPr>
        <w:t>1</w:t>
      </w:r>
      <w:r w:rsidR="00057F71" w:rsidRPr="00DE79E4">
        <w:rPr>
          <w:rFonts w:ascii="Montserrat" w:hAnsi="Montserrat" w:cs="Arial"/>
          <w:bCs w:val="0"/>
          <w:sz w:val="22"/>
          <w:szCs w:val="22"/>
          <w:lang w:val="en-CA"/>
        </w:rPr>
        <w:t>4</w:t>
      </w:r>
      <w:r w:rsidRPr="00DE79E4">
        <w:rPr>
          <w:rFonts w:ascii="Montserrat" w:hAnsi="Montserrat" w:cs="Arial"/>
          <w:bCs w:val="0"/>
          <w:sz w:val="22"/>
          <w:szCs w:val="22"/>
          <w:lang w:val="en-CA"/>
        </w:rPr>
        <w:t xml:space="preserve"> Nutrient Intake on Ambulation Performance</w:t>
      </w:r>
    </w:p>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4677"/>
        <w:gridCol w:w="3544"/>
      </w:tblGrid>
      <w:tr w:rsidR="00357ABC" w:rsidRPr="00DE79E4" w14:paraId="0D7E762D" w14:textId="77777777" w:rsidTr="00A045D8">
        <w:trPr>
          <w:tblHeader/>
        </w:trPr>
        <w:tc>
          <w:tcPr>
            <w:tcW w:w="2127" w:type="dxa"/>
            <w:tcBorders>
              <w:top w:val="single" w:sz="4" w:space="0" w:color="auto"/>
              <w:left w:val="single" w:sz="4" w:space="0" w:color="auto"/>
              <w:bottom w:val="single" w:sz="4" w:space="0" w:color="auto"/>
              <w:right w:val="single" w:sz="4" w:space="0" w:color="auto"/>
            </w:tcBorders>
            <w:vAlign w:val="center"/>
          </w:tcPr>
          <w:p w14:paraId="45A60B13" w14:textId="77777777" w:rsidR="00357ABC" w:rsidRPr="00DE79E4" w:rsidRDefault="00357ABC" w:rsidP="000B1ECD">
            <w:pPr>
              <w:jc w:val="center"/>
              <w:rPr>
                <w:rFonts w:ascii="Montserrat" w:hAnsi="Montserrat" w:cs="Arial"/>
                <w:b/>
                <w:sz w:val="18"/>
                <w:szCs w:val="18"/>
              </w:rPr>
            </w:pPr>
            <w:r w:rsidRPr="00DE79E4">
              <w:rPr>
                <w:rFonts w:ascii="Montserrat" w:hAnsi="Montserrat" w:cs="Arial"/>
                <w:b/>
                <w:sz w:val="18"/>
                <w:szCs w:val="18"/>
              </w:rPr>
              <w:t>Author Year</w:t>
            </w:r>
          </w:p>
          <w:p w14:paraId="0E03BE42"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 xml:space="preserve">Country </w:t>
            </w:r>
            <w:r w:rsidRPr="00DE79E4">
              <w:rPr>
                <w:rFonts w:ascii="Montserrat" w:hAnsi="Montserrat" w:cs="Arial"/>
                <w:b/>
                <w:sz w:val="18"/>
                <w:szCs w:val="18"/>
              </w:rPr>
              <w:br/>
            </w:r>
            <w:proofErr w:type="spellStart"/>
            <w:r w:rsidR="00C807FA" w:rsidRPr="00DE79E4">
              <w:rPr>
                <w:rFonts w:ascii="Montserrat" w:hAnsi="Montserrat" w:cs="Arial"/>
                <w:b/>
                <w:sz w:val="18"/>
                <w:szCs w:val="18"/>
              </w:rPr>
              <w:t>PEDro</w:t>
            </w:r>
            <w:proofErr w:type="spellEnd"/>
            <w:r w:rsidR="00C807FA" w:rsidRPr="00DE79E4">
              <w:rPr>
                <w:rFonts w:ascii="Montserrat" w:hAnsi="Montserrat" w:cs="Arial"/>
                <w:b/>
                <w:sz w:val="18"/>
                <w:szCs w:val="18"/>
              </w:rPr>
              <w:t xml:space="preserve"> </w:t>
            </w:r>
            <w:r w:rsidRPr="00DE79E4">
              <w:rPr>
                <w:rFonts w:ascii="Montserrat" w:hAnsi="Montserrat" w:cs="Arial"/>
                <w:b/>
                <w:sz w:val="18"/>
                <w:szCs w:val="18"/>
              </w:rPr>
              <w:t xml:space="preserve">Score </w:t>
            </w:r>
            <w:r w:rsidRPr="00DE79E4">
              <w:rPr>
                <w:rFonts w:ascii="Montserrat" w:hAnsi="Montserrat" w:cs="Arial"/>
                <w:b/>
                <w:sz w:val="18"/>
                <w:szCs w:val="18"/>
              </w:rPr>
              <w:br/>
              <w:t xml:space="preserve">Research Design </w:t>
            </w:r>
            <w:r w:rsidRPr="00DE79E4">
              <w:rPr>
                <w:rFonts w:ascii="Montserrat" w:hAnsi="Montserrat" w:cs="Arial"/>
                <w:b/>
                <w:sz w:val="18"/>
                <w:szCs w:val="18"/>
              </w:rPr>
              <w:br/>
              <w:t>Sample Size</w:t>
            </w:r>
          </w:p>
        </w:tc>
        <w:tc>
          <w:tcPr>
            <w:tcW w:w="4677" w:type="dxa"/>
            <w:tcBorders>
              <w:top w:val="single" w:sz="4" w:space="0" w:color="auto"/>
              <w:left w:val="single" w:sz="4" w:space="0" w:color="auto"/>
              <w:bottom w:val="single" w:sz="4" w:space="0" w:color="auto"/>
              <w:right w:val="single" w:sz="4" w:space="0" w:color="auto"/>
            </w:tcBorders>
            <w:vAlign w:val="center"/>
          </w:tcPr>
          <w:p w14:paraId="40A6A219"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Methods</w:t>
            </w:r>
          </w:p>
        </w:tc>
        <w:tc>
          <w:tcPr>
            <w:tcW w:w="3544" w:type="dxa"/>
            <w:tcBorders>
              <w:top w:val="single" w:sz="4" w:space="0" w:color="auto"/>
              <w:left w:val="single" w:sz="4" w:space="0" w:color="auto"/>
              <w:bottom w:val="single" w:sz="4" w:space="0" w:color="auto"/>
              <w:right w:val="single" w:sz="4" w:space="0" w:color="auto"/>
            </w:tcBorders>
            <w:vAlign w:val="center"/>
          </w:tcPr>
          <w:p w14:paraId="53A574CB"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Outcome</w:t>
            </w:r>
            <w:r w:rsidR="008525B2" w:rsidRPr="00DE79E4">
              <w:rPr>
                <w:rFonts w:ascii="Montserrat" w:hAnsi="Montserrat" w:cs="Arial"/>
                <w:b/>
                <w:sz w:val="18"/>
                <w:szCs w:val="18"/>
              </w:rPr>
              <w:t>s</w:t>
            </w:r>
          </w:p>
        </w:tc>
      </w:tr>
      <w:tr w:rsidR="00357ABC" w:rsidRPr="00DE79E4" w14:paraId="0408BFF8" w14:textId="77777777" w:rsidTr="00A045D8">
        <w:tc>
          <w:tcPr>
            <w:tcW w:w="2127" w:type="dxa"/>
            <w:tcBorders>
              <w:top w:val="single" w:sz="4" w:space="0" w:color="auto"/>
              <w:left w:val="single" w:sz="4" w:space="0" w:color="auto"/>
              <w:bottom w:val="single" w:sz="4" w:space="0" w:color="auto"/>
              <w:right w:val="single" w:sz="4" w:space="0" w:color="auto"/>
            </w:tcBorders>
            <w:vAlign w:val="center"/>
          </w:tcPr>
          <w:p w14:paraId="47885B70" w14:textId="77777777" w:rsidR="00357ABC" w:rsidRPr="00DE79E4" w:rsidRDefault="00357ABC" w:rsidP="000B1ECD">
            <w:pPr>
              <w:rPr>
                <w:rFonts w:ascii="Montserrat" w:hAnsi="Montserrat" w:cs="Arial"/>
                <w:sz w:val="18"/>
                <w:szCs w:val="18"/>
              </w:rPr>
            </w:pPr>
          </w:p>
          <w:p w14:paraId="5528AF47" w14:textId="77777777" w:rsidR="00357ABC" w:rsidRPr="00DE79E4" w:rsidRDefault="00357ABC" w:rsidP="000B1ECD">
            <w:pPr>
              <w:rPr>
                <w:rFonts w:ascii="Montserrat" w:hAnsi="Montserrat" w:cs="Arial"/>
                <w:sz w:val="18"/>
                <w:szCs w:val="18"/>
              </w:rPr>
            </w:pPr>
          </w:p>
          <w:p w14:paraId="14D91D99" w14:textId="77777777" w:rsidR="00357ABC" w:rsidRPr="00DE79E4" w:rsidRDefault="00357ABC" w:rsidP="000B1ECD">
            <w:pPr>
              <w:jc w:val="center"/>
              <w:rPr>
                <w:rFonts w:ascii="Montserrat" w:hAnsi="Montserrat" w:cs="Arial"/>
                <w:sz w:val="18"/>
                <w:szCs w:val="18"/>
              </w:rPr>
            </w:pPr>
            <w:r w:rsidRPr="00DE79E4">
              <w:rPr>
                <w:rFonts w:ascii="Montserrat" w:hAnsi="Montserrat" w:cs="Arial"/>
                <w:sz w:val="18"/>
                <w:szCs w:val="18"/>
              </w:rPr>
              <w:t xml:space="preserve">Nash </w:t>
            </w:r>
            <w:r w:rsidR="00E76E34" w:rsidRPr="00DE79E4">
              <w:rPr>
                <w:rFonts w:ascii="Montserrat" w:hAnsi="Montserrat" w:cs="Arial"/>
                <w:sz w:val="18"/>
                <w:szCs w:val="18"/>
              </w:rPr>
              <w:t xml:space="preserve">et al. </w:t>
            </w:r>
            <w:r w:rsidRPr="00DE79E4">
              <w:rPr>
                <w:rFonts w:ascii="Montserrat" w:hAnsi="Montserrat" w:cs="Arial"/>
                <w:sz w:val="18"/>
                <w:szCs w:val="18"/>
              </w:rPr>
              <w:t>2007</w:t>
            </w:r>
          </w:p>
          <w:p w14:paraId="68513226" w14:textId="77777777" w:rsidR="00357ABC" w:rsidRPr="00DE79E4" w:rsidRDefault="00357ABC" w:rsidP="000B1ECD">
            <w:pPr>
              <w:jc w:val="center"/>
              <w:rPr>
                <w:rFonts w:ascii="Montserrat" w:hAnsi="Montserrat" w:cs="Arial"/>
                <w:sz w:val="18"/>
                <w:szCs w:val="18"/>
              </w:rPr>
            </w:pPr>
            <w:r w:rsidRPr="00DE79E4">
              <w:rPr>
                <w:rFonts w:ascii="Montserrat" w:hAnsi="Montserrat" w:cs="Arial"/>
                <w:sz w:val="18"/>
                <w:szCs w:val="18"/>
              </w:rPr>
              <w:t>USA</w:t>
            </w:r>
          </w:p>
          <w:p w14:paraId="0DFDC528" w14:textId="77777777" w:rsidR="00357ABC" w:rsidRPr="00DE79E4" w:rsidRDefault="00357ABC" w:rsidP="000B1ECD">
            <w:pPr>
              <w:jc w:val="center"/>
              <w:rPr>
                <w:rFonts w:ascii="Montserrat" w:hAnsi="Montserrat" w:cs="Arial"/>
                <w:sz w:val="18"/>
                <w:szCs w:val="18"/>
              </w:rPr>
            </w:pPr>
            <w:proofErr w:type="spellStart"/>
            <w:r w:rsidRPr="00DE79E4">
              <w:rPr>
                <w:rFonts w:ascii="Montserrat" w:hAnsi="Montserrat" w:cs="Arial"/>
                <w:sz w:val="18"/>
                <w:szCs w:val="18"/>
              </w:rPr>
              <w:t>PEDro</w:t>
            </w:r>
            <w:proofErr w:type="spellEnd"/>
            <w:r w:rsidRPr="00DE79E4">
              <w:rPr>
                <w:rFonts w:ascii="Montserrat" w:hAnsi="Montserrat" w:cs="Arial"/>
                <w:sz w:val="18"/>
                <w:szCs w:val="18"/>
              </w:rPr>
              <w:t>=5</w:t>
            </w:r>
          </w:p>
          <w:p w14:paraId="5B8151D7" w14:textId="77777777" w:rsidR="00357ABC" w:rsidRPr="00DE79E4" w:rsidRDefault="00291D56" w:rsidP="000B1ECD">
            <w:pPr>
              <w:jc w:val="center"/>
              <w:rPr>
                <w:rFonts w:ascii="Montserrat" w:hAnsi="Montserrat" w:cs="Arial"/>
                <w:sz w:val="18"/>
                <w:szCs w:val="18"/>
              </w:rPr>
            </w:pPr>
            <w:r w:rsidRPr="00DE79E4">
              <w:rPr>
                <w:rFonts w:ascii="Montserrat" w:hAnsi="Montserrat" w:cs="Arial"/>
                <w:sz w:val="18"/>
                <w:szCs w:val="18"/>
              </w:rPr>
              <w:t>Cross-over RCT</w:t>
            </w:r>
          </w:p>
          <w:p w14:paraId="0B2D9BCC" w14:textId="77777777" w:rsidR="00357ABC" w:rsidRPr="00DE79E4" w:rsidRDefault="00357ABC" w:rsidP="000B1ECD">
            <w:pPr>
              <w:jc w:val="center"/>
              <w:rPr>
                <w:rFonts w:ascii="Montserrat" w:hAnsi="Montserrat" w:cs="Arial"/>
                <w:sz w:val="18"/>
                <w:szCs w:val="18"/>
              </w:rPr>
            </w:pPr>
            <w:r w:rsidRPr="00DE79E4">
              <w:rPr>
                <w:rFonts w:ascii="Montserrat" w:hAnsi="Montserrat" w:cs="Arial"/>
                <w:sz w:val="18"/>
                <w:szCs w:val="18"/>
              </w:rPr>
              <w:t>N=3</w:t>
            </w:r>
          </w:p>
          <w:p w14:paraId="6FBE89CB" w14:textId="77777777" w:rsidR="00357ABC" w:rsidRPr="00DE79E4" w:rsidRDefault="00357ABC" w:rsidP="000B1ECD">
            <w:pPr>
              <w:rPr>
                <w:rFonts w:ascii="Montserrat" w:hAnsi="Montserrat" w:cs="Arial"/>
                <w:sz w:val="18"/>
                <w:szCs w:val="18"/>
              </w:rPr>
            </w:pPr>
          </w:p>
          <w:p w14:paraId="7BB922C9" w14:textId="77777777" w:rsidR="00357ABC" w:rsidRPr="00DE79E4" w:rsidRDefault="00357ABC" w:rsidP="000B1ECD">
            <w:pPr>
              <w:rPr>
                <w:rFonts w:ascii="Montserrat" w:hAnsi="Montserrat" w:cs="Arial"/>
                <w:sz w:val="18"/>
                <w:szCs w:val="18"/>
              </w:rPr>
            </w:pPr>
          </w:p>
          <w:p w14:paraId="0878648C" w14:textId="77777777" w:rsidR="00357ABC" w:rsidRPr="00DE79E4" w:rsidRDefault="00357ABC" w:rsidP="000B1ECD">
            <w:pPr>
              <w:rPr>
                <w:rFonts w:ascii="Montserrat" w:hAnsi="Montserrat" w:cs="Arial"/>
                <w:sz w:val="18"/>
                <w:szCs w:val="18"/>
              </w:rPr>
            </w:pPr>
          </w:p>
        </w:tc>
        <w:tc>
          <w:tcPr>
            <w:tcW w:w="4677" w:type="dxa"/>
            <w:tcBorders>
              <w:top w:val="single" w:sz="4" w:space="0" w:color="auto"/>
              <w:left w:val="single" w:sz="4" w:space="0" w:color="auto"/>
              <w:bottom w:val="single" w:sz="4" w:space="0" w:color="auto"/>
              <w:right w:val="single" w:sz="4" w:space="0" w:color="auto"/>
            </w:tcBorders>
          </w:tcPr>
          <w:p w14:paraId="0DB5F527" w14:textId="77777777" w:rsidR="00357ABC" w:rsidRPr="00DE79E4" w:rsidRDefault="00357ABC" w:rsidP="000B1ECD">
            <w:pPr>
              <w:rPr>
                <w:rFonts w:ascii="Montserrat" w:hAnsi="Montserrat" w:cs="Arial"/>
                <w:sz w:val="18"/>
                <w:szCs w:val="18"/>
              </w:rPr>
            </w:pPr>
            <w:r w:rsidRPr="00DE79E4">
              <w:rPr>
                <w:rFonts w:ascii="Montserrat" w:hAnsi="Montserrat" w:cs="Arial"/>
                <w:b/>
                <w:sz w:val="18"/>
                <w:szCs w:val="18"/>
              </w:rPr>
              <w:t>Population:</w:t>
            </w:r>
            <w:r w:rsidRPr="00DE79E4">
              <w:rPr>
                <w:rFonts w:ascii="Montserrat" w:hAnsi="Montserrat" w:cs="Arial"/>
                <w:sz w:val="18"/>
                <w:szCs w:val="18"/>
              </w:rPr>
              <w:t xml:space="preserve"> Mean age</w:t>
            </w:r>
            <w:r w:rsidR="00AC184B" w:rsidRPr="00DE79E4">
              <w:rPr>
                <w:rFonts w:ascii="Montserrat" w:hAnsi="Montserrat" w:cs="Arial"/>
                <w:sz w:val="18"/>
                <w:szCs w:val="18"/>
              </w:rPr>
              <w:t>=</w:t>
            </w:r>
            <w:r w:rsidRPr="00DE79E4">
              <w:rPr>
                <w:rFonts w:ascii="Montserrat" w:hAnsi="Montserrat" w:cs="Arial"/>
                <w:sz w:val="18"/>
                <w:szCs w:val="18"/>
              </w:rPr>
              <w:t>38.7</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Gender: males</w:t>
            </w:r>
            <w:r w:rsidR="00AC184B" w:rsidRPr="00DE79E4">
              <w:rPr>
                <w:rFonts w:ascii="Montserrat" w:hAnsi="Montserrat" w:cs="Arial"/>
                <w:sz w:val="18"/>
                <w:szCs w:val="18"/>
              </w:rPr>
              <w:t>=</w:t>
            </w:r>
            <w:r w:rsidRPr="00DE79E4">
              <w:rPr>
                <w:rFonts w:ascii="Montserrat" w:hAnsi="Montserrat" w:cs="Arial"/>
                <w:sz w:val="18"/>
                <w:szCs w:val="18"/>
              </w:rPr>
              <w:t>2, females</w:t>
            </w:r>
            <w:r w:rsidR="00AC184B" w:rsidRPr="00DE79E4">
              <w:rPr>
                <w:rFonts w:ascii="Montserrat" w:hAnsi="Montserrat" w:cs="Arial"/>
                <w:sz w:val="18"/>
                <w:szCs w:val="18"/>
              </w:rPr>
              <w:t>=</w:t>
            </w:r>
            <w:r w:rsidRPr="00DE79E4">
              <w:rPr>
                <w:rFonts w:ascii="Montserrat" w:hAnsi="Montserrat" w:cs="Arial"/>
                <w:sz w:val="18"/>
                <w:szCs w:val="18"/>
              </w:rPr>
              <w:t>1; Level of injury: paraplegia</w:t>
            </w:r>
            <w:r w:rsidR="00AC184B" w:rsidRPr="00DE79E4">
              <w:rPr>
                <w:rFonts w:ascii="Montserrat" w:hAnsi="Montserrat" w:cs="Arial"/>
                <w:sz w:val="18"/>
                <w:szCs w:val="18"/>
              </w:rPr>
              <w:t>=</w:t>
            </w:r>
            <w:r w:rsidRPr="00DE79E4">
              <w:rPr>
                <w:rFonts w:ascii="Montserrat" w:hAnsi="Montserrat" w:cs="Arial"/>
                <w:sz w:val="18"/>
                <w:szCs w:val="18"/>
              </w:rPr>
              <w:t>1, tetraplegia</w:t>
            </w:r>
            <w:r w:rsidR="00AC184B" w:rsidRPr="00DE79E4">
              <w:rPr>
                <w:rFonts w:ascii="Montserrat" w:hAnsi="Montserrat" w:cs="Arial"/>
                <w:sz w:val="18"/>
                <w:szCs w:val="18"/>
              </w:rPr>
              <w:t>=</w:t>
            </w:r>
            <w:r w:rsidRPr="00DE79E4">
              <w:rPr>
                <w:rFonts w:ascii="Montserrat" w:hAnsi="Montserrat" w:cs="Arial"/>
                <w:sz w:val="18"/>
                <w:szCs w:val="18"/>
              </w:rPr>
              <w:t>2; Severity of injury: AIS</w:t>
            </w:r>
            <w:r w:rsidR="00E96858" w:rsidRPr="00DE79E4">
              <w:rPr>
                <w:rFonts w:ascii="Montserrat" w:hAnsi="Montserrat" w:cs="Arial"/>
                <w:sz w:val="18"/>
                <w:szCs w:val="18"/>
              </w:rPr>
              <w:t>A</w:t>
            </w:r>
            <w:r w:rsidRPr="00DE79E4">
              <w:rPr>
                <w:rFonts w:ascii="Montserrat" w:hAnsi="Montserrat" w:cs="Arial"/>
                <w:sz w:val="18"/>
                <w:szCs w:val="18"/>
              </w:rPr>
              <w:t xml:space="preserve"> C</w:t>
            </w:r>
            <w:r w:rsidR="00AC184B" w:rsidRPr="00DE79E4">
              <w:rPr>
                <w:rFonts w:ascii="Montserrat" w:hAnsi="Montserrat" w:cs="Arial"/>
                <w:sz w:val="18"/>
                <w:szCs w:val="18"/>
              </w:rPr>
              <w:t>=</w:t>
            </w:r>
            <w:r w:rsidRPr="00DE79E4">
              <w:rPr>
                <w:rFonts w:ascii="Montserrat" w:hAnsi="Montserrat" w:cs="Arial"/>
                <w:sz w:val="18"/>
                <w:szCs w:val="18"/>
              </w:rPr>
              <w:t>2, D</w:t>
            </w:r>
            <w:r w:rsidR="00AC184B" w:rsidRPr="00DE79E4">
              <w:rPr>
                <w:rFonts w:ascii="Montserrat" w:hAnsi="Montserrat" w:cs="Arial"/>
                <w:sz w:val="18"/>
                <w:szCs w:val="18"/>
              </w:rPr>
              <w:t>=</w:t>
            </w:r>
            <w:r w:rsidRPr="00DE79E4">
              <w:rPr>
                <w:rFonts w:ascii="Montserrat" w:hAnsi="Montserrat" w:cs="Arial"/>
                <w:sz w:val="18"/>
                <w:szCs w:val="18"/>
              </w:rPr>
              <w:t>1; Time since injury</w:t>
            </w:r>
            <w:r w:rsidR="00AC184B" w:rsidRPr="00DE79E4">
              <w:rPr>
                <w:rFonts w:ascii="Montserrat" w:hAnsi="Montserrat" w:cs="Arial"/>
                <w:sz w:val="18"/>
                <w:szCs w:val="18"/>
              </w:rPr>
              <w:t>=</w:t>
            </w:r>
            <w:r w:rsidR="00DE3EA9" w:rsidRPr="00DE79E4">
              <w:rPr>
                <w:rFonts w:ascii="Montserrat" w:hAnsi="Montserrat" w:cs="Arial"/>
                <w:sz w:val="18"/>
                <w:szCs w:val="18"/>
              </w:rPr>
              <w:t>11.3 yr</w:t>
            </w:r>
            <w:r w:rsidRPr="00DE79E4">
              <w:rPr>
                <w:rFonts w:ascii="Montserrat" w:hAnsi="Montserrat" w:cs="Arial"/>
                <w:sz w:val="18"/>
                <w:szCs w:val="18"/>
              </w:rPr>
              <w:t>.</w:t>
            </w:r>
          </w:p>
          <w:p w14:paraId="188A85AE" w14:textId="37A8A950" w:rsidR="00357ABC" w:rsidRPr="00DE79E4" w:rsidRDefault="00FD6DA9" w:rsidP="000B1ECD">
            <w:pPr>
              <w:pStyle w:val="BodyText"/>
              <w:jc w:val="left"/>
              <w:rPr>
                <w:rFonts w:ascii="Montserrat" w:hAnsi="Montserrat" w:cs="Arial"/>
                <w:sz w:val="18"/>
                <w:szCs w:val="18"/>
                <w:lang w:val="en-CA"/>
              </w:rPr>
            </w:pPr>
            <w:r w:rsidRPr="00DE79E4">
              <w:rPr>
                <w:rFonts w:ascii="Montserrat" w:hAnsi="Montserrat" w:cs="Arial"/>
                <w:bCs w:val="0"/>
                <w:sz w:val="18"/>
                <w:szCs w:val="18"/>
                <w:lang w:val="en-CA"/>
              </w:rPr>
              <w:t>Intervention</w:t>
            </w:r>
            <w:r w:rsidR="00357ABC" w:rsidRPr="00DE79E4">
              <w:rPr>
                <w:rFonts w:ascii="Montserrat" w:hAnsi="Montserrat" w:cs="Arial"/>
                <w:sz w:val="18"/>
                <w:szCs w:val="18"/>
                <w:lang w:val="en-CA"/>
              </w:rPr>
              <w:t xml:space="preserve">: </w:t>
            </w:r>
            <w:r w:rsidR="00357ABC" w:rsidRPr="00DE79E4">
              <w:rPr>
                <w:rFonts w:ascii="Montserrat" w:hAnsi="Montserrat" w:cs="Arial"/>
                <w:b w:val="0"/>
                <w:sz w:val="18"/>
                <w:szCs w:val="18"/>
                <w:lang w:val="en-CA"/>
              </w:rPr>
              <w:t>On a 24m oval track, subjects walked to fatigue consecutively over 5 days. In trial 1, once fatigued, subjects consumed 48</w:t>
            </w:r>
            <w:r w:rsidR="00291D56" w:rsidRPr="00DE79E4">
              <w:rPr>
                <w:rFonts w:ascii="Montserrat" w:hAnsi="Montserrat" w:cs="Arial"/>
                <w:b w:val="0"/>
                <w:sz w:val="18"/>
                <w:szCs w:val="18"/>
                <w:lang w:val="en-CA"/>
              </w:rPr>
              <w:t xml:space="preserve"> </w:t>
            </w:r>
            <w:r w:rsidR="00357ABC" w:rsidRPr="00DE79E4">
              <w:rPr>
                <w:rFonts w:ascii="Montserrat" w:hAnsi="Montserrat" w:cs="Arial"/>
                <w:b w:val="0"/>
                <w:sz w:val="18"/>
                <w:szCs w:val="18"/>
                <w:lang w:val="en-CA"/>
              </w:rPr>
              <w:t xml:space="preserve">g of vanilla whey </w:t>
            </w:r>
            <w:r w:rsidR="00291D56" w:rsidRPr="00DE79E4">
              <w:rPr>
                <w:rFonts w:ascii="Montserrat" w:hAnsi="Montserrat" w:cs="Arial"/>
                <w:b w:val="0"/>
                <w:sz w:val="18"/>
                <w:szCs w:val="18"/>
                <w:lang w:val="en-CA"/>
              </w:rPr>
              <w:t>and</w:t>
            </w:r>
            <w:r w:rsidR="00357ABC" w:rsidRPr="00DE79E4">
              <w:rPr>
                <w:rFonts w:ascii="Montserrat" w:hAnsi="Montserrat" w:cs="Arial"/>
                <w:b w:val="0"/>
                <w:sz w:val="18"/>
                <w:szCs w:val="18"/>
                <w:lang w:val="en-CA"/>
              </w:rPr>
              <w:t xml:space="preserve"> 1g/kg </w:t>
            </w:r>
            <w:r w:rsidR="00291D56" w:rsidRPr="00DE79E4">
              <w:rPr>
                <w:rFonts w:ascii="Montserrat" w:hAnsi="Montserrat" w:cs="Arial"/>
                <w:b w:val="0"/>
                <w:sz w:val="18"/>
                <w:szCs w:val="18"/>
                <w:lang w:val="en-CA"/>
              </w:rPr>
              <w:t xml:space="preserve">patient </w:t>
            </w:r>
            <w:r w:rsidR="00357ABC" w:rsidRPr="00DE79E4">
              <w:rPr>
                <w:rFonts w:ascii="Montserrat" w:hAnsi="Montserrat" w:cs="Arial"/>
                <w:b w:val="0"/>
                <w:sz w:val="18"/>
                <w:szCs w:val="18"/>
                <w:lang w:val="en-CA"/>
              </w:rPr>
              <w:t xml:space="preserve">body weight of carbohydrate (CH0). </w:t>
            </w:r>
            <w:r w:rsidR="00951C47" w:rsidRPr="00DE79E4">
              <w:rPr>
                <w:rFonts w:ascii="Montserrat" w:hAnsi="Montserrat" w:cs="Arial"/>
                <w:b w:val="0"/>
                <w:sz w:val="18"/>
                <w:szCs w:val="18"/>
                <w:lang w:val="en-CA"/>
              </w:rPr>
              <w:t>Control</w:t>
            </w:r>
            <w:r w:rsidR="00291D56" w:rsidRPr="00DE79E4">
              <w:rPr>
                <w:rFonts w:ascii="Montserrat" w:hAnsi="Montserrat" w:cs="Arial"/>
                <w:b w:val="0"/>
                <w:sz w:val="18"/>
                <w:szCs w:val="18"/>
                <w:lang w:val="en-CA"/>
              </w:rPr>
              <w:t xml:space="preserve"> subjects received a </w:t>
            </w:r>
            <w:r w:rsidR="00663D03" w:rsidRPr="00DE79E4">
              <w:rPr>
                <w:rFonts w:ascii="Montserrat" w:hAnsi="Montserrat" w:cs="Arial"/>
                <w:b w:val="0"/>
                <w:sz w:val="18"/>
                <w:szCs w:val="18"/>
                <w:lang w:val="en-CA"/>
              </w:rPr>
              <w:t xml:space="preserve">soy </w:t>
            </w:r>
            <w:r w:rsidR="00291D56" w:rsidRPr="00DE79E4">
              <w:rPr>
                <w:rFonts w:ascii="Montserrat" w:hAnsi="Montserrat" w:cs="Arial"/>
                <w:b w:val="0"/>
                <w:sz w:val="18"/>
                <w:szCs w:val="18"/>
                <w:lang w:val="en-CA"/>
              </w:rPr>
              <w:t xml:space="preserve">placebo solution. </w:t>
            </w:r>
            <w:r w:rsidR="00357ABC" w:rsidRPr="00DE79E4">
              <w:rPr>
                <w:rFonts w:ascii="Montserrat" w:hAnsi="Montserrat" w:cs="Arial"/>
                <w:b w:val="0"/>
                <w:sz w:val="18"/>
                <w:szCs w:val="18"/>
                <w:lang w:val="en-CA"/>
              </w:rPr>
              <w:t xml:space="preserve">Subjects rested over the weekend </w:t>
            </w:r>
            <w:r w:rsidR="00291D56" w:rsidRPr="00DE79E4">
              <w:rPr>
                <w:rFonts w:ascii="Montserrat" w:hAnsi="Montserrat" w:cs="Arial"/>
                <w:b w:val="0"/>
                <w:sz w:val="18"/>
                <w:szCs w:val="18"/>
                <w:lang w:val="en-CA"/>
              </w:rPr>
              <w:t xml:space="preserve">then </w:t>
            </w:r>
            <w:r w:rsidR="00357ABC" w:rsidRPr="00DE79E4">
              <w:rPr>
                <w:rFonts w:ascii="Montserrat" w:hAnsi="Montserrat" w:cs="Arial"/>
                <w:b w:val="0"/>
                <w:sz w:val="18"/>
                <w:szCs w:val="18"/>
                <w:lang w:val="en-CA"/>
              </w:rPr>
              <w:t xml:space="preserve">repeated the </w:t>
            </w:r>
            <w:r w:rsidR="00291D56" w:rsidRPr="00DE79E4">
              <w:rPr>
                <w:rFonts w:ascii="Montserrat" w:hAnsi="Montserrat" w:cs="Arial"/>
                <w:b w:val="0"/>
                <w:sz w:val="18"/>
                <w:szCs w:val="18"/>
                <w:lang w:val="en-CA"/>
              </w:rPr>
              <w:t>procedure</w:t>
            </w:r>
            <w:r w:rsidR="00357ABC" w:rsidRPr="00DE79E4">
              <w:rPr>
                <w:rFonts w:ascii="Montserrat" w:hAnsi="Montserrat" w:cs="Arial"/>
                <w:b w:val="0"/>
                <w:sz w:val="18"/>
                <w:szCs w:val="18"/>
                <w:lang w:val="en-CA"/>
              </w:rPr>
              <w:t xml:space="preserve">. </w:t>
            </w:r>
            <w:r w:rsidR="00291D56" w:rsidRPr="00DE79E4">
              <w:rPr>
                <w:rFonts w:ascii="Montserrat" w:hAnsi="Montserrat" w:cs="Arial"/>
                <w:b w:val="0"/>
                <w:sz w:val="18"/>
                <w:szCs w:val="18"/>
                <w:lang w:val="en-CA"/>
              </w:rPr>
              <w:t xml:space="preserve">After a </w:t>
            </w:r>
            <w:proofErr w:type="gramStart"/>
            <w:r w:rsidR="00291D56" w:rsidRPr="00DE79E4">
              <w:rPr>
                <w:rFonts w:ascii="Montserrat" w:hAnsi="Montserrat" w:cs="Arial"/>
                <w:b w:val="0"/>
                <w:sz w:val="18"/>
                <w:szCs w:val="18"/>
                <w:lang w:val="en-CA"/>
              </w:rPr>
              <w:t>two week</w:t>
            </w:r>
            <w:proofErr w:type="gramEnd"/>
            <w:r w:rsidR="00291D56" w:rsidRPr="00DE79E4">
              <w:rPr>
                <w:rFonts w:ascii="Montserrat" w:hAnsi="Montserrat" w:cs="Arial"/>
                <w:b w:val="0"/>
                <w:sz w:val="18"/>
                <w:szCs w:val="18"/>
                <w:lang w:val="en-CA"/>
              </w:rPr>
              <w:t xml:space="preserve"> washout period, individuals crossed over to receive the alternate treatment. </w:t>
            </w:r>
          </w:p>
          <w:p w14:paraId="153713A5" w14:textId="77777777" w:rsidR="00357ABC" w:rsidRPr="00DE79E4" w:rsidRDefault="00357ABC" w:rsidP="00BD38DA">
            <w:pPr>
              <w:pStyle w:val="BodyText"/>
              <w:jc w:val="left"/>
              <w:rPr>
                <w:rFonts w:ascii="Montserrat" w:hAnsi="Montserrat" w:cs="Arial"/>
                <w:b w:val="0"/>
                <w:sz w:val="18"/>
                <w:szCs w:val="18"/>
                <w:lang w:val="en-CA"/>
              </w:rPr>
            </w:pPr>
            <w:r w:rsidRPr="00DE79E4">
              <w:rPr>
                <w:rFonts w:ascii="Montserrat" w:hAnsi="Montserrat" w:cs="Arial"/>
                <w:sz w:val="18"/>
                <w:szCs w:val="18"/>
                <w:lang w:val="en-CA"/>
              </w:rPr>
              <w:t xml:space="preserve">Outcome Measures: </w:t>
            </w:r>
            <w:r w:rsidR="00663D03" w:rsidRPr="00DE79E4">
              <w:rPr>
                <w:rFonts w:ascii="Montserrat" w:hAnsi="Montserrat" w:cs="Arial"/>
                <w:b w:val="0"/>
                <w:sz w:val="18"/>
                <w:szCs w:val="18"/>
                <w:lang w:val="en-CA"/>
              </w:rPr>
              <w:t xml:space="preserve">Ambulation time, </w:t>
            </w:r>
            <w:r w:rsidR="00FD3C79" w:rsidRPr="00DE79E4">
              <w:rPr>
                <w:rFonts w:ascii="Montserrat" w:hAnsi="Montserrat" w:cs="Arial"/>
                <w:b w:val="0"/>
                <w:sz w:val="18"/>
                <w:szCs w:val="18"/>
                <w:lang w:val="en-CA"/>
              </w:rPr>
              <w:t>d</w:t>
            </w:r>
            <w:r w:rsidRPr="00DE79E4">
              <w:rPr>
                <w:rFonts w:ascii="Montserrat" w:hAnsi="Montserrat" w:cs="Arial"/>
                <w:b w:val="0"/>
                <w:sz w:val="18"/>
                <w:szCs w:val="18"/>
                <w:lang w:val="en-CA"/>
              </w:rPr>
              <w:t>istance walked</w:t>
            </w:r>
            <w:r w:rsidR="00FD3C79" w:rsidRPr="00DE79E4">
              <w:rPr>
                <w:rFonts w:ascii="Montserrat" w:hAnsi="Montserrat" w:cs="Arial"/>
                <w:b w:val="0"/>
                <w:sz w:val="18"/>
                <w:szCs w:val="18"/>
                <w:lang w:val="en-CA"/>
              </w:rPr>
              <w:t xml:space="preserve">, </w:t>
            </w:r>
            <w:r w:rsidR="00BD38DA" w:rsidRPr="00DE79E4">
              <w:rPr>
                <w:rFonts w:ascii="Montserrat" w:hAnsi="Montserrat" w:cs="Arial"/>
                <w:b w:val="0"/>
                <w:sz w:val="18"/>
                <w:szCs w:val="18"/>
                <w:lang w:val="en-CA"/>
              </w:rPr>
              <w:t xml:space="preserve">and energy </w:t>
            </w:r>
            <w:r w:rsidRPr="00DE79E4">
              <w:rPr>
                <w:rFonts w:ascii="Montserrat" w:hAnsi="Montserrat" w:cs="Arial"/>
                <w:b w:val="0"/>
                <w:sz w:val="18"/>
                <w:szCs w:val="18"/>
                <w:lang w:val="en-CA"/>
              </w:rPr>
              <w:t>expenditure</w:t>
            </w:r>
            <w:r w:rsidR="00BD38DA" w:rsidRPr="00DE79E4">
              <w:rPr>
                <w:rFonts w:ascii="Montserrat" w:hAnsi="Montserrat" w:cs="Arial"/>
                <w:b w:val="0"/>
                <w:sz w:val="18"/>
                <w:szCs w:val="18"/>
                <w:lang w:val="en-CA"/>
              </w:rPr>
              <w:t>.</w:t>
            </w:r>
          </w:p>
        </w:tc>
        <w:tc>
          <w:tcPr>
            <w:tcW w:w="3544" w:type="dxa"/>
            <w:tcBorders>
              <w:top w:val="single" w:sz="4" w:space="0" w:color="auto"/>
              <w:left w:val="single" w:sz="4" w:space="0" w:color="auto"/>
              <w:bottom w:val="single" w:sz="4" w:space="0" w:color="auto"/>
              <w:right w:val="single" w:sz="4" w:space="0" w:color="auto"/>
            </w:tcBorders>
          </w:tcPr>
          <w:p w14:paraId="7CF95397" w14:textId="77777777" w:rsidR="00357ABC" w:rsidRPr="00DE79E4" w:rsidRDefault="00AC1BB8" w:rsidP="00233717">
            <w:pPr>
              <w:numPr>
                <w:ilvl w:val="0"/>
                <w:numId w:val="17"/>
              </w:numPr>
              <w:autoSpaceDE w:val="0"/>
              <w:autoSpaceDN w:val="0"/>
              <w:adjustRightInd w:val="0"/>
              <w:rPr>
                <w:rFonts w:ascii="Montserrat" w:hAnsi="Montserrat" w:cs="Arial"/>
                <w:color w:val="000000"/>
                <w:sz w:val="18"/>
                <w:szCs w:val="18"/>
              </w:rPr>
            </w:pPr>
            <w:r w:rsidRPr="00DE79E4">
              <w:rPr>
                <w:rFonts w:ascii="Montserrat" w:hAnsi="Montserrat" w:cs="Arial"/>
                <w:sz w:val="18"/>
                <w:szCs w:val="18"/>
                <w:lang w:eastAsia="en-CA"/>
              </w:rPr>
              <w:t xml:space="preserve">Regardless of </w:t>
            </w:r>
            <w:r w:rsidR="00914C2E" w:rsidRPr="00DE79E4">
              <w:rPr>
                <w:rFonts w:ascii="Montserrat" w:hAnsi="Montserrat" w:cs="Arial"/>
                <w:sz w:val="18"/>
                <w:szCs w:val="18"/>
                <w:lang w:eastAsia="en-CA"/>
              </w:rPr>
              <w:t>testing order,</w:t>
            </w:r>
            <w:r w:rsidRPr="00DE79E4">
              <w:rPr>
                <w:rFonts w:ascii="Montserrat" w:hAnsi="Montserrat" w:cs="Arial"/>
                <w:sz w:val="18"/>
                <w:szCs w:val="18"/>
                <w:lang w:eastAsia="en-CA"/>
              </w:rPr>
              <w:t xml:space="preserve"> the </w:t>
            </w:r>
            <w:r w:rsidR="00914C2E" w:rsidRPr="00DE79E4">
              <w:rPr>
                <w:rFonts w:ascii="Montserrat" w:hAnsi="Montserrat" w:cs="Arial"/>
                <w:sz w:val="18"/>
                <w:szCs w:val="18"/>
                <w:lang w:eastAsia="en-CA"/>
              </w:rPr>
              <w:t>average ambulation t</w:t>
            </w:r>
            <w:r w:rsidRPr="00DE79E4">
              <w:rPr>
                <w:rFonts w:ascii="Montserrat" w:hAnsi="Montserrat" w:cs="Arial"/>
                <w:sz w:val="18"/>
                <w:szCs w:val="18"/>
                <w:lang w:eastAsia="en-CA"/>
              </w:rPr>
              <w:t xml:space="preserve">ime was 17.8% longer (32.0 min versus </w:t>
            </w:r>
            <w:r w:rsidR="00914C2E" w:rsidRPr="00DE79E4">
              <w:rPr>
                <w:rFonts w:ascii="Montserrat" w:hAnsi="Montserrat" w:cs="Arial"/>
                <w:sz w:val="18"/>
                <w:szCs w:val="18"/>
                <w:lang w:eastAsia="en-CA"/>
              </w:rPr>
              <w:t>27.1</w:t>
            </w:r>
            <w:r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min)</w:t>
            </w:r>
            <w:r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 xml:space="preserve">distance walked </w:t>
            </w:r>
            <w:r w:rsidRPr="00DE79E4">
              <w:rPr>
                <w:rFonts w:ascii="Montserrat" w:hAnsi="Montserrat" w:cs="Arial"/>
                <w:sz w:val="18"/>
                <w:szCs w:val="18"/>
                <w:lang w:eastAsia="en-CA"/>
              </w:rPr>
              <w:t xml:space="preserve">was </w:t>
            </w:r>
            <w:r w:rsidR="00914C2E" w:rsidRPr="00DE79E4">
              <w:rPr>
                <w:rFonts w:ascii="Montserrat" w:hAnsi="Montserrat" w:cs="Arial"/>
                <w:sz w:val="18"/>
                <w:szCs w:val="18"/>
                <w:lang w:eastAsia="en-CA"/>
              </w:rPr>
              <w:t>37.9% longer (470</w:t>
            </w:r>
            <w:r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m v</w:t>
            </w:r>
            <w:r w:rsidRPr="00DE79E4">
              <w:rPr>
                <w:rFonts w:ascii="Montserrat" w:hAnsi="Montserrat" w:cs="Arial"/>
                <w:sz w:val="18"/>
                <w:szCs w:val="18"/>
                <w:lang w:eastAsia="en-CA"/>
              </w:rPr>
              <w:t>ersu</w:t>
            </w:r>
            <w:r w:rsidR="00914C2E" w:rsidRPr="00DE79E4">
              <w:rPr>
                <w:rFonts w:ascii="Montserrat" w:hAnsi="Montserrat" w:cs="Arial"/>
                <w:sz w:val="18"/>
                <w:szCs w:val="18"/>
                <w:lang w:eastAsia="en-CA"/>
              </w:rPr>
              <w:t>s 341</w:t>
            </w:r>
            <w:r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m), and</w:t>
            </w:r>
            <w:r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 xml:space="preserve">energy expenditure to fatigue </w:t>
            </w:r>
            <w:r w:rsidRPr="00DE79E4">
              <w:rPr>
                <w:rFonts w:ascii="Montserrat" w:hAnsi="Montserrat" w:cs="Arial"/>
                <w:sz w:val="18"/>
                <w:szCs w:val="18"/>
                <w:lang w:eastAsia="en-CA"/>
              </w:rPr>
              <w:t xml:space="preserve">was </w:t>
            </w:r>
            <w:r w:rsidR="00914C2E" w:rsidRPr="00DE79E4">
              <w:rPr>
                <w:rFonts w:ascii="Montserrat" w:hAnsi="Montserrat" w:cs="Arial"/>
                <w:sz w:val="18"/>
                <w:szCs w:val="18"/>
                <w:lang w:eastAsia="en-CA"/>
              </w:rPr>
              <w:t>12.2% greater (731k</w:t>
            </w:r>
            <w:r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J [174kcal]</w:t>
            </w:r>
            <w:r w:rsidR="00663D03" w:rsidRPr="00DE79E4">
              <w:rPr>
                <w:rFonts w:ascii="Montserrat" w:hAnsi="Montserrat" w:cs="Arial"/>
                <w:sz w:val="18"/>
                <w:szCs w:val="18"/>
                <w:lang w:eastAsia="en-CA"/>
              </w:rPr>
              <w:t xml:space="preserve"> versus</w:t>
            </w:r>
            <w:r w:rsidR="00914C2E" w:rsidRPr="00DE79E4">
              <w:rPr>
                <w:rFonts w:ascii="Montserrat" w:hAnsi="Montserrat" w:cs="Arial"/>
                <w:sz w:val="18"/>
                <w:szCs w:val="18"/>
                <w:lang w:eastAsia="en-CA"/>
              </w:rPr>
              <w:t xml:space="preserve"> 651</w:t>
            </w:r>
            <w:r w:rsidR="00663D03" w:rsidRPr="00DE79E4">
              <w:rPr>
                <w:rFonts w:ascii="Montserrat" w:hAnsi="Montserrat" w:cs="Arial"/>
                <w:sz w:val="18"/>
                <w:szCs w:val="18"/>
                <w:lang w:eastAsia="en-CA"/>
              </w:rPr>
              <w:t xml:space="preserve"> </w:t>
            </w:r>
            <w:r w:rsidR="00914C2E" w:rsidRPr="00DE79E4">
              <w:rPr>
                <w:rFonts w:ascii="Montserrat" w:hAnsi="Montserrat" w:cs="Arial"/>
                <w:sz w:val="18"/>
                <w:szCs w:val="18"/>
                <w:lang w:eastAsia="en-CA"/>
              </w:rPr>
              <w:t>kJ [155kcal]) with the whey and CHO supplement than</w:t>
            </w:r>
            <w:r w:rsidR="00663D03" w:rsidRPr="00DE79E4">
              <w:rPr>
                <w:rFonts w:ascii="Montserrat" w:hAnsi="Montserrat" w:cs="Arial"/>
                <w:sz w:val="18"/>
                <w:szCs w:val="18"/>
                <w:lang w:eastAsia="en-CA"/>
              </w:rPr>
              <w:t xml:space="preserve"> placebo.</w:t>
            </w:r>
            <w:r w:rsidR="00703B67" w:rsidRPr="00DE79E4">
              <w:rPr>
                <w:rFonts w:ascii="Montserrat" w:hAnsi="Montserrat"/>
              </w:rPr>
              <w:t xml:space="preserve"> </w:t>
            </w:r>
          </w:p>
        </w:tc>
      </w:tr>
    </w:tbl>
    <w:p w14:paraId="5EB94729" w14:textId="77777777" w:rsidR="002850B3" w:rsidRPr="00DE79E4" w:rsidRDefault="002850B3">
      <w:pPr>
        <w:pStyle w:val="BodyText"/>
        <w:jc w:val="left"/>
        <w:rPr>
          <w:rFonts w:ascii="Montserrat" w:hAnsi="Montserrat"/>
          <w:b w:val="0"/>
          <w:sz w:val="22"/>
          <w:lang w:val="en-CA"/>
        </w:rPr>
      </w:pPr>
    </w:p>
    <w:p w14:paraId="04EBE756" w14:textId="77777777"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Discussion</w:t>
      </w:r>
    </w:p>
    <w:p w14:paraId="69166FE2" w14:textId="77777777" w:rsidR="0012229A" w:rsidRPr="00DE79E4" w:rsidRDefault="0012229A">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t>Dietary, pharmacologic and nutrient modifications that may optimize physical performance for individuals with SCI have not been extensively studied.</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In the </w:t>
      </w:r>
      <w:r w:rsidR="006E6A00" w:rsidRPr="00DE79E4">
        <w:rPr>
          <w:rFonts w:ascii="Montserrat" w:hAnsi="Montserrat" w:cs="Arial"/>
          <w:b w:val="0"/>
          <w:sz w:val="22"/>
          <w:szCs w:val="22"/>
          <w:lang w:val="en-CA"/>
        </w:rPr>
        <w:t>non-SCI</w:t>
      </w:r>
      <w:r w:rsidRPr="00DE79E4">
        <w:rPr>
          <w:rFonts w:ascii="Montserrat" w:hAnsi="Montserrat" w:cs="Arial"/>
          <w:b w:val="0"/>
          <w:sz w:val="22"/>
          <w:szCs w:val="22"/>
          <w:lang w:val="en-CA"/>
        </w:rPr>
        <w:t xml:space="preserve"> </w:t>
      </w:r>
      <w:proofErr w:type="gramStart"/>
      <w:r w:rsidRPr="00DE79E4">
        <w:rPr>
          <w:rFonts w:ascii="Montserrat" w:hAnsi="Montserrat" w:cs="Arial"/>
          <w:b w:val="0"/>
          <w:sz w:val="22"/>
          <w:szCs w:val="22"/>
          <w:lang w:val="en-CA"/>
        </w:rPr>
        <w:t>population</w:t>
      </w:r>
      <w:proofErr w:type="gramEnd"/>
      <w:r w:rsidRPr="00DE79E4">
        <w:rPr>
          <w:rFonts w:ascii="Montserrat" w:hAnsi="Montserrat" w:cs="Arial"/>
          <w:b w:val="0"/>
          <w:sz w:val="22"/>
          <w:szCs w:val="22"/>
          <w:lang w:val="en-CA"/>
        </w:rPr>
        <w:t xml:space="preserve"> an effective nutrient supplementation combination to hasten recovery from intense activity and to improve performance in subsequent bouts of exercise is whey protein and carbohydrate </w:t>
      </w:r>
      <w:r w:rsidRPr="00DE79E4">
        <w:rPr>
          <w:rFonts w:ascii="Montserrat" w:hAnsi="Montserrat" w:cs="Arial"/>
          <w:b w:val="0"/>
          <w:bCs w:val="0"/>
          <w:sz w:val="22"/>
          <w:szCs w:val="22"/>
          <w:lang w:val="en-CA"/>
        </w:rPr>
        <w:t>(</w:t>
      </w:r>
      <w:r w:rsidR="00373442" w:rsidRPr="00DE79E4">
        <w:rPr>
          <w:rFonts w:ascii="Montserrat" w:hAnsi="Montserrat" w:cs="Arial"/>
          <w:b w:val="0"/>
          <w:bCs w:val="0"/>
          <w:sz w:val="22"/>
          <w:szCs w:val="22"/>
          <w:lang w:val="en-CA"/>
        </w:rPr>
        <w:t>Ivy 1998; Ivy 2001</w:t>
      </w:r>
      <w:r w:rsidRPr="00DE79E4">
        <w:rPr>
          <w:rFonts w:ascii="Montserrat" w:hAnsi="Montserrat" w:cs="Arial"/>
          <w:b w:val="0"/>
          <w:bCs w:val="0"/>
          <w:sz w:val="22"/>
          <w:szCs w:val="22"/>
          <w:lang w:val="en-CA"/>
        </w:rPr>
        <w:t>).</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Nash et al</w:t>
      </w:r>
      <w:r w:rsidR="00373442" w:rsidRPr="00DE79E4">
        <w:rPr>
          <w:rFonts w:ascii="Montserrat" w:hAnsi="Montserrat" w:cs="Arial"/>
          <w:b w:val="0"/>
          <w:sz w:val="22"/>
          <w:szCs w:val="22"/>
          <w:lang w:val="en-CA"/>
        </w:rPr>
        <w:t>.</w:t>
      </w:r>
      <w:r w:rsidRPr="00DE79E4">
        <w:rPr>
          <w:rFonts w:ascii="Montserrat" w:hAnsi="Montserrat" w:cs="Arial"/>
          <w:b w:val="0"/>
          <w:sz w:val="22"/>
          <w:szCs w:val="22"/>
          <w:lang w:val="en-CA"/>
        </w:rPr>
        <w:t xml:space="preserve"> (2007) investigated the effect of protein and carbohydrate intake on ambulation in three persons with incomplete SCI (C5</w:t>
      </w:r>
      <w:r w:rsidR="00F03AC5" w:rsidRPr="00DE79E4">
        <w:rPr>
          <w:rFonts w:ascii="Montserrat" w:hAnsi="Montserrat" w:cs="Arial"/>
          <w:b w:val="0"/>
          <w:sz w:val="22"/>
          <w:szCs w:val="22"/>
          <w:lang w:val="en-CA"/>
        </w:rPr>
        <w:t>-</w:t>
      </w:r>
      <w:r w:rsidRPr="00DE79E4">
        <w:rPr>
          <w:rFonts w:ascii="Montserrat" w:hAnsi="Montserrat" w:cs="Arial"/>
          <w:b w:val="0"/>
          <w:sz w:val="22"/>
          <w:szCs w:val="22"/>
          <w:lang w:val="en-CA"/>
        </w:rPr>
        <w:t>T4).</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The subjects walked to fatigue</w:t>
      </w:r>
      <w:r w:rsidR="00373442" w:rsidRPr="00DE79E4">
        <w:rPr>
          <w:rFonts w:ascii="Montserrat" w:hAnsi="Montserrat" w:cs="Arial"/>
          <w:b w:val="0"/>
          <w:sz w:val="22"/>
          <w:szCs w:val="22"/>
          <w:lang w:val="en-CA"/>
        </w:rPr>
        <w:t xml:space="preserve"> on five</w:t>
      </w:r>
      <w:r w:rsidRPr="00DE79E4">
        <w:rPr>
          <w:rFonts w:ascii="Montserrat" w:hAnsi="Montserrat" w:cs="Arial"/>
          <w:b w:val="0"/>
          <w:sz w:val="22"/>
          <w:szCs w:val="22"/>
          <w:lang w:val="en-CA"/>
        </w:rPr>
        <w:t xml:space="preserve"> consecutive days; upon fatigue, participants consumed 48 grams of whey plus 1 gram per kilogram o</w:t>
      </w:r>
      <w:r w:rsidR="00373442" w:rsidRPr="00DE79E4">
        <w:rPr>
          <w:rFonts w:ascii="Montserrat" w:hAnsi="Montserrat" w:cs="Arial"/>
          <w:b w:val="0"/>
          <w:sz w:val="22"/>
          <w:szCs w:val="22"/>
          <w:lang w:val="en-CA"/>
        </w:rPr>
        <w:t xml:space="preserve">f body weight of carbohydrate. </w:t>
      </w:r>
      <w:r w:rsidRPr="00DE79E4">
        <w:rPr>
          <w:rFonts w:ascii="Montserrat" w:hAnsi="Montserrat" w:cs="Arial"/>
          <w:b w:val="0"/>
          <w:sz w:val="22"/>
          <w:szCs w:val="22"/>
          <w:lang w:val="en-CA"/>
        </w:rPr>
        <w:t>The process was repeate</w:t>
      </w:r>
      <w:r w:rsidR="00373442" w:rsidRPr="00DE79E4">
        <w:rPr>
          <w:rFonts w:ascii="Montserrat" w:hAnsi="Montserrat" w:cs="Arial"/>
          <w:b w:val="0"/>
          <w:sz w:val="22"/>
          <w:szCs w:val="22"/>
          <w:lang w:val="en-CA"/>
        </w:rPr>
        <w:t xml:space="preserve">d following a weekend of rest. </w:t>
      </w:r>
      <w:r w:rsidRPr="00DE79E4">
        <w:rPr>
          <w:rFonts w:ascii="Montserrat" w:hAnsi="Montserrat" w:cs="Arial"/>
          <w:b w:val="0"/>
          <w:sz w:val="22"/>
          <w:szCs w:val="22"/>
          <w:lang w:val="en-CA"/>
        </w:rPr>
        <w:t>Following a 2-week wash-out period the process was repeated using 48 grams of soy supplement.</w:t>
      </w:r>
      <w:r w:rsidR="003767F2"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The authors concluded that the combination of whey protein plus carbohydrate supplement ingestion following fatiguing ambulation improved subsequent ambulation by increasing distance, time to fatigue and caloric expenditure compared to soy supplement consumption.</w:t>
      </w:r>
      <w:r w:rsidR="003767F2" w:rsidRPr="00DE79E4">
        <w:rPr>
          <w:rFonts w:ascii="Montserrat" w:hAnsi="Montserrat" w:cs="Arial"/>
          <w:b w:val="0"/>
          <w:sz w:val="22"/>
          <w:szCs w:val="22"/>
          <w:lang w:val="en-CA"/>
        </w:rPr>
        <w:t xml:space="preserve"> </w:t>
      </w:r>
    </w:p>
    <w:p w14:paraId="1CCF204C" w14:textId="77777777" w:rsidR="0012229A" w:rsidRPr="00DE79E4" w:rsidRDefault="0012229A">
      <w:pPr>
        <w:pStyle w:val="BodyText"/>
        <w:jc w:val="left"/>
        <w:rPr>
          <w:rFonts w:ascii="Montserrat" w:hAnsi="Montserrat"/>
          <w:sz w:val="22"/>
          <w:lang w:val="en-CA"/>
        </w:rPr>
      </w:pPr>
    </w:p>
    <w:p w14:paraId="5116CC5D" w14:textId="77777777"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 xml:space="preserve">Conclusion </w:t>
      </w:r>
    </w:p>
    <w:p w14:paraId="72AAF3EF" w14:textId="77777777" w:rsidR="0012229A" w:rsidRPr="00DE79E4" w:rsidRDefault="004A4EBD">
      <w:pPr>
        <w:pStyle w:val="BodyText"/>
        <w:jc w:val="left"/>
        <w:rPr>
          <w:rFonts w:ascii="Montserrat" w:hAnsi="Montserrat" w:cs="Arial"/>
          <w:b w:val="0"/>
          <w:bCs w:val="0"/>
          <w:sz w:val="22"/>
          <w:szCs w:val="22"/>
          <w:lang w:val="en-CA"/>
        </w:rPr>
      </w:pPr>
      <w:r w:rsidRPr="00DE79E4">
        <w:rPr>
          <w:rFonts w:ascii="Montserrat" w:hAnsi="Montserrat" w:cs="Arial"/>
          <w:bCs w:val="0"/>
          <w:i/>
          <w:sz w:val="22"/>
          <w:szCs w:val="22"/>
          <w:lang w:val="en-CA"/>
        </w:rPr>
        <w:t xml:space="preserve">There is level 2 evidence </w:t>
      </w:r>
      <w:r w:rsidR="001100DD" w:rsidRPr="00DE79E4">
        <w:rPr>
          <w:rFonts w:ascii="Montserrat" w:hAnsi="Montserrat" w:cs="Arial"/>
          <w:bCs w:val="0"/>
          <w:i/>
          <w:sz w:val="22"/>
          <w:szCs w:val="22"/>
          <w:lang w:val="en-CA"/>
        </w:rPr>
        <w:t xml:space="preserve">(from </w:t>
      </w:r>
      <w:r w:rsidR="0012229A" w:rsidRPr="00DE79E4">
        <w:rPr>
          <w:rFonts w:ascii="Montserrat" w:hAnsi="Montserrat" w:cs="Arial"/>
          <w:bCs w:val="0"/>
          <w:i/>
          <w:sz w:val="22"/>
          <w:szCs w:val="22"/>
          <w:lang w:val="en-CA"/>
        </w:rPr>
        <w:t>one RCT c</w:t>
      </w:r>
      <w:r w:rsidR="00364E8F" w:rsidRPr="00DE79E4">
        <w:rPr>
          <w:rFonts w:ascii="Montserrat" w:hAnsi="Montserrat" w:cs="Arial"/>
          <w:bCs w:val="0"/>
          <w:i/>
          <w:sz w:val="22"/>
          <w:szCs w:val="22"/>
          <w:lang w:val="en-CA"/>
        </w:rPr>
        <w:t>ross-over trial</w:t>
      </w:r>
      <w:r w:rsidR="001100DD" w:rsidRPr="00DE79E4">
        <w:rPr>
          <w:rFonts w:ascii="Montserrat" w:hAnsi="Montserrat" w:cs="Arial"/>
          <w:bCs w:val="0"/>
          <w:i/>
          <w:sz w:val="22"/>
          <w:szCs w:val="22"/>
          <w:lang w:val="en-CA"/>
        </w:rPr>
        <w:t xml:space="preserve">; </w:t>
      </w:r>
      <w:r w:rsidR="00364E8F" w:rsidRPr="00DE79E4">
        <w:rPr>
          <w:rFonts w:ascii="Montserrat" w:hAnsi="Montserrat" w:cs="Arial"/>
          <w:bCs w:val="0"/>
          <w:i/>
          <w:sz w:val="22"/>
          <w:szCs w:val="22"/>
          <w:lang w:val="en-CA"/>
        </w:rPr>
        <w:t>Nash et al.</w:t>
      </w:r>
      <w:r w:rsidRPr="00DE79E4">
        <w:rPr>
          <w:rFonts w:ascii="Montserrat" w:hAnsi="Montserrat" w:cs="Arial"/>
          <w:bCs w:val="0"/>
          <w:i/>
          <w:sz w:val="22"/>
          <w:szCs w:val="22"/>
          <w:lang w:val="en-CA"/>
        </w:rPr>
        <w:t xml:space="preserve"> 2007)</w:t>
      </w:r>
      <w:r w:rsidR="0012229A" w:rsidRPr="00DE79E4">
        <w:rPr>
          <w:rFonts w:ascii="Montserrat" w:hAnsi="Montserrat" w:cs="Arial"/>
          <w:bCs w:val="0"/>
          <w:i/>
          <w:sz w:val="22"/>
          <w:szCs w:val="22"/>
          <w:lang w:val="en-CA"/>
        </w:rPr>
        <w:t xml:space="preserve"> that the consumption of a whey protein plus carbohydrate supplement following fatiguing ambulation improves subsequent ambulation by increasing distance, time to fatigue and caloric expenditure in persons with incomplete SCI.</w:t>
      </w:r>
      <w:r w:rsidR="003767F2" w:rsidRPr="00DE79E4">
        <w:rPr>
          <w:rFonts w:ascii="Montserrat" w:hAnsi="Montserrat" w:cs="Arial"/>
          <w:bCs w:val="0"/>
          <w:i/>
          <w:sz w:val="22"/>
          <w:szCs w:val="22"/>
          <w:lang w:val="en-CA"/>
        </w:rPr>
        <w:t xml:space="preserve"> </w:t>
      </w:r>
      <w:r w:rsidR="001B2370" w:rsidRPr="00DE79E4">
        <w:rPr>
          <w:rFonts w:ascii="Montserrat" w:hAnsi="Montserrat" w:cs="Arial"/>
          <w:bCs w:val="0"/>
          <w:i/>
          <w:sz w:val="22"/>
          <w:szCs w:val="22"/>
          <w:lang w:val="en-CA"/>
        </w:rPr>
        <w:br/>
      </w:r>
    </w:p>
    <w:p w14:paraId="235D0419" w14:textId="77777777" w:rsidR="0012229A" w:rsidRPr="00DE79E4" w:rsidRDefault="00616B36">
      <w:pPr>
        <w:pStyle w:val="BodyText"/>
        <w:jc w:val="left"/>
        <w:rPr>
          <w:rFonts w:ascii="Montserrat" w:hAnsi="Montserrat"/>
          <w:b w:val="0"/>
          <w:bCs w:val="0"/>
          <w:lang w:val="en-CA"/>
        </w:rPr>
      </w:pPr>
      <w:r w:rsidRPr="00DE79E4">
        <w:rPr>
          <w:rFonts w:ascii="Montserrat" w:hAnsi="Montserrat"/>
          <w:b w:val="0"/>
          <w:bCs w:val="0"/>
          <w:noProof/>
          <w:lang w:val="en-CA" w:eastAsia="en-CA"/>
        </w:rPr>
        <mc:AlternateContent>
          <mc:Choice Requires="wps">
            <w:drawing>
              <wp:inline distT="0" distB="0" distL="0" distR="0" wp14:anchorId="4BEDD5C0" wp14:editId="37575A57">
                <wp:extent cx="5943600" cy="598805"/>
                <wp:effectExtent l="12700" t="12700" r="12700" b="10795"/>
                <wp:docPr id="1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43600" cy="598805"/>
                        </a:xfrm>
                        <a:prstGeom prst="rect">
                          <a:avLst/>
                        </a:prstGeom>
                        <a:solidFill>
                          <a:srgbClr val="FFFFFF"/>
                        </a:solidFill>
                        <a:ln w="25400">
                          <a:solidFill>
                            <a:srgbClr val="000000"/>
                          </a:solidFill>
                          <a:miter lim="800000"/>
                          <a:headEnd/>
                          <a:tailEnd/>
                        </a:ln>
                      </wps:spPr>
                      <wps:txbx>
                        <w:txbxContent>
                          <w:p w14:paraId="6E14626B" w14:textId="77777777" w:rsidR="00C436EB" w:rsidRDefault="00C436EB" w:rsidP="00F332ED">
                            <w:pPr>
                              <w:pStyle w:val="BodyText"/>
                              <w:ind w:left="144" w:right="144"/>
                            </w:pPr>
                            <w:r>
                              <w:rPr>
                                <w:rFonts w:ascii="Arial" w:hAnsi="Arial" w:cs="Arial"/>
                                <w:b w:val="0"/>
                                <w:bCs w:val="0"/>
                                <w:sz w:val="22"/>
                                <w:szCs w:val="22"/>
                              </w:rPr>
                              <w:t>The consumption of a whey protein plus carbohydrate supplement following fatiguing ambulation improves subsequent ambulation by increasing distance, time to fatigue and caloric expenditure in persons with incomplete SCI.</w:t>
                            </w:r>
                          </w:p>
                        </w:txbxContent>
                      </wps:txbx>
                      <wps:bodyPr rot="0" vert="horz" wrap="square" lIns="91440" tIns="45720" rIns="91440" bIns="45720" anchor="t" anchorCtr="0" upright="1">
                        <a:spAutoFit/>
                      </wps:bodyPr>
                    </wps:wsp>
                  </a:graphicData>
                </a:graphic>
              </wp:inline>
            </w:drawing>
          </mc:Choice>
          <mc:Fallback>
            <w:pict>
              <v:shape w14:anchorId="4BEDD5C0" id="Text Box 11" o:spid="_x0000_s1043" type="#_x0000_t202" style="width:468pt;height:4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" strokeweight="2pt">
                <v:path arrowok="t"/>
                <v:textbox style="mso-fit-shape-to-text:t">
                  <w:txbxContent>
                    <w:p w14:paraId="6E14626B" w14:textId="77777777" w:rsidR="00C436EB" w:rsidRDefault="00C436EB" w:rsidP="00F332ED">
                      <w:pPr>
                        <w:pStyle w:val="BodyText"/>
                        <w:ind w:left="144" w:right="144"/>
                      </w:pPr>
                      <w:r>
                        <w:rPr>
                          <w:rFonts w:ascii="Arial" w:hAnsi="Arial" w:cs="Arial"/>
                          <w:b w:val="0"/>
                          <w:bCs w:val="0"/>
                          <w:sz w:val="22"/>
                          <w:szCs w:val="22"/>
                        </w:rPr>
                        <w:t>The consumption of a whey protein plus carbohydrate supplement following fatiguing ambulation improves subsequent ambulation by increasing distance, time to fatigue and caloric expenditure in persons with incomplete SCI.</w:t>
                      </w:r>
                    </w:p>
                  </w:txbxContent>
                </v:textbox>
                <w10:anchorlock/>
              </v:shape>
            </w:pict>
          </mc:Fallback>
        </mc:AlternateContent>
      </w:r>
    </w:p>
    <w:p w14:paraId="4272F8B1" w14:textId="62CC6D50" w:rsidR="0012229A" w:rsidRPr="00DE79E4" w:rsidRDefault="009B3779" w:rsidP="008525B2">
      <w:pPr>
        <w:pStyle w:val="Heading1"/>
        <w:spacing w:before="220" w:after="120"/>
        <w:rPr>
          <w:rFonts w:ascii="Montserrat" w:hAnsi="Montserrat"/>
          <w:sz w:val="22"/>
          <w:szCs w:val="22"/>
          <w:lang w:val="en-CA"/>
        </w:rPr>
      </w:pPr>
      <w:bookmarkStart w:id="81" w:name="_Toc383500364"/>
      <w:bookmarkStart w:id="82" w:name="_Toc97040173"/>
      <w:r w:rsidRPr="00DE79E4">
        <w:rPr>
          <w:rFonts w:ascii="Montserrat" w:hAnsi="Montserrat"/>
          <w:sz w:val="22"/>
          <w:szCs w:val="22"/>
          <w:lang w:val="en-CA"/>
        </w:rPr>
        <w:lastRenderedPageBreak/>
        <w:t>11</w:t>
      </w:r>
      <w:r w:rsidR="003A7350" w:rsidRPr="00DE79E4">
        <w:rPr>
          <w:rFonts w:ascii="Montserrat" w:hAnsi="Montserrat"/>
          <w:sz w:val="22"/>
          <w:szCs w:val="22"/>
          <w:lang w:val="en-CA"/>
        </w:rPr>
        <w:t>.0</w:t>
      </w:r>
      <w:r w:rsidR="0012229A" w:rsidRPr="00DE79E4">
        <w:rPr>
          <w:rFonts w:ascii="Montserrat" w:hAnsi="Montserrat"/>
          <w:sz w:val="22"/>
          <w:szCs w:val="22"/>
          <w:lang w:val="en-CA"/>
        </w:rPr>
        <w:t xml:space="preserve"> </w:t>
      </w:r>
      <w:r w:rsidR="004B5750" w:rsidRPr="00DE79E4">
        <w:rPr>
          <w:rFonts w:ascii="Montserrat" w:hAnsi="Montserrat"/>
          <w:bCs w:val="0"/>
          <w:sz w:val="22"/>
          <w:szCs w:val="22"/>
          <w:lang w:val="en-CA"/>
        </w:rPr>
        <w:t>Post-M</w:t>
      </w:r>
      <w:r w:rsidR="0012229A" w:rsidRPr="00DE79E4">
        <w:rPr>
          <w:rFonts w:ascii="Montserrat" w:hAnsi="Montserrat"/>
          <w:bCs w:val="0"/>
          <w:sz w:val="22"/>
          <w:szCs w:val="22"/>
          <w:lang w:val="en-CA"/>
        </w:rPr>
        <w:t>eal Resting Energy Expenditure</w:t>
      </w:r>
      <w:bookmarkEnd w:id="81"/>
      <w:bookmarkEnd w:id="82"/>
    </w:p>
    <w:p w14:paraId="4FBB6E53" w14:textId="77777777" w:rsidR="0012229A" w:rsidRPr="00DE79E4" w:rsidRDefault="0012229A">
      <w:pPr>
        <w:pStyle w:val="BodyText"/>
        <w:jc w:val="left"/>
        <w:rPr>
          <w:rFonts w:ascii="Montserrat" w:hAnsi="Montserrat" w:cs="Arial"/>
          <w:b w:val="0"/>
          <w:bCs w:val="0"/>
          <w:sz w:val="22"/>
          <w:szCs w:val="22"/>
          <w:lang w:val="en-CA"/>
        </w:rPr>
      </w:pPr>
      <w:r w:rsidRPr="00DE79E4">
        <w:rPr>
          <w:rFonts w:ascii="Montserrat" w:hAnsi="Montserrat" w:cs="Arial"/>
          <w:b w:val="0"/>
          <w:bCs w:val="0"/>
          <w:sz w:val="22"/>
          <w:szCs w:val="22"/>
          <w:lang w:val="en-CA"/>
        </w:rPr>
        <w:t xml:space="preserve">Food ingestion </w:t>
      </w:r>
      <w:r w:rsidR="00F25A94" w:rsidRPr="00DE79E4">
        <w:rPr>
          <w:rFonts w:ascii="Montserrat" w:hAnsi="Montserrat" w:cs="Arial"/>
          <w:b w:val="0"/>
          <w:bCs w:val="0"/>
          <w:sz w:val="22"/>
          <w:szCs w:val="22"/>
          <w:lang w:val="en-CA"/>
        </w:rPr>
        <w:t>causes</w:t>
      </w:r>
      <w:r w:rsidRPr="00DE79E4">
        <w:rPr>
          <w:rFonts w:ascii="Montserrat" w:hAnsi="Montserrat" w:cs="Arial"/>
          <w:b w:val="0"/>
          <w:bCs w:val="0"/>
          <w:sz w:val="22"/>
          <w:szCs w:val="22"/>
          <w:lang w:val="en-CA"/>
        </w:rPr>
        <w:t xml:space="preserve"> the metabolic rate to</w:t>
      </w:r>
      <w:r w:rsidR="00F25A94" w:rsidRPr="00DE79E4">
        <w:rPr>
          <w:rFonts w:ascii="Montserrat" w:hAnsi="Montserrat" w:cs="Arial"/>
          <w:b w:val="0"/>
          <w:bCs w:val="0"/>
          <w:sz w:val="22"/>
          <w:szCs w:val="22"/>
          <w:lang w:val="en-CA"/>
        </w:rPr>
        <w:t xml:space="preserve"> rise above </w:t>
      </w:r>
      <w:r w:rsidR="00CA163E" w:rsidRPr="00DE79E4">
        <w:rPr>
          <w:rFonts w:ascii="Montserrat" w:hAnsi="Montserrat" w:cs="Arial"/>
          <w:b w:val="0"/>
          <w:bCs w:val="0"/>
          <w:sz w:val="22"/>
          <w:szCs w:val="22"/>
          <w:lang w:val="en-CA"/>
        </w:rPr>
        <w:t xml:space="preserve">the </w:t>
      </w:r>
      <w:r w:rsidR="00F25A94" w:rsidRPr="00DE79E4">
        <w:rPr>
          <w:rFonts w:ascii="Montserrat" w:hAnsi="Montserrat" w:cs="Arial"/>
          <w:b w:val="0"/>
          <w:bCs w:val="0"/>
          <w:sz w:val="22"/>
          <w:szCs w:val="22"/>
          <w:lang w:val="en-CA"/>
        </w:rPr>
        <w:t>basal</w:t>
      </w:r>
      <w:r w:rsidRPr="00DE79E4">
        <w:rPr>
          <w:rFonts w:ascii="Montserrat" w:hAnsi="Montserrat" w:cs="Arial"/>
          <w:b w:val="0"/>
          <w:bCs w:val="0"/>
          <w:sz w:val="22"/>
          <w:szCs w:val="22"/>
          <w:lang w:val="en-CA"/>
        </w:rPr>
        <w:t xml:space="preserve"> </w:t>
      </w:r>
      <w:r w:rsidR="00CA163E" w:rsidRPr="00DE79E4">
        <w:rPr>
          <w:rFonts w:ascii="Montserrat" w:hAnsi="Montserrat" w:cs="Arial"/>
          <w:b w:val="0"/>
          <w:bCs w:val="0"/>
          <w:sz w:val="22"/>
          <w:szCs w:val="22"/>
          <w:lang w:val="en-CA"/>
        </w:rPr>
        <w:t>level</w:t>
      </w:r>
      <w:r w:rsidRPr="00DE79E4">
        <w:rPr>
          <w:rFonts w:ascii="Montserrat" w:hAnsi="Montserrat" w:cs="Arial"/>
          <w:b w:val="0"/>
          <w:bCs w:val="0"/>
          <w:sz w:val="22"/>
          <w:szCs w:val="22"/>
          <w:lang w:val="en-CA"/>
        </w:rPr>
        <w:t xml:space="preserve"> (</w:t>
      </w:r>
      <w:proofErr w:type="spellStart"/>
      <w:r w:rsidR="001A3DB5" w:rsidRPr="00DE79E4">
        <w:rPr>
          <w:rFonts w:ascii="Montserrat" w:hAnsi="Montserrat" w:cs="Arial"/>
          <w:b w:val="0"/>
          <w:bCs w:val="0"/>
          <w:sz w:val="22"/>
          <w:szCs w:val="22"/>
          <w:lang w:val="en-CA"/>
        </w:rPr>
        <w:t>Jequier</w:t>
      </w:r>
      <w:proofErr w:type="spellEnd"/>
      <w:r w:rsidR="001A3DB5" w:rsidRPr="00DE79E4">
        <w:rPr>
          <w:rFonts w:ascii="Montserrat" w:hAnsi="Montserrat" w:cs="Arial"/>
          <w:b w:val="0"/>
          <w:bCs w:val="0"/>
          <w:sz w:val="22"/>
          <w:szCs w:val="22"/>
          <w:lang w:val="en-CA"/>
        </w:rPr>
        <w:t xml:space="preserve"> 1986; Lusk 1930</w:t>
      </w:r>
      <w:r w:rsidRPr="00DE79E4">
        <w:rPr>
          <w:rFonts w:ascii="Montserrat" w:hAnsi="Montserrat" w:cs="Arial"/>
          <w:b w:val="0"/>
          <w:bCs w:val="0"/>
          <w:sz w:val="22"/>
          <w:szCs w:val="22"/>
          <w:lang w:val="en-CA"/>
        </w:rPr>
        <w:t>).</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 xml:space="preserve">This rise in metabolic rate in the </w:t>
      </w:r>
      <w:r w:rsidR="006E6A00" w:rsidRPr="00DE79E4">
        <w:rPr>
          <w:rFonts w:ascii="Montserrat" w:hAnsi="Montserrat" w:cs="Arial"/>
          <w:b w:val="0"/>
          <w:bCs w:val="0"/>
          <w:sz w:val="22"/>
          <w:szCs w:val="22"/>
          <w:lang w:val="en-CA"/>
        </w:rPr>
        <w:t>non-SCI</w:t>
      </w:r>
      <w:r w:rsidRPr="00DE79E4">
        <w:rPr>
          <w:rFonts w:ascii="Montserrat" w:hAnsi="Montserrat" w:cs="Arial"/>
          <w:b w:val="0"/>
          <w:bCs w:val="0"/>
          <w:sz w:val="22"/>
          <w:szCs w:val="22"/>
          <w:lang w:val="en-CA"/>
        </w:rPr>
        <w:t xml:space="preserve"> population is initiated within minutes following meal ingestion, reaches its maximum after approximately one hour</w:t>
      </w:r>
      <w:r w:rsidR="00CA163E" w:rsidRPr="00DE79E4">
        <w:rPr>
          <w:rFonts w:ascii="Montserrat" w:hAnsi="Montserrat" w:cs="Arial"/>
          <w:b w:val="0"/>
          <w:bCs w:val="0"/>
          <w:sz w:val="22"/>
          <w:szCs w:val="22"/>
          <w:lang w:val="en-CA"/>
        </w:rPr>
        <w:t>,</w:t>
      </w:r>
      <w:r w:rsidRPr="00DE79E4">
        <w:rPr>
          <w:rFonts w:ascii="Montserrat" w:hAnsi="Montserrat" w:cs="Arial"/>
          <w:b w:val="0"/>
          <w:bCs w:val="0"/>
          <w:sz w:val="22"/>
          <w:szCs w:val="22"/>
          <w:lang w:val="en-CA"/>
        </w:rPr>
        <w:t xml:space="preserve"> and lasts up to 6 hours after food consumption.</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The mechanisms whereby nutrients stimulate energy expenditure are not fully understood.</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The potential role of the central sympathoadrenal system in the stimulation of nutrient-induced thermogenesis requires investigation.</w:t>
      </w:r>
      <w:r w:rsidR="003767F2" w:rsidRPr="00DE79E4">
        <w:rPr>
          <w:rFonts w:ascii="Montserrat" w:hAnsi="Montserrat" w:cs="Arial"/>
          <w:b w:val="0"/>
          <w:bCs w:val="0"/>
          <w:sz w:val="22"/>
          <w:szCs w:val="22"/>
          <w:lang w:val="en-CA"/>
        </w:rPr>
        <w:t xml:space="preserve"> </w:t>
      </w:r>
    </w:p>
    <w:p w14:paraId="64843FB1" w14:textId="77777777" w:rsidR="0012229A" w:rsidRPr="00DE79E4" w:rsidRDefault="0012229A">
      <w:pPr>
        <w:pStyle w:val="BodyText"/>
        <w:jc w:val="left"/>
        <w:rPr>
          <w:rFonts w:ascii="Montserrat" w:hAnsi="Montserrat"/>
          <w:sz w:val="22"/>
          <w:lang w:val="en-CA"/>
        </w:rPr>
      </w:pPr>
    </w:p>
    <w:p w14:paraId="408C4576" w14:textId="35CF30F4"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Table 1</w:t>
      </w:r>
      <w:r w:rsidR="00057F71" w:rsidRPr="00DE79E4">
        <w:rPr>
          <w:rFonts w:ascii="Montserrat" w:hAnsi="Montserrat" w:cs="Arial"/>
          <w:bCs w:val="0"/>
          <w:sz w:val="22"/>
          <w:szCs w:val="22"/>
          <w:lang w:val="en-CA"/>
        </w:rPr>
        <w:t>5</w:t>
      </w:r>
      <w:r w:rsidR="00E667D9" w:rsidRPr="00DE79E4">
        <w:rPr>
          <w:rFonts w:ascii="Montserrat" w:hAnsi="Montserrat" w:cs="Arial"/>
          <w:bCs w:val="0"/>
          <w:sz w:val="22"/>
          <w:szCs w:val="22"/>
          <w:lang w:val="en-CA"/>
        </w:rPr>
        <w:t xml:space="preserve"> Post-</w:t>
      </w:r>
      <w:r w:rsidR="004F6DD2" w:rsidRPr="00DE79E4">
        <w:rPr>
          <w:rFonts w:ascii="Montserrat" w:hAnsi="Montserrat" w:cs="Arial"/>
          <w:bCs w:val="0"/>
          <w:sz w:val="22"/>
          <w:szCs w:val="22"/>
          <w:lang w:val="en-CA"/>
        </w:rPr>
        <w:t>Meal Resting Energy Expenditure</w:t>
      </w:r>
    </w:p>
    <w:tbl>
      <w:tblPr>
        <w:tblW w:w="104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3260"/>
        <w:gridCol w:w="5103"/>
      </w:tblGrid>
      <w:tr w:rsidR="00357ABC" w:rsidRPr="00DE79E4" w14:paraId="2B5EA76F" w14:textId="77777777" w:rsidTr="00A045D8">
        <w:trPr>
          <w:tblHeader/>
        </w:trPr>
        <w:tc>
          <w:tcPr>
            <w:tcW w:w="2127" w:type="dxa"/>
            <w:tcBorders>
              <w:top w:val="single" w:sz="4" w:space="0" w:color="auto"/>
              <w:left w:val="single" w:sz="4" w:space="0" w:color="auto"/>
              <w:bottom w:val="single" w:sz="4" w:space="0" w:color="auto"/>
              <w:right w:val="single" w:sz="4" w:space="0" w:color="auto"/>
            </w:tcBorders>
            <w:vAlign w:val="center"/>
          </w:tcPr>
          <w:p w14:paraId="6051A9BD" w14:textId="77777777" w:rsidR="00357ABC" w:rsidRPr="00DE79E4" w:rsidRDefault="00357ABC" w:rsidP="000B1ECD">
            <w:pPr>
              <w:jc w:val="center"/>
              <w:rPr>
                <w:rFonts w:ascii="Montserrat" w:hAnsi="Montserrat" w:cs="Arial"/>
                <w:b/>
                <w:sz w:val="18"/>
                <w:szCs w:val="18"/>
              </w:rPr>
            </w:pPr>
            <w:r w:rsidRPr="00DE79E4">
              <w:rPr>
                <w:rFonts w:ascii="Montserrat" w:hAnsi="Montserrat" w:cs="Arial"/>
                <w:b/>
                <w:sz w:val="18"/>
                <w:szCs w:val="18"/>
              </w:rPr>
              <w:t>Author Year</w:t>
            </w:r>
            <w:r w:rsidR="008525B2" w:rsidRPr="00DE79E4">
              <w:rPr>
                <w:rFonts w:ascii="Montserrat" w:hAnsi="Montserrat" w:cs="Arial"/>
                <w:b/>
                <w:sz w:val="18"/>
                <w:szCs w:val="18"/>
              </w:rPr>
              <w:t>;</w:t>
            </w:r>
          </w:p>
          <w:p w14:paraId="37E9AAC0"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 xml:space="preserve">Country </w:t>
            </w:r>
            <w:r w:rsidRPr="00DE79E4">
              <w:rPr>
                <w:rFonts w:ascii="Montserrat" w:hAnsi="Montserrat" w:cs="Arial"/>
                <w:b/>
                <w:sz w:val="18"/>
                <w:szCs w:val="18"/>
              </w:rPr>
              <w:br/>
            </w:r>
            <w:proofErr w:type="spellStart"/>
            <w:r w:rsidR="00C807FA" w:rsidRPr="00DE79E4">
              <w:rPr>
                <w:rFonts w:ascii="Montserrat" w:hAnsi="Montserrat" w:cs="Arial"/>
                <w:b/>
                <w:sz w:val="18"/>
                <w:szCs w:val="18"/>
              </w:rPr>
              <w:t>PEDro</w:t>
            </w:r>
            <w:proofErr w:type="spellEnd"/>
            <w:r w:rsidR="00C807FA" w:rsidRPr="00DE79E4">
              <w:rPr>
                <w:rFonts w:ascii="Montserrat" w:hAnsi="Montserrat" w:cs="Arial"/>
                <w:b/>
                <w:sz w:val="18"/>
                <w:szCs w:val="18"/>
              </w:rPr>
              <w:t xml:space="preserve"> </w:t>
            </w:r>
            <w:r w:rsidRPr="00DE79E4">
              <w:rPr>
                <w:rFonts w:ascii="Montserrat" w:hAnsi="Montserrat" w:cs="Arial"/>
                <w:b/>
                <w:sz w:val="18"/>
                <w:szCs w:val="18"/>
              </w:rPr>
              <w:t xml:space="preserve">Score </w:t>
            </w:r>
            <w:r w:rsidRPr="00DE79E4">
              <w:rPr>
                <w:rFonts w:ascii="Montserrat" w:hAnsi="Montserrat" w:cs="Arial"/>
                <w:b/>
                <w:sz w:val="18"/>
                <w:szCs w:val="18"/>
              </w:rPr>
              <w:br/>
              <w:t xml:space="preserve">Research Design </w:t>
            </w:r>
            <w:r w:rsidRPr="00DE79E4">
              <w:rPr>
                <w:rFonts w:ascii="Montserrat" w:hAnsi="Montserrat" w:cs="Arial"/>
                <w:b/>
                <w:sz w:val="18"/>
                <w:szCs w:val="18"/>
              </w:rPr>
              <w:br/>
              <w:t>Sample Size</w:t>
            </w:r>
          </w:p>
        </w:tc>
        <w:tc>
          <w:tcPr>
            <w:tcW w:w="3260" w:type="dxa"/>
            <w:tcBorders>
              <w:top w:val="single" w:sz="4" w:space="0" w:color="auto"/>
              <w:left w:val="single" w:sz="4" w:space="0" w:color="auto"/>
              <w:bottom w:val="single" w:sz="4" w:space="0" w:color="auto"/>
              <w:right w:val="single" w:sz="4" w:space="0" w:color="auto"/>
            </w:tcBorders>
            <w:vAlign w:val="center"/>
          </w:tcPr>
          <w:p w14:paraId="1A486197"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Methods</w:t>
            </w:r>
          </w:p>
        </w:tc>
        <w:tc>
          <w:tcPr>
            <w:tcW w:w="5103" w:type="dxa"/>
            <w:tcBorders>
              <w:top w:val="single" w:sz="4" w:space="0" w:color="auto"/>
              <w:left w:val="single" w:sz="4" w:space="0" w:color="auto"/>
              <w:bottom w:val="single" w:sz="4" w:space="0" w:color="auto"/>
              <w:right w:val="single" w:sz="4" w:space="0" w:color="auto"/>
            </w:tcBorders>
            <w:vAlign w:val="center"/>
          </w:tcPr>
          <w:p w14:paraId="65D4AF86"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Outcome</w:t>
            </w:r>
            <w:r w:rsidR="008525B2" w:rsidRPr="00DE79E4">
              <w:rPr>
                <w:rFonts w:ascii="Montserrat" w:hAnsi="Montserrat" w:cs="Arial"/>
                <w:b/>
                <w:sz w:val="18"/>
                <w:szCs w:val="18"/>
              </w:rPr>
              <w:t>s</w:t>
            </w:r>
          </w:p>
        </w:tc>
      </w:tr>
      <w:tr w:rsidR="002E6004" w:rsidRPr="00DE79E4" w14:paraId="0BB440FA" w14:textId="77777777" w:rsidTr="00A045D8">
        <w:tc>
          <w:tcPr>
            <w:tcW w:w="2127" w:type="dxa"/>
            <w:tcBorders>
              <w:top w:val="single" w:sz="4" w:space="0" w:color="auto"/>
              <w:left w:val="single" w:sz="4" w:space="0" w:color="auto"/>
              <w:bottom w:val="single" w:sz="4" w:space="0" w:color="auto"/>
              <w:right w:val="single" w:sz="4" w:space="0" w:color="auto"/>
            </w:tcBorders>
            <w:vAlign w:val="center"/>
          </w:tcPr>
          <w:p w14:paraId="694A1B8C" w14:textId="77777777" w:rsidR="002E6004" w:rsidRPr="00DE79E4" w:rsidRDefault="002E6004" w:rsidP="000E26CB">
            <w:pPr>
              <w:jc w:val="center"/>
              <w:rPr>
                <w:rFonts w:ascii="Montserrat" w:hAnsi="Montserrat" w:cs="Arial"/>
                <w:sz w:val="18"/>
                <w:szCs w:val="18"/>
              </w:rPr>
            </w:pPr>
          </w:p>
          <w:p w14:paraId="5B0FBBF9" w14:textId="77777777" w:rsidR="002E6004" w:rsidRPr="00DE79E4" w:rsidRDefault="002E6004" w:rsidP="000E26CB">
            <w:pPr>
              <w:jc w:val="center"/>
              <w:rPr>
                <w:rFonts w:ascii="Montserrat" w:hAnsi="Montserrat" w:cs="Arial"/>
                <w:sz w:val="18"/>
                <w:szCs w:val="18"/>
              </w:rPr>
            </w:pPr>
          </w:p>
          <w:p w14:paraId="05AB31CD" w14:textId="77777777" w:rsidR="002E6004" w:rsidRPr="00DE79E4" w:rsidRDefault="002E6004" w:rsidP="000E26CB">
            <w:pPr>
              <w:jc w:val="center"/>
              <w:rPr>
                <w:rFonts w:ascii="Montserrat" w:hAnsi="Montserrat" w:cs="Arial"/>
                <w:sz w:val="18"/>
                <w:szCs w:val="18"/>
              </w:rPr>
            </w:pPr>
            <w:proofErr w:type="spellStart"/>
            <w:r w:rsidRPr="00DE79E4">
              <w:rPr>
                <w:rFonts w:ascii="Montserrat" w:hAnsi="Montserrat" w:cs="Arial"/>
                <w:sz w:val="18"/>
                <w:szCs w:val="18"/>
              </w:rPr>
              <w:t>Asknes</w:t>
            </w:r>
            <w:proofErr w:type="spellEnd"/>
            <w:r w:rsidRPr="00DE79E4">
              <w:rPr>
                <w:rFonts w:ascii="Montserrat" w:hAnsi="Montserrat" w:cs="Arial"/>
                <w:sz w:val="18"/>
                <w:szCs w:val="18"/>
              </w:rPr>
              <w:t xml:space="preserve"> et al. 1993</w:t>
            </w:r>
          </w:p>
          <w:p w14:paraId="13A23FFF" w14:textId="77777777" w:rsidR="002E6004" w:rsidRPr="00DE79E4" w:rsidRDefault="002E6004" w:rsidP="000E26CB">
            <w:pPr>
              <w:jc w:val="center"/>
              <w:rPr>
                <w:rFonts w:ascii="Montserrat" w:hAnsi="Montserrat" w:cs="Arial"/>
                <w:sz w:val="18"/>
                <w:szCs w:val="18"/>
              </w:rPr>
            </w:pPr>
            <w:r w:rsidRPr="00DE79E4">
              <w:rPr>
                <w:rFonts w:ascii="Montserrat" w:hAnsi="Montserrat" w:cs="Arial"/>
                <w:sz w:val="18"/>
                <w:szCs w:val="18"/>
              </w:rPr>
              <w:t>Sweden</w:t>
            </w:r>
          </w:p>
          <w:p w14:paraId="527DC7CB" w14:textId="77777777" w:rsidR="00F7138B" w:rsidRPr="00DE79E4" w:rsidRDefault="00F7138B" w:rsidP="000E26CB">
            <w:pPr>
              <w:jc w:val="center"/>
              <w:rPr>
                <w:rFonts w:ascii="Montserrat" w:hAnsi="Montserrat" w:cs="Arial"/>
                <w:sz w:val="18"/>
                <w:szCs w:val="18"/>
              </w:rPr>
            </w:pPr>
            <w:r w:rsidRPr="00DE79E4">
              <w:rPr>
                <w:rFonts w:ascii="Montserrat" w:hAnsi="Montserrat" w:cs="Arial"/>
                <w:sz w:val="18"/>
                <w:szCs w:val="18"/>
              </w:rPr>
              <w:t>Prospective Controlled</w:t>
            </w:r>
            <w:r w:rsidR="00CA163E" w:rsidRPr="00DE79E4">
              <w:rPr>
                <w:rFonts w:ascii="Montserrat" w:hAnsi="Montserrat" w:cs="Arial"/>
                <w:sz w:val="18"/>
                <w:szCs w:val="18"/>
              </w:rPr>
              <w:t xml:space="preserve"> Trial</w:t>
            </w:r>
          </w:p>
          <w:p w14:paraId="3E668C64" w14:textId="77777777" w:rsidR="002E6004" w:rsidRPr="00DE79E4" w:rsidRDefault="002E6004" w:rsidP="000E26CB">
            <w:pPr>
              <w:jc w:val="center"/>
              <w:rPr>
                <w:rFonts w:ascii="Montserrat" w:hAnsi="Montserrat" w:cs="Arial"/>
                <w:sz w:val="18"/>
                <w:szCs w:val="18"/>
              </w:rPr>
            </w:pPr>
            <w:r w:rsidRPr="00DE79E4">
              <w:rPr>
                <w:rFonts w:ascii="Montserrat" w:hAnsi="Montserrat" w:cs="Arial"/>
                <w:sz w:val="18"/>
                <w:szCs w:val="18"/>
              </w:rPr>
              <w:t>N=13</w:t>
            </w:r>
          </w:p>
          <w:p w14:paraId="7F24A367" w14:textId="77777777" w:rsidR="002E6004" w:rsidRPr="00DE79E4" w:rsidRDefault="002E6004" w:rsidP="000E26CB">
            <w:pPr>
              <w:jc w:val="center"/>
              <w:rPr>
                <w:rFonts w:ascii="Montserrat" w:hAnsi="Montserrat" w:cs="Arial"/>
                <w:sz w:val="18"/>
                <w:szCs w:val="18"/>
              </w:rPr>
            </w:pPr>
          </w:p>
          <w:p w14:paraId="3B9DA6C5" w14:textId="77777777" w:rsidR="002E6004" w:rsidRPr="00DE79E4" w:rsidRDefault="002E6004" w:rsidP="000B1ECD">
            <w:pPr>
              <w:jc w:val="center"/>
              <w:rPr>
                <w:rFonts w:ascii="Montserrat" w:hAnsi="Montserrat" w:cs="Arial"/>
                <w:sz w:val="18"/>
                <w:szCs w:val="18"/>
              </w:rPr>
            </w:pPr>
          </w:p>
        </w:tc>
        <w:tc>
          <w:tcPr>
            <w:tcW w:w="3260" w:type="dxa"/>
            <w:tcBorders>
              <w:top w:val="single" w:sz="4" w:space="0" w:color="auto"/>
              <w:left w:val="single" w:sz="4" w:space="0" w:color="auto"/>
              <w:bottom w:val="single" w:sz="4" w:space="0" w:color="auto"/>
              <w:right w:val="single" w:sz="4" w:space="0" w:color="auto"/>
            </w:tcBorders>
          </w:tcPr>
          <w:p w14:paraId="2A13B340" w14:textId="77777777" w:rsidR="002E6004" w:rsidRPr="00DE79E4" w:rsidRDefault="002E6004" w:rsidP="000E26CB">
            <w:pPr>
              <w:rPr>
                <w:rFonts w:ascii="Montserrat" w:hAnsi="Montserrat" w:cs="Arial"/>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SCI (N=7): Age</w:t>
            </w:r>
            <w:r w:rsidR="001134FC" w:rsidRPr="00DE79E4">
              <w:rPr>
                <w:rFonts w:ascii="Montserrat" w:hAnsi="Montserrat" w:cs="Arial"/>
                <w:sz w:val="18"/>
                <w:szCs w:val="18"/>
              </w:rPr>
              <w:t xml:space="preserve"> range</w:t>
            </w:r>
            <w:r w:rsidR="00AC184B" w:rsidRPr="00DE79E4">
              <w:rPr>
                <w:rFonts w:ascii="Montserrat" w:hAnsi="Montserrat" w:cs="Arial"/>
                <w:sz w:val="18"/>
                <w:szCs w:val="18"/>
              </w:rPr>
              <w:t>=</w:t>
            </w:r>
            <w:r w:rsidRPr="00DE79E4">
              <w:rPr>
                <w:rFonts w:ascii="Montserrat" w:hAnsi="Montserrat" w:cs="Arial"/>
                <w:sz w:val="18"/>
                <w:szCs w:val="18"/>
              </w:rPr>
              <w:t>21-34</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Gender: males</w:t>
            </w:r>
            <w:r w:rsidR="00AC184B" w:rsidRPr="00DE79E4">
              <w:rPr>
                <w:rFonts w:ascii="Montserrat" w:hAnsi="Montserrat" w:cs="Arial"/>
                <w:sz w:val="18"/>
                <w:szCs w:val="18"/>
              </w:rPr>
              <w:t>=</w:t>
            </w:r>
            <w:r w:rsidRPr="00DE79E4">
              <w:rPr>
                <w:rFonts w:ascii="Montserrat" w:hAnsi="Montserrat" w:cs="Arial"/>
                <w:sz w:val="18"/>
                <w:szCs w:val="18"/>
              </w:rPr>
              <w:t>7</w:t>
            </w:r>
            <w:r w:rsidR="001134FC" w:rsidRPr="00DE79E4">
              <w:rPr>
                <w:rFonts w:ascii="Montserrat" w:hAnsi="Montserrat" w:cs="Arial"/>
                <w:sz w:val="18"/>
                <w:szCs w:val="18"/>
              </w:rPr>
              <w:t>, females=0</w:t>
            </w:r>
            <w:r w:rsidRPr="00DE79E4">
              <w:rPr>
                <w:rFonts w:ascii="Montserrat" w:hAnsi="Montserrat" w:cs="Arial"/>
                <w:sz w:val="18"/>
                <w:szCs w:val="18"/>
              </w:rPr>
              <w:t>; Severity of injury: Frankel A</w:t>
            </w:r>
            <w:r w:rsidR="00AC184B" w:rsidRPr="00DE79E4">
              <w:rPr>
                <w:rFonts w:ascii="Montserrat" w:hAnsi="Montserrat" w:cs="Arial"/>
                <w:sz w:val="18"/>
                <w:szCs w:val="18"/>
              </w:rPr>
              <w:t>=</w:t>
            </w:r>
            <w:r w:rsidR="001134FC" w:rsidRPr="00DE79E4">
              <w:rPr>
                <w:rFonts w:ascii="Montserrat" w:hAnsi="Montserrat" w:cs="Arial"/>
                <w:sz w:val="18"/>
                <w:szCs w:val="18"/>
              </w:rPr>
              <w:t>7, comp</w:t>
            </w:r>
            <w:r w:rsidRPr="00DE79E4">
              <w:rPr>
                <w:rFonts w:ascii="Montserrat" w:hAnsi="Montserrat" w:cs="Arial"/>
                <w:sz w:val="18"/>
                <w:szCs w:val="18"/>
              </w:rPr>
              <w:t>lete</w:t>
            </w:r>
            <w:r w:rsidR="00AC184B" w:rsidRPr="00DE79E4">
              <w:rPr>
                <w:rFonts w:ascii="Montserrat" w:hAnsi="Montserrat" w:cs="Arial"/>
                <w:sz w:val="18"/>
                <w:szCs w:val="18"/>
              </w:rPr>
              <w:t>=</w:t>
            </w:r>
            <w:r w:rsidRPr="00DE79E4">
              <w:rPr>
                <w:rFonts w:ascii="Montserrat" w:hAnsi="Montserrat" w:cs="Arial"/>
                <w:sz w:val="18"/>
                <w:szCs w:val="18"/>
              </w:rPr>
              <w:t>7</w:t>
            </w:r>
            <w:r w:rsidR="001134FC" w:rsidRPr="00DE79E4">
              <w:rPr>
                <w:rFonts w:ascii="Montserrat" w:hAnsi="Montserrat" w:cs="Arial"/>
                <w:sz w:val="18"/>
                <w:szCs w:val="18"/>
              </w:rPr>
              <w:t>, incomplete=0</w:t>
            </w:r>
            <w:r w:rsidRPr="00DE79E4">
              <w:rPr>
                <w:rFonts w:ascii="Montserrat" w:hAnsi="Montserrat" w:cs="Arial"/>
                <w:sz w:val="18"/>
                <w:szCs w:val="18"/>
              </w:rPr>
              <w:t>; Time since injury</w:t>
            </w:r>
            <w:r w:rsidR="00AC184B" w:rsidRPr="00DE79E4">
              <w:rPr>
                <w:rFonts w:ascii="Montserrat" w:hAnsi="Montserrat" w:cs="Arial"/>
                <w:sz w:val="18"/>
                <w:szCs w:val="18"/>
              </w:rPr>
              <w:t>=</w:t>
            </w:r>
            <w:r w:rsidRPr="00DE79E4">
              <w:rPr>
                <w:rFonts w:ascii="Montserrat" w:hAnsi="Montserrat" w:cs="Arial"/>
                <w:sz w:val="18"/>
                <w:szCs w:val="18"/>
              </w:rPr>
              <w:t>1-11</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w:t>
            </w:r>
            <w:proofErr w:type="gramStart"/>
            <w:r w:rsidR="006E6A00" w:rsidRPr="00DE79E4">
              <w:rPr>
                <w:rFonts w:ascii="Montserrat" w:hAnsi="Montserrat" w:cs="Arial"/>
                <w:sz w:val="18"/>
                <w:szCs w:val="18"/>
              </w:rPr>
              <w:t>Non-SCI</w:t>
            </w:r>
            <w:proofErr w:type="gramEnd"/>
            <w:r w:rsidRPr="00DE79E4">
              <w:rPr>
                <w:rFonts w:ascii="Montserrat" w:hAnsi="Montserrat" w:cs="Arial"/>
                <w:sz w:val="18"/>
                <w:szCs w:val="18"/>
              </w:rPr>
              <w:t xml:space="preserve"> controls (N=6): Age</w:t>
            </w:r>
            <w:r w:rsidR="001134FC" w:rsidRPr="00DE79E4">
              <w:rPr>
                <w:rFonts w:ascii="Montserrat" w:hAnsi="Montserrat" w:cs="Arial"/>
                <w:sz w:val="18"/>
                <w:szCs w:val="18"/>
              </w:rPr>
              <w:t xml:space="preserve"> range</w:t>
            </w:r>
            <w:r w:rsidR="00AC184B" w:rsidRPr="00DE79E4">
              <w:rPr>
                <w:rFonts w:ascii="Montserrat" w:hAnsi="Montserrat" w:cs="Arial"/>
                <w:sz w:val="18"/>
                <w:szCs w:val="18"/>
              </w:rPr>
              <w:t>=</w:t>
            </w:r>
            <w:r w:rsidRPr="00DE79E4">
              <w:rPr>
                <w:rFonts w:ascii="Montserrat" w:hAnsi="Montserrat" w:cs="Arial"/>
                <w:sz w:val="18"/>
                <w:szCs w:val="18"/>
              </w:rPr>
              <w:t>18-30</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Gender: males</w:t>
            </w:r>
            <w:r w:rsidR="00AC184B" w:rsidRPr="00DE79E4">
              <w:rPr>
                <w:rFonts w:ascii="Montserrat" w:hAnsi="Montserrat" w:cs="Arial"/>
                <w:sz w:val="18"/>
                <w:szCs w:val="18"/>
              </w:rPr>
              <w:t>=</w:t>
            </w:r>
            <w:r w:rsidRPr="00DE79E4">
              <w:rPr>
                <w:rFonts w:ascii="Montserrat" w:hAnsi="Montserrat" w:cs="Arial"/>
                <w:sz w:val="18"/>
                <w:szCs w:val="18"/>
              </w:rPr>
              <w:t>6</w:t>
            </w:r>
            <w:r w:rsidR="001134FC" w:rsidRPr="00DE79E4">
              <w:rPr>
                <w:rFonts w:ascii="Montserrat" w:hAnsi="Montserrat" w:cs="Arial"/>
                <w:sz w:val="18"/>
                <w:szCs w:val="18"/>
              </w:rPr>
              <w:t>, females=0</w:t>
            </w:r>
            <w:r w:rsidRPr="00DE79E4">
              <w:rPr>
                <w:rFonts w:ascii="Montserrat" w:hAnsi="Montserrat" w:cs="Arial"/>
                <w:sz w:val="18"/>
                <w:szCs w:val="18"/>
              </w:rPr>
              <w:t xml:space="preserve">. </w:t>
            </w:r>
          </w:p>
          <w:p w14:paraId="50D0765D" w14:textId="3DF1D143" w:rsidR="002E6004" w:rsidRPr="00DE79E4" w:rsidRDefault="00FD6DA9" w:rsidP="000E26CB">
            <w:pPr>
              <w:rPr>
                <w:rFonts w:ascii="Montserrat" w:hAnsi="Montserrat" w:cs="Arial"/>
                <w:sz w:val="18"/>
                <w:szCs w:val="18"/>
              </w:rPr>
            </w:pPr>
            <w:r w:rsidRPr="00DE79E4">
              <w:rPr>
                <w:rFonts w:ascii="Montserrat" w:hAnsi="Montserrat" w:cs="Arial"/>
                <w:b/>
                <w:bCs/>
                <w:sz w:val="18"/>
                <w:szCs w:val="18"/>
              </w:rPr>
              <w:t>Intervention</w:t>
            </w:r>
            <w:r w:rsidR="002E6004" w:rsidRPr="00DE79E4">
              <w:rPr>
                <w:rFonts w:ascii="Montserrat" w:hAnsi="Montserrat" w:cs="Arial"/>
                <w:b/>
                <w:sz w:val="18"/>
                <w:szCs w:val="18"/>
              </w:rPr>
              <w:t xml:space="preserve">: </w:t>
            </w:r>
            <w:r w:rsidR="002E6004" w:rsidRPr="00DE79E4">
              <w:rPr>
                <w:rFonts w:ascii="Montserrat" w:hAnsi="Montserrat" w:cs="Arial"/>
                <w:sz w:val="18"/>
                <w:szCs w:val="18"/>
              </w:rPr>
              <w:t>Patients were divided into two group</w:t>
            </w:r>
            <w:r w:rsidR="00222A81" w:rsidRPr="00DE79E4">
              <w:rPr>
                <w:rFonts w:ascii="Montserrat" w:hAnsi="Montserrat" w:cs="Arial"/>
                <w:sz w:val="18"/>
                <w:szCs w:val="18"/>
              </w:rPr>
              <w:t>s</w:t>
            </w:r>
            <w:r w:rsidR="001978BD" w:rsidRPr="00DE79E4">
              <w:rPr>
                <w:rFonts w:ascii="Montserrat" w:hAnsi="Montserrat" w:cs="Arial"/>
                <w:sz w:val="18"/>
                <w:szCs w:val="18"/>
              </w:rPr>
              <w:t xml:space="preserve"> and received either </w:t>
            </w:r>
            <w:r w:rsidR="002E6004" w:rsidRPr="00DE79E4">
              <w:rPr>
                <w:rFonts w:ascii="Montserrat" w:hAnsi="Montserrat" w:cs="Arial"/>
                <w:sz w:val="18"/>
                <w:szCs w:val="18"/>
              </w:rPr>
              <w:t xml:space="preserve">a </w:t>
            </w:r>
            <w:r w:rsidR="001978BD" w:rsidRPr="00DE79E4">
              <w:rPr>
                <w:rFonts w:ascii="Montserrat" w:hAnsi="Montserrat" w:cs="Arial"/>
                <w:sz w:val="18"/>
                <w:szCs w:val="18"/>
              </w:rPr>
              <w:t xml:space="preserve">liquid form mixed meal (52% </w:t>
            </w:r>
            <w:r w:rsidR="002E6004" w:rsidRPr="00DE79E4">
              <w:rPr>
                <w:rFonts w:ascii="Montserrat" w:hAnsi="Montserrat" w:cs="Arial"/>
                <w:sz w:val="18"/>
                <w:szCs w:val="18"/>
              </w:rPr>
              <w:t>carbohydrates, 37%</w:t>
            </w:r>
            <w:r w:rsidR="001978BD" w:rsidRPr="00DE79E4">
              <w:rPr>
                <w:rFonts w:ascii="Montserrat" w:hAnsi="Montserrat" w:cs="Arial"/>
                <w:sz w:val="18"/>
                <w:szCs w:val="18"/>
              </w:rPr>
              <w:t xml:space="preserve"> </w:t>
            </w:r>
            <w:r w:rsidR="00B17B4D" w:rsidRPr="00DE79E4">
              <w:rPr>
                <w:rFonts w:ascii="Montserrat" w:hAnsi="Montserrat" w:cs="Arial"/>
                <w:sz w:val="18"/>
                <w:szCs w:val="18"/>
              </w:rPr>
              <w:t>fat, and 11</w:t>
            </w:r>
            <w:r w:rsidR="002E6004" w:rsidRPr="00DE79E4">
              <w:rPr>
                <w:rFonts w:ascii="Montserrat" w:hAnsi="Montserrat" w:cs="Arial"/>
                <w:sz w:val="18"/>
                <w:szCs w:val="18"/>
              </w:rPr>
              <w:t>%</w:t>
            </w:r>
            <w:r w:rsidR="001978BD" w:rsidRPr="00DE79E4">
              <w:rPr>
                <w:rFonts w:ascii="Montserrat" w:hAnsi="Montserrat" w:cs="Arial"/>
                <w:sz w:val="18"/>
                <w:szCs w:val="18"/>
              </w:rPr>
              <w:t xml:space="preserve"> protein) or </w:t>
            </w:r>
            <w:r w:rsidR="002E6004" w:rsidRPr="00DE79E4">
              <w:rPr>
                <w:rFonts w:ascii="Montserrat" w:hAnsi="Montserrat" w:cs="Arial"/>
                <w:sz w:val="18"/>
                <w:szCs w:val="18"/>
              </w:rPr>
              <w:t xml:space="preserve">water. </w:t>
            </w:r>
          </w:p>
          <w:p w14:paraId="6859BF00" w14:textId="77777777" w:rsidR="002E6004" w:rsidRPr="00DE79E4" w:rsidRDefault="002E6004" w:rsidP="007C0097">
            <w:pPr>
              <w:rPr>
                <w:rFonts w:ascii="Montserrat" w:hAnsi="Montserrat" w:cs="Arial"/>
                <w:b/>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O</w:t>
            </w:r>
            <w:r w:rsidRPr="00DE79E4">
              <w:rPr>
                <w:rFonts w:ascii="Montserrat" w:hAnsi="Montserrat" w:cs="Arial"/>
                <w:sz w:val="18"/>
                <w:szCs w:val="18"/>
                <w:vertAlign w:val="subscript"/>
              </w:rPr>
              <w:t>2</w:t>
            </w:r>
            <w:r w:rsidRPr="00DE79E4">
              <w:rPr>
                <w:rFonts w:ascii="Montserrat" w:hAnsi="Montserrat" w:cs="Arial"/>
                <w:sz w:val="18"/>
                <w:szCs w:val="18"/>
              </w:rPr>
              <w:t xml:space="preserve"> uptake, respiratory exchange (RE)</w:t>
            </w:r>
            <w:r w:rsidR="007C0097" w:rsidRPr="00DE79E4">
              <w:rPr>
                <w:rFonts w:ascii="Montserrat" w:hAnsi="Montserrat" w:cs="Arial"/>
                <w:sz w:val="18"/>
                <w:szCs w:val="18"/>
              </w:rPr>
              <w:t>, b</w:t>
            </w:r>
            <w:r w:rsidRPr="00DE79E4">
              <w:rPr>
                <w:rFonts w:ascii="Montserrat" w:hAnsi="Montserrat" w:cs="Arial"/>
                <w:sz w:val="18"/>
                <w:szCs w:val="18"/>
              </w:rPr>
              <w:t>lood glucose (BG), insulin, catecholamines</w:t>
            </w:r>
            <w:r w:rsidR="007C0097" w:rsidRPr="00DE79E4">
              <w:rPr>
                <w:rFonts w:ascii="Montserrat" w:hAnsi="Montserrat" w:cs="Arial"/>
                <w:sz w:val="18"/>
                <w:szCs w:val="18"/>
              </w:rPr>
              <w:t>, h</w:t>
            </w:r>
            <w:r w:rsidRPr="00DE79E4">
              <w:rPr>
                <w:rFonts w:ascii="Montserrat" w:hAnsi="Montserrat" w:cs="Arial"/>
                <w:sz w:val="18"/>
                <w:szCs w:val="18"/>
              </w:rPr>
              <w:t>eart rate</w:t>
            </w:r>
            <w:r w:rsidR="007C0097" w:rsidRPr="00DE79E4">
              <w:rPr>
                <w:rFonts w:ascii="Montserrat" w:hAnsi="Montserrat" w:cs="Arial"/>
                <w:sz w:val="18"/>
                <w:szCs w:val="18"/>
              </w:rPr>
              <w:t xml:space="preserve"> (HR), </w:t>
            </w:r>
            <w:r w:rsidR="00085F12" w:rsidRPr="00DE79E4">
              <w:rPr>
                <w:rFonts w:ascii="Montserrat" w:hAnsi="Montserrat" w:cs="Arial"/>
                <w:sz w:val="18"/>
                <w:szCs w:val="18"/>
              </w:rPr>
              <w:t xml:space="preserve">and </w:t>
            </w:r>
            <w:r w:rsidR="007C0097" w:rsidRPr="00DE79E4">
              <w:rPr>
                <w:rFonts w:ascii="Montserrat" w:hAnsi="Montserrat" w:cs="Arial"/>
                <w:sz w:val="18"/>
                <w:szCs w:val="18"/>
              </w:rPr>
              <w:t>e</w:t>
            </w:r>
            <w:r w:rsidRPr="00DE79E4">
              <w:rPr>
                <w:rFonts w:ascii="Montserrat" w:hAnsi="Montserrat" w:cs="Arial"/>
                <w:sz w:val="18"/>
                <w:szCs w:val="18"/>
              </w:rPr>
              <w:t>nergy expenditure (EE</w:t>
            </w:r>
            <w:r w:rsidR="007C0097" w:rsidRPr="00DE79E4">
              <w:rPr>
                <w:rFonts w:ascii="Montserrat" w:hAnsi="Montserrat" w:cs="Arial"/>
                <w:sz w:val="18"/>
                <w:szCs w:val="18"/>
              </w:rPr>
              <w:t>).</w:t>
            </w:r>
            <w:r w:rsidRPr="00DE79E4">
              <w:rPr>
                <w:rFonts w:ascii="Montserrat" w:hAnsi="Montserrat" w:cs="Arial"/>
                <w:sz w:val="18"/>
                <w:szCs w:val="18"/>
              </w:rPr>
              <w:t xml:space="preserve"> </w:t>
            </w:r>
          </w:p>
        </w:tc>
        <w:tc>
          <w:tcPr>
            <w:tcW w:w="5103" w:type="dxa"/>
            <w:tcBorders>
              <w:top w:val="single" w:sz="4" w:space="0" w:color="auto"/>
              <w:left w:val="single" w:sz="4" w:space="0" w:color="auto"/>
              <w:bottom w:val="single" w:sz="4" w:space="0" w:color="auto"/>
              <w:right w:val="single" w:sz="4" w:space="0" w:color="auto"/>
            </w:tcBorders>
          </w:tcPr>
          <w:p w14:paraId="56014E72" w14:textId="77777777" w:rsidR="00261A6E" w:rsidRPr="00DE79E4" w:rsidRDefault="002E6004" w:rsidP="00233717">
            <w:pPr>
              <w:numPr>
                <w:ilvl w:val="0"/>
                <w:numId w:val="16"/>
              </w:numPr>
              <w:autoSpaceDE w:val="0"/>
              <w:autoSpaceDN w:val="0"/>
              <w:ind w:left="347"/>
              <w:rPr>
                <w:rFonts w:ascii="Montserrat" w:hAnsi="Montserrat" w:cs="Arial"/>
                <w:color w:val="000000"/>
                <w:sz w:val="18"/>
                <w:szCs w:val="18"/>
              </w:rPr>
            </w:pPr>
            <w:r w:rsidRPr="00DE79E4">
              <w:rPr>
                <w:rFonts w:ascii="Montserrat" w:hAnsi="Montserrat" w:cs="Arial"/>
                <w:color w:val="000000"/>
                <w:sz w:val="18"/>
                <w:szCs w:val="18"/>
              </w:rPr>
              <w:t>Basal O</w:t>
            </w:r>
            <w:r w:rsidRPr="00DE79E4">
              <w:rPr>
                <w:rFonts w:ascii="Montserrat" w:hAnsi="Montserrat" w:cs="Arial"/>
                <w:color w:val="000000"/>
                <w:sz w:val="18"/>
                <w:szCs w:val="18"/>
                <w:vertAlign w:val="subscript"/>
              </w:rPr>
              <w:t>2</w:t>
            </w:r>
            <w:r w:rsidR="006417D5" w:rsidRPr="00DE79E4">
              <w:rPr>
                <w:rFonts w:ascii="Montserrat" w:hAnsi="Montserrat" w:cs="Arial"/>
                <w:color w:val="000000"/>
                <w:sz w:val="18"/>
                <w:szCs w:val="18"/>
              </w:rPr>
              <w:t xml:space="preserve"> uptake, </w:t>
            </w:r>
            <w:r w:rsidR="00617675" w:rsidRPr="00DE79E4">
              <w:rPr>
                <w:rFonts w:ascii="Montserrat" w:hAnsi="Montserrat" w:cs="Arial"/>
                <w:color w:val="000000"/>
                <w:sz w:val="18"/>
                <w:szCs w:val="18"/>
              </w:rPr>
              <w:t>EE</w:t>
            </w:r>
            <w:r w:rsidR="006417D5" w:rsidRPr="00DE79E4">
              <w:rPr>
                <w:rFonts w:ascii="Montserrat" w:hAnsi="Montserrat" w:cs="Arial"/>
                <w:color w:val="000000"/>
                <w:sz w:val="18"/>
                <w:szCs w:val="18"/>
              </w:rPr>
              <w:t>, BG, insulin and noradrenaline levels</w:t>
            </w:r>
            <w:r w:rsidR="00617675" w:rsidRPr="00DE79E4">
              <w:rPr>
                <w:rFonts w:ascii="Montserrat" w:hAnsi="Montserrat" w:cs="Arial"/>
                <w:color w:val="000000"/>
                <w:sz w:val="18"/>
                <w:szCs w:val="18"/>
              </w:rPr>
              <w:t xml:space="preserve"> </w:t>
            </w:r>
            <w:proofErr w:type="gramStart"/>
            <w:r w:rsidRPr="00DE79E4">
              <w:rPr>
                <w:rFonts w:ascii="Montserrat" w:hAnsi="Montserrat" w:cs="Arial"/>
                <w:color w:val="000000"/>
                <w:sz w:val="18"/>
                <w:szCs w:val="18"/>
              </w:rPr>
              <w:t>was</w:t>
            </w:r>
            <w:proofErr w:type="gramEnd"/>
            <w:r w:rsidR="00222A81" w:rsidRPr="00DE79E4">
              <w:rPr>
                <w:rFonts w:ascii="Montserrat" w:hAnsi="Montserrat" w:cs="Arial"/>
                <w:color w:val="000000"/>
                <w:sz w:val="18"/>
                <w:szCs w:val="18"/>
              </w:rPr>
              <w:t xml:space="preserve"> lower in the treatment group compared to controls</w:t>
            </w:r>
            <w:r w:rsidR="006417D5" w:rsidRPr="00DE79E4">
              <w:rPr>
                <w:rFonts w:ascii="Montserrat" w:hAnsi="Montserrat" w:cs="Arial"/>
                <w:color w:val="000000"/>
                <w:sz w:val="18"/>
                <w:szCs w:val="18"/>
              </w:rPr>
              <w:t xml:space="preserve"> (p&lt;0.01 for all)</w:t>
            </w:r>
            <w:r w:rsidR="001C0C58" w:rsidRPr="00DE79E4">
              <w:rPr>
                <w:rFonts w:ascii="Montserrat" w:hAnsi="Montserrat" w:cs="Arial"/>
                <w:color w:val="000000"/>
                <w:sz w:val="18"/>
                <w:szCs w:val="18"/>
              </w:rPr>
              <w:t xml:space="preserve">; </w:t>
            </w:r>
            <w:r w:rsidR="0010752D" w:rsidRPr="00DE79E4">
              <w:rPr>
                <w:rFonts w:ascii="Montserrat" w:hAnsi="Montserrat" w:cs="Arial"/>
                <w:color w:val="000000"/>
                <w:sz w:val="18"/>
                <w:szCs w:val="18"/>
              </w:rPr>
              <w:t>HR was high for both groups before ingestion (p&lt;0.05)</w:t>
            </w:r>
            <w:r w:rsidR="006417D5" w:rsidRPr="00DE79E4">
              <w:rPr>
                <w:rFonts w:ascii="Montserrat" w:hAnsi="Montserrat" w:cs="Arial"/>
                <w:color w:val="000000"/>
                <w:sz w:val="18"/>
                <w:szCs w:val="18"/>
              </w:rPr>
              <w:t>.</w:t>
            </w:r>
          </w:p>
          <w:p w14:paraId="0B2B5764" w14:textId="77777777" w:rsidR="006C5025" w:rsidRPr="00DE79E4" w:rsidRDefault="006C5025" w:rsidP="00322BDC">
            <w:pPr>
              <w:autoSpaceDE w:val="0"/>
              <w:autoSpaceDN w:val="0"/>
              <w:rPr>
                <w:rFonts w:ascii="Montserrat" w:hAnsi="Montserrat" w:cs="Arial"/>
                <w:color w:val="000000"/>
                <w:sz w:val="18"/>
                <w:szCs w:val="18"/>
              </w:rPr>
            </w:pPr>
            <w:r w:rsidRPr="00DE79E4">
              <w:rPr>
                <w:rFonts w:ascii="Montserrat" w:hAnsi="Montserrat" w:cs="Arial"/>
                <w:color w:val="000000"/>
                <w:sz w:val="18"/>
                <w:szCs w:val="18"/>
              </w:rPr>
              <w:t>Post-meal:</w:t>
            </w:r>
          </w:p>
          <w:p w14:paraId="18C440FE" w14:textId="77777777" w:rsidR="002545C7" w:rsidRPr="00DE79E4" w:rsidRDefault="006C5025" w:rsidP="00233717">
            <w:pPr>
              <w:numPr>
                <w:ilvl w:val="0"/>
                <w:numId w:val="16"/>
              </w:numPr>
              <w:autoSpaceDE w:val="0"/>
              <w:autoSpaceDN w:val="0"/>
              <w:ind w:left="347"/>
              <w:rPr>
                <w:rFonts w:ascii="Montserrat" w:hAnsi="Montserrat" w:cs="Arial"/>
                <w:color w:val="000000"/>
                <w:sz w:val="18"/>
                <w:szCs w:val="18"/>
              </w:rPr>
            </w:pPr>
            <w:r w:rsidRPr="00DE79E4">
              <w:rPr>
                <w:rFonts w:ascii="Montserrat" w:hAnsi="Montserrat" w:cs="Arial"/>
                <w:color w:val="000000"/>
                <w:sz w:val="18"/>
                <w:szCs w:val="18"/>
              </w:rPr>
              <w:t>B</w:t>
            </w:r>
            <w:r w:rsidR="001C0C58" w:rsidRPr="00DE79E4">
              <w:rPr>
                <w:rFonts w:ascii="Montserrat" w:hAnsi="Montserrat" w:cs="Arial"/>
                <w:color w:val="000000"/>
                <w:sz w:val="18"/>
                <w:szCs w:val="18"/>
              </w:rPr>
              <w:t xml:space="preserve">oth </w:t>
            </w:r>
            <w:r w:rsidR="002E6004" w:rsidRPr="00DE79E4">
              <w:rPr>
                <w:rFonts w:ascii="Montserrat" w:hAnsi="Montserrat" w:cs="Arial"/>
                <w:color w:val="000000"/>
                <w:sz w:val="18"/>
                <w:szCs w:val="18"/>
              </w:rPr>
              <w:t xml:space="preserve">groups had </w:t>
            </w:r>
            <w:r w:rsidR="002545C7" w:rsidRPr="00DE79E4">
              <w:rPr>
                <w:rFonts w:ascii="Montserrat" w:hAnsi="Montserrat" w:cs="Arial"/>
                <w:color w:val="000000"/>
                <w:sz w:val="18"/>
                <w:szCs w:val="18"/>
              </w:rPr>
              <w:t xml:space="preserve">increased </w:t>
            </w:r>
            <w:r w:rsidR="002E6004" w:rsidRPr="00DE79E4">
              <w:rPr>
                <w:rFonts w:ascii="Montserrat" w:hAnsi="Montserrat" w:cs="Arial"/>
                <w:color w:val="000000"/>
                <w:sz w:val="18"/>
                <w:szCs w:val="18"/>
              </w:rPr>
              <w:t>O</w:t>
            </w:r>
            <w:r w:rsidR="002E6004" w:rsidRPr="00DE79E4">
              <w:rPr>
                <w:rFonts w:ascii="Montserrat" w:hAnsi="Montserrat" w:cs="Arial"/>
                <w:color w:val="000000"/>
                <w:sz w:val="18"/>
                <w:szCs w:val="18"/>
                <w:vertAlign w:val="subscript"/>
              </w:rPr>
              <w:t>2</w:t>
            </w:r>
            <w:r w:rsidR="002545C7" w:rsidRPr="00DE79E4">
              <w:rPr>
                <w:rFonts w:ascii="Montserrat" w:hAnsi="Montserrat" w:cs="Arial"/>
                <w:color w:val="000000"/>
                <w:sz w:val="18"/>
                <w:szCs w:val="18"/>
              </w:rPr>
              <w:t xml:space="preserve"> uptake</w:t>
            </w:r>
            <w:r w:rsidR="001C0C58" w:rsidRPr="00DE79E4">
              <w:rPr>
                <w:rFonts w:ascii="Montserrat" w:hAnsi="Montserrat" w:cs="Arial"/>
                <w:color w:val="000000"/>
                <w:sz w:val="18"/>
                <w:szCs w:val="18"/>
              </w:rPr>
              <w:t xml:space="preserve"> although the</w:t>
            </w:r>
            <w:r w:rsidR="006417D5" w:rsidRPr="00DE79E4">
              <w:rPr>
                <w:rFonts w:ascii="Montserrat" w:hAnsi="Montserrat" w:cs="Arial"/>
                <w:color w:val="000000"/>
                <w:sz w:val="18"/>
                <w:szCs w:val="18"/>
              </w:rPr>
              <w:t>re were no between group differences.</w:t>
            </w:r>
          </w:p>
          <w:p w14:paraId="3BFE0373" w14:textId="77777777" w:rsidR="002E6004" w:rsidRPr="00DE79E4" w:rsidRDefault="006C5025" w:rsidP="00233717">
            <w:pPr>
              <w:numPr>
                <w:ilvl w:val="0"/>
                <w:numId w:val="16"/>
              </w:numPr>
              <w:autoSpaceDE w:val="0"/>
              <w:autoSpaceDN w:val="0"/>
              <w:ind w:left="347"/>
              <w:rPr>
                <w:rFonts w:ascii="Montserrat" w:hAnsi="Montserrat" w:cs="Arial"/>
                <w:color w:val="000000"/>
                <w:sz w:val="18"/>
                <w:szCs w:val="18"/>
              </w:rPr>
            </w:pPr>
            <w:r w:rsidRPr="00DE79E4">
              <w:rPr>
                <w:rFonts w:ascii="Montserrat" w:hAnsi="Montserrat" w:cs="Arial"/>
                <w:color w:val="000000"/>
                <w:sz w:val="18"/>
                <w:szCs w:val="18"/>
              </w:rPr>
              <w:t>T</w:t>
            </w:r>
            <w:r w:rsidR="003D78BB" w:rsidRPr="00DE79E4">
              <w:rPr>
                <w:rFonts w:ascii="Montserrat" w:hAnsi="Montserrat" w:cs="Arial"/>
                <w:color w:val="000000"/>
                <w:sz w:val="18"/>
                <w:szCs w:val="18"/>
              </w:rPr>
              <w:t xml:space="preserve">he treatment group’s </w:t>
            </w:r>
            <w:r w:rsidR="002E6004" w:rsidRPr="00DE79E4">
              <w:rPr>
                <w:rFonts w:ascii="Montserrat" w:hAnsi="Montserrat" w:cs="Arial"/>
                <w:color w:val="000000"/>
                <w:sz w:val="18"/>
                <w:szCs w:val="18"/>
              </w:rPr>
              <w:t xml:space="preserve">RE rate reached </w:t>
            </w:r>
            <w:r w:rsidR="003D78BB" w:rsidRPr="00DE79E4">
              <w:rPr>
                <w:rFonts w:ascii="Montserrat" w:hAnsi="Montserrat" w:cs="Arial"/>
                <w:color w:val="000000"/>
                <w:sz w:val="18"/>
                <w:szCs w:val="18"/>
              </w:rPr>
              <w:t xml:space="preserve">a </w:t>
            </w:r>
            <w:r w:rsidR="002E6004" w:rsidRPr="00DE79E4">
              <w:rPr>
                <w:rFonts w:ascii="Montserrat" w:hAnsi="Montserrat" w:cs="Arial"/>
                <w:color w:val="000000"/>
                <w:sz w:val="18"/>
                <w:szCs w:val="18"/>
              </w:rPr>
              <w:t>maximum at 90 min (p&lt;0.05)</w:t>
            </w:r>
            <w:r w:rsidR="003D78BB" w:rsidRPr="00DE79E4">
              <w:rPr>
                <w:rFonts w:ascii="Montserrat" w:hAnsi="Montserrat" w:cs="Arial"/>
                <w:color w:val="000000"/>
                <w:sz w:val="18"/>
                <w:szCs w:val="18"/>
              </w:rPr>
              <w:t xml:space="preserve"> while the controls </w:t>
            </w:r>
            <w:r w:rsidR="002E6004" w:rsidRPr="00DE79E4">
              <w:rPr>
                <w:rFonts w:ascii="Montserrat" w:hAnsi="Montserrat" w:cs="Arial"/>
                <w:color w:val="000000"/>
                <w:sz w:val="18"/>
                <w:szCs w:val="18"/>
              </w:rPr>
              <w:t xml:space="preserve">had an extremely high rate at 15 min </w:t>
            </w:r>
            <w:r w:rsidRPr="00DE79E4">
              <w:rPr>
                <w:rFonts w:ascii="Montserrat" w:hAnsi="Montserrat" w:cs="Arial"/>
                <w:color w:val="000000"/>
                <w:sz w:val="18"/>
                <w:szCs w:val="18"/>
              </w:rPr>
              <w:t xml:space="preserve">which </w:t>
            </w:r>
            <w:r w:rsidR="002E6004" w:rsidRPr="00DE79E4">
              <w:rPr>
                <w:rFonts w:ascii="Montserrat" w:hAnsi="Montserrat" w:cs="Arial"/>
                <w:color w:val="000000"/>
                <w:sz w:val="18"/>
                <w:szCs w:val="18"/>
              </w:rPr>
              <w:t>drop</w:t>
            </w:r>
            <w:r w:rsidRPr="00DE79E4">
              <w:rPr>
                <w:rFonts w:ascii="Montserrat" w:hAnsi="Montserrat" w:cs="Arial"/>
                <w:color w:val="000000"/>
                <w:sz w:val="18"/>
                <w:szCs w:val="18"/>
              </w:rPr>
              <w:t>ped</w:t>
            </w:r>
            <w:r w:rsidR="002E6004" w:rsidRPr="00DE79E4">
              <w:rPr>
                <w:rFonts w:ascii="Montserrat" w:hAnsi="Montserrat" w:cs="Arial"/>
                <w:color w:val="000000"/>
                <w:sz w:val="18"/>
                <w:szCs w:val="18"/>
              </w:rPr>
              <w:t xml:space="preserve"> to </w:t>
            </w:r>
            <w:r w:rsidR="003D78BB" w:rsidRPr="00DE79E4">
              <w:rPr>
                <w:rFonts w:ascii="Montserrat" w:hAnsi="Montserrat" w:cs="Arial"/>
                <w:color w:val="000000"/>
                <w:sz w:val="18"/>
                <w:szCs w:val="18"/>
              </w:rPr>
              <w:t>a rate similar to the treatment group</w:t>
            </w:r>
            <w:r w:rsidR="002E6004" w:rsidRPr="00DE79E4">
              <w:rPr>
                <w:rFonts w:ascii="Montserrat" w:hAnsi="Montserrat" w:cs="Arial"/>
                <w:color w:val="000000"/>
                <w:sz w:val="18"/>
                <w:szCs w:val="18"/>
              </w:rPr>
              <w:t>.</w:t>
            </w:r>
          </w:p>
          <w:p w14:paraId="1AD72EF1" w14:textId="77777777" w:rsidR="0033491C" w:rsidRPr="00DE79E4" w:rsidRDefault="006C5025" w:rsidP="00233717">
            <w:pPr>
              <w:numPr>
                <w:ilvl w:val="0"/>
                <w:numId w:val="16"/>
              </w:numPr>
              <w:autoSpaceDE w:val="0"/>
              <w:autoSpaceDN w:val="0"/>
              <w:ind w:left="347"/>
              <w:rPr>
                <w:rFonts w:ascii="Montserrat" w:hAnsi="Montserrat" w:cs="Arial"/>
                <w:color w:val="000000"/>
                <w:sz w:val="18"/>
                <w:szCs w:val="18"/>
              </w:rPr>
            </w:pPr>
            <w:r w:rsidRPr="00DE79E4">
              <w:rPr>
                <w:rFonts w:ascii="Montserrat" w:hAnsi="Montserrat" w:cs="Arial"/>
                <w:color w:val="000000"/>
                <w:sz w:val="18"/>
                <w:szCs w:val="18"/>
              </w:rPr>
              <w:t>M</w:t>
            </w:r>
            <w:r w:rsidR="002E6004" w:rsidRPr="00DE79E4">
              <w:rPr>
                <w:rFonts w:ascii="Montserrat" w:hAnsi="Montserrat" w:cs="Arial"/>
                <w:color w:val="000000"/>
                <w:sz w:val="18"/>
                <w:szCs w:val="18"/>
              </w:rPr>
              <w:t xml:space="preserve">ean EE was </w:t>
            </w:r>
            <w:r w:rsidR="00B17B4D" w:rsidRPr="00DE79E4">
              <w:rPr>
                <w:rFonts w:ascii="Montserrat" w:hAnsi="Montserrat" w:cs="Arial"/>
                <w:color w:val="000000"/>
                <w:sz w:val="18"/>
                <w:szCs w:val="18"/>
              </w:rPr>
              <w:t>high</w:t>
            </w:r>
            <w:r w:rsidR="0033491C" w:rsidRPr="00DE79E4">
              <w:rPr>
                <w:rFonts w:ascii="Montserrat" w:hAnsi="Montserrat" w:cs="Arial"/>
                <w:color w:val="000000"/>
                <w:sz w:val="18"/>
                <w:szCs w:val="18"/>
              </w:rPr>
              <w:t>er</w:t>
            </w:r>
            <w:r w:rsidR="00B17B4D" w:rsidRPr="00DE79E4">
              <w:rPr>
                <w:rFonts w:ascii="Montserrat" w:hAnsi="Montserrat" w:cs="Arial"/>
                <w:color w:val="000000"/>
                <w:sz w:val="18"/>
                <w:szCs w:val="18"/>
              </w:rPr>
              <w:t xml:space="preserve"> in the treat</w:t>
            </w:r>
            <w:r w:rsidR="00512C1D" w:rsidRPr="00DE79E4">
              <w:rPr>
                <w:rFonts w:ascii="Montserrat" w:hAnsi="Montserrat" w:cs="Arial"/>
                <w:color w:val="000000"/>
                <w:sz w:val="18"/>
                <w:szCs w:val="18"/>
              </w:rPr>
              <w:t>ment</w:t>
            </w:r>
            <w:r w:rsidR="00B17B4D" w:rsidRPr="00DE79E4">
              <w:rPr>
                <w:rFonts w:ascii="Montserrat" w:hAnsi="Montserrat" w:cs="Arial"/>
                <w:color w:val="000000"/>
                <w:sz w:val="18"/>
                <w:szCs w:val="18"/>
              </w:rPr>
              <w:t xml:space="preserve"> </w:t>
            </w:r>
            <w:r w:rsidR="0033491C" w:rsidRPr="00DE79E4">
              <w:rPr>
                <w:rFonts w:ascii="Montserrat" w:hAnsi="Montserrat" w:cs="Arial"/>
                <w:color w:val="000000"/>
                <w:sz w:val="18"/>
                <w:szCs w:val="18"/>
              </w:rPr>
              <w:t>(17 W) versus control</w:t>
            </w:r>
            <w:r w:rsidR="00B17B4D" w:rsidRPr="00DE79E4">
              <w:rPr>
                <w:rFonts w:ascii="Montserrat" w:hAnsi="Montserrat" w:cs="Arial"/>
                <w:color w:val="000000"/>
                <w:sz w:val="18"/>
                <w:szCs w:val="18"/>
              </w:rPr>
              <w:t xml:space="preserve"> (</w:t>
            </w:r>
            <w:r w:rsidR="0033491C" w:rsidRPr="00DE79E4">
              <w:rPr>
                <w:rFonts w:ascii="Montserrat" w:hAnsi="Montserrat" w:cs="Arial"/>
                <w:color w:val="000000"/>
                <w:sz w:val="18"/>
                <w:szCs w:val="18"/>
              </w:rPr>
              <w:t>1</w:t>
            </w:r>
            <w:r w:rsidR="00B17B4D" w:rsidRPr="00DE79E4">
              <w:rPr>
                <w:rFonts w:ascii="Montserrat" w:hAnsi="Montserrat" w:cs="Arial"/>
                <w:color w:val="000000"/>
                <w:sz w:val="18"/>
                <w:szCs w:val="18"/>
              </w:rPr>
              <w:t>4</w:t>
            </w:r>
            <w:r w:rsidR="00386793" w:rsidRPr="00DE79E4">
              <w:rPr>
                <w:rFonts w:ascii="Montserrat" w:hAnsi="Montserrat" w:cs="Arial"/>
                <w:color w:val="000000"/>
                <w:sz w:val="18"/>
                <w:szCs w:val="18"/>
              </w:rPr>
              <w:t xml:space="preserve"> </w:t>
            </w:r>
            <w:r w:rsidR="00B17B4D" w:rsidRPr="00DE79E4">
              <w:rPr>
                <w:rFonts w:ascii="Montserrat" w:hAnsi="Montserrat" w:cs="Arial"/>
                <w:color w:val="000000"/>
                <w:sz w:val="18"/>
                <w:szCs w:val="18"/>
              </w:rPr>
              <w:t>W</w:t>
            </w:r>
            <w:r w:rsidR="0033491C" w:rsidRPr="00DE79E4">
              <w:rPr>
                <w:rFonts w:ascii="Montserrat" w:hAnsi="Montserrat" w:cs="Arial"/>
                <w:color w:val="000000"/>
                <w:sz w:val="18"/>
                <w:szCs w:val="18"/>
              </w:rPr>
              <w:t xml:space="preserve">) group. </w:t>
            </w:r>
          </w:p>
          <w:p w14:paraId="4C309710" w14:textId="77777777" w:rsidR="002E6004" w:rsidRPr="00DE79E4" w:rsidRDefault="00D67556" w:rsidP="00233717">
            <w:pPr>
              <w:numPr>
                <w:ilvl w:val="0"/>
                <w:numId w:val="16"/>
              </w:numPr>
              <w:autoSpaceDE w:val="0"/>
              <w:autoSpaceDN w:val="0"/>
              <w:ind w:left="347"/>
              <w:rPr>
                <w:rFonts w:ascii="Montserrat" w:hAnsi="Montserrat" w:cs="Arial"/>
                <w:color w:val="000000"/>
                <w:sz w:val="18"/>
                <w:szCs w:val="18"/>
              </w:rPr>
            </w:pPr>
            <w:r w:rsidRPr="00DE79E4">
              <w:rPr>
                <w:rFonts w:ascii="Montserrat" w:hAnsi="Montserrat" w:cs="Arial"/>
                <w:color w:val="000000"/>
                <w:sz w:val="18"/>
                <w:szCs w:val="18"/>
              </w:rPr>
              <w:t xml:space="preserve">HR increased </w:t>
            </w:r>
            <w:r w:rsidR="002E6004" w:rsidRPr="00DE79E4">
              <w:rPr>
                <w:rFonts w:ascii="Montserrat" w:hAnsi="Montserrat" w:cs="Arial"/>
                <w:color w:val="000000"/>
                <w:sz w:val="18"/>
                <w:szCs w:val="18"/>
              </w:rPr>
              <w:t>6-7 beats/min in both groups (p&lt;0.05).</w:t>
            </w:r>
          </w:p>
          <w:p w14:paraId="7F200D89" w14:textId="77777777" w:rsidR="002E6004" w:rsidRPr="00DE79E4" w:rsidRDefault="006C5025" w:rsidP="00233717">
            <w:pPr>
              <w:numPr>
                <w:ilvl w:val="0"/>
                <w:numId w:val="16"/>
              </w:numPr>
              <w:autoSpaceDE w:val="0"/>
              <w:autoSpaceDN w:val="0"/>
              <w:ind w:left="347"/>
              <w:rPr>
                <w:rFonts w:ascii="Montserrat" w:hAnsi="Montserrat" w:cs="Arial"/>
                <w:color w:val="000000"/>
                <w:sz w:val="18"/>
                <w:szCs w:val="18"/>
              </w:rPr>
            </w:pPr>
            <w:r w:rsidRPr="00DE79E4">
              <w:rPr>
                <w:rFonts w:ascii="Montserrat" w:hAnsi="Montserrat" w:cs="Arial"/>
                <w:color w:val="000000"/>
                <w:sz w:val="18"/>
                <w:szCs w:val="18"/>
              </w:rPr>
              <w:t>Th</w:t>
            </w:r>
            <w:r w:rsidR="005E48E7" w:rsidRPr="00DE79E4">
              <w:rPr>
                <w:rFonts w:ascii="Montserrat" w:hAnsi="Montserrat" w:cs="Arial"/>
                <w:color w:val="000000"/>
                <w:sz w:val="18"/>
                <w:szCs w:val="18"/>
              </w:rPr>
              <w:t xml:space="preserve">e treated group had higher </w:t>
            </w:r>
            <w:r w:rsidR="002E6004" w:rsidRPr="00DE79E4">
              <w:rPr>
                <w:rFonts w:ascii="Montserrat" w:hAnsi="Montserrat" w:cs="Arial"/>
                <w:color w:val="000000"/>
                <w:sz w:val="18"/>
                <w:szCs w:val="18"/>
              </w:rPr>
              <w:t>BG</w:t>
            </w:r>
            <w:r w:rsidR="005E48E7" w:rsidRPr="00DE79E4">
              <w:rPr>
                <w:rFonts w:ascii="Montserrat" w:hAnsi="Montserrat" w:cs="Arial"/>
                <w:color w:val="000000"/>
                <w:sz w:val="18"/>
                <w:szCs w:val="18"/>
              </w:rPr>
              <w:t xml:space="preserve"> and insulin</w:t>
            </w:r>
            <w:r w:rsidR="002E6004" w:rsidRPr="00DE79E4">
              <w:rPr>
                <w:rFonts w:ascii="Montserrat" w:hAnsi="Montserrat" w:cs="Arial"/>
                <w:color w:val="000000"/>
                <w:sz w:val="18"/>
                <w:szCs w:val="18"/>
              </w:rPr>
              <w:t xml:space="preserve"> levels </w:t>
            </w:r>
            <w:r w:rsidR="00AC5778" w:rsidRPr="00DE79E4">
              <w:rPr>
                <w:rFonts w:ascii="Montserrat" w:hAnsi="Montserrat" w:cs="Arial"/>
                <w:color w:val="000000"/>
                <w:sz w:val="18"/>
                <w:szCs w:val="18"/>
              </w:rPr>
              <w:t>compared to controls</w:t>
            </w:r>
            <w:r w:rsidR="002E6004" w:rsidRPr="00DE79E4">
              <w:rPr>
                <w:rFonts w:ascii="Montserrat" w:hAnsi="Montserrat" w:cs="Arial"/>
                <w:color w:val="000000"/>
                <w:sz w:val="18"/>
                <w:szCs w:val="18"/>
              </w:rPr>
              <w:t xml:space="preserve"> (p&lt;0.0</w:t>
            </w:r>
            <w:r w:rsidR="005E48E7" w:rsidRPr="00DE79E4">
              <w:rPr>
                <w:rFonts w:ascii="Montserrat" w:hAnsi="Montserrat" w:cs="Arial"/>
                <w:color w:val="000000"/>
                <w:sz w:val="18"/>
                <w:szCs w:val="18"/>
              </w:rPr>
              <w:t>5)</w:t>
            </w:r>
            <w:r w:rsidRPr="00DE79E4">
              <w:rPr>
                <w:rFonts w:ascii="Montserrat" w:hAnsi="Montserrat" w:cs="Arial"/>
                <w:color w:val="000000"/>
                <w:sz w:val="18"/>
                <w:szCs w:val="18"/>
              </w:rPr>
              <w:t>; no</w:t>
            </w:r>
            <w:r w:rsidR="002E6004" w:rsidRPr="00DE79E4">
              <w:rPr>
                <w:rFonts w:ascii="Montserrat" w:hAnsi="Montserrat" w:cs="Arial"/>
                <w:color w:val="000000"/>
                <w:sz w:val="18"/>
                <w:szCs w:val="18"/>
              </w:rPr>
              <w:t>radrenaline levels did not change</w:t>
            </w:r>
            <w:r w:rsidR="003B10EE" w:rsidRPr="00DE79E4">
              <w:rPr>
                <w:rFonts w:ascii="Montserrat" w:hAnsi="Montserrat" w:cs="Arial"/>
                <w:color w:val="000000"/>
                <w:sz w:val="18"/>
                <w:szCs w:val="18"/>
              </w:rPr>
              <w:t>.</w:t>
            </w:r>
          </w:p>
        </w:tc>
      </w:tr>
    </w:tbl>
    <w:p w14:paraId="1D2D6235" w14:textId="77777777" w:rsidR="0012229A" w:rsidRPr="00DE79E4" w:rsidRDefault="0012229A">
      <w:pPr>
        <w:pStyle w:val="BodyText"/>
        <w:jc w:val="left"/>
        <w:rPr>
          <w:rFonts w:ascii="Montserrat" w:hAnsi="Montserrat" w:cs="Arial"/>
          <w:bCs w:val="0"/>
          <w:sz w:val="22"/>
          <w:szCs w:val="22"/>
          <w:lang w:val="en-CA"/>
        </w:rPr>
      </w:pPr>
    </w:p>
    <w:p w14:paraId="711D453F" w14:textId="77777777"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Discussion</w:t>
      </w:r>
    </w:p>
    <w:p w14:paraId="0AF6725C" w14:textId="77777777" w:rsidR="0012229A" w:rsidRPr="00DE79E4" w:rsidRDefault="00AA6EB4">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t>An</w:t>
      </w:r>
      <w:r w:rsidR="0012229A" w:rsidRPr="00DE79E4">
        <w:rPr>
          <w:rFonts w:ascii="Montserrat" w:hAnsi="Montserrat" w:cs="Arial"/>
          <w:b w:val="0"/>
          <w:sz w:val="22"/>
          <w:szCs w:val="22"/>
          <w:lang w:val="en-CA"/>
        </w:rPr>
        <w:t xml:space="preserve"> increase in metabolic rate above basal levels following food ingestion is known as nutrient-induced thermogenesis </w:t>
      </w:r>
      <w:r w:rsidR="0012229A" w:rsidRPr="00DE79E4">
        <w:rPr>
          <w:rFonts w:ascii="Montserrat" w:hAnsi="Montserrat" w:cs="Arial"/>
          <w:b w:val="0"/>
          <w:bCs w:val="0"/>
          <w:sz w:val="22"/>
          <w:szCs w:val="22"/>
          <w:lang w:val="en-CA"/>
        </w:rPr>
        <w:t>(</w:t>
      </w:r>
      <w:proofErr w:type="spellStart"/>
      <w:r w:rsidR="0012229A" w:rsidRPr="00DE79E4">
        <w:rPr>
          <w:rFonts w:ascii="Montserrat" w:hAnsi="Montserrat" w:cs="Arial"/>
          <w:b w:val="0"/>
          <w:bCs w:val="0"/>
          <w:sz w:val="22"/>
          <w:szCs w:val="22"/>
          <w:lang w:val="en-CA"/>
        </w:rPr>
        <w:t>Jequier</w:t>
      </w:r>
      <w:proofErr w:type="spellEnd"/>
      <w:r w:rsidR="0012229A" w:rsidRPr="00DE79E4">
        <w:rPr>
          <w:rFonts w:ascii="Montserrat" w:hAnsi="Montserrat" w:cs="Arial"/>
          <w:b w:val="0"/>
          <w:bCs w:val="0"/>
          <w:sz w:val="22"/>
          <w:szCs w:val="22"/>
          <w:lang w:val="en-CA"/>
        </w:rPr>
        <w:t xml:space="preserve"> 1986; Lusk 1930</w:t>
      </w:r>
      <w:r w:rsidR="00BA6FBB" w:rsidRPr="00DE79E4">
        <w:rPr>
          <w:rFonts w:ascii="Montserrat" w:hAnsi="Montserrat" w:cs="Arial"/>
          <w:b w:val="0"/>
          <w:bCs w:val="0"/>
          <w:sz w:val="22"/>
          <w:szCs w:val="22"/>
          <w:lang w:val="en-CA"/>
        </w:rPr>
        <w:t>).</w:t>
      </w:r>
      <w:r w:rsidR="0012229A" w:rsidRPr="00DE79E4">
        <w:rPr>
          <w:rFonts w:ascii="Montserrat" w:hAnsi="Montserrat" w:cs="Arial"/>
          <w:b w:val="0"/>
          <w:sz w:val="22"/>
          <w:szCs w:val="22"/>
          <w:lang w:val="en-CA"/>
        </w:rPr>
        <w:t xml:space="preserve"> This post-meal rise in metabolic rate is significant to daily heat production and body weight homeostasis and may have a potential role in counteracting the development of obesity.</w:t>
      </w:r>
      <w:r w:rsidR="003767F2" w:rsidRPr="00DE79E4">
        <w:rPr>
          <w:rFonts w:ascii="Montserrat" w:hAnsi="Montserrat" w:cs="Arial"/>
          <w:b w:val="0"/>
          <w:sz w:val="22"/>
          <w:szCs w:val="22"/>
          <w:lang w:val="en-CA"/>
        </w:rPr>
        <w:t xml:space="preserve"> </w:t>
      </w:r>
      <w:r w:rsidR="0012229A" w:rsidRPr="00DE79E4">
        <w:rPr>
          <w:rFonts w:ascii="Montserrat" w:hAnsi="Montserrat" w:cs="Arial"/>
          <w:b w:val="0"/>
          <w:sz w:val="22"/>
          <w:szCs w:val="22"/>
          <w:lang w:val="en-CA"/>
        </w:rPr>
        <w:t>In many obese individuals and in other conditions of insulin resistance</w:t>
      </w:r>
      <w:r w:rsidR="002400BD" w:rsidRPr="00DE79E4">
        <w:rPr>
          <w:rFonts w:ascii="Montserrat" w:hAnsi="Montserrat" w:cs="Arial"/>
          <w:b w:val="0"/>
          <w:sz w:val="22"/>
          <w:szCs w:val="22"/>
          <w:lang w:val="en-CA"/>
        </w:rPr>
        <w:t>,</w:t>
      </w:r>
      <w:r w:rsidR="0012229A" w:rsidRPr="00DE79E4">
        <w:rPr>
          <w:rFonts w:ascii="Montserrat" w:hAnsi="Montserrat" w:cs="Arial"/>
          <w:b w:val="0"/>
          <w:sz w:val="22"/>
          <w:szCs w:val="22"/>
          <w:lang w:val="en-CA"/>
        </w:rPr>
        <w:t xml:space="preserve"> nutrient-induced thermogenesis is reduced below normal levels (</w:t>
      </w:r>
      <w:r w:rsidR="0012229A" w:rsidRPr="00DE79E4">
        <w:rPr>
          <w:rFonts w:ascii="Montserrat" w:hAnsi="Montserrat" w:cs="Arial"/>
          <w:b w:val="0"/>
          <w:bCs w:val="0"/>
          <w:sz w:val="22"/>
          <w:szCs w:val="22"/>
          <w:lang w:val="en-CA"/>
        </w:rPr>
        <w:t>Brundin et al</w:t>
      </w:r>
      <w:r w:rsidR="00364E8F" w:rsidRPr="00DE79E4">
        <w:rPr>
          <w:rFonts w:ascii="Montserrat" w:hAnsi="Montserrat" w:cs="Arial"/>
          <w:b w:val="0"/>
          <w:bCs w:val="0"/>
          <w:sz w:val="22"/>
          <w:szCs w:val="22"/>
          <w:lang w:val="en-CA"/>
        </w:rPr>
        <w:t>.</w:t>
      </w:r>
      <w:r w:rsidR="0012229A" w:rsidRPr="00DE79E4">
        <w:rPr>
          <w:rFonts w:ascii="Montserrat" w:hAnsi="Montserrat" w:cs="Arial"/>
          <w:b w:val="0"/>
          <w:bCs w:val="0"/>
          <w:sz w:val="22"/>
          <w:szCs w:val="22"/>
          <w:lang w:val="en-CA"/>
        </w:rPr>
        <w:t xml:space="preserve"> 1992; </w:t>
      </w:r>
      <w:r w:rsidR="002A17BE" w:rsidRPr="00DE79E4">
        <w:rPr>
          <w:rFonts w:ascii="Montserrat" w:hAnsi="Montserrat" w:cs="Arial"/>
          <w:b w:val="0"/>
          <w:bCs w:val="0"/>
          <w:sz w:val="22"/>
          <w:szCs w:val="22"/>
          <w:lang w:val="en-CA"/>
        </w:rPr>
        <w:t>Pitt</w:t>
      </w:r>
      <w:r w:rsidR="00364E8F" w:rsidRPr="00DE79E4">
        <w:rPr>
          <w:rFonts w:ascii="Montserrat" w:hAnsi="Montserrat" w:cs="Arial"/>
          <w:b w:val="0"/>
          <w:bCs w:val="0"/>
          <w:sz w:val="22"/>
          <w:szCs w:val="22"/>
          <w:lang w:val="en-CA"/>
        </w:rPr>
        <w:t xml:space="preserve"> et al. 1976; Segal et al. 1985</w:t>
      </w:r>
      <w:r w:rsidR="004F7C18" w:rsidRPr="00DE79E4">
        <w:rPr>
          <w:rFonts w:ascii="Montserrat" w:hAnsi="Montserrat" w:cs="Arial"/>
          <w:b w:val="0"/>
          <w:bCs w:val="0"/>
          <w:sz w:val="22"/>
          <w:szCs w:val="22"/>
          <w:lang w:val="en-CA"/>
        </w:rPr>
        <w:t xml:space="preserve">; </w:t>
      </w:r>
      <w:r w:rsidR="0012229A" w:rsidRPr="00DE79E4">
        <w:rPr>
          <w:rFonts w:ascii="Montserrat" w:hAnsi="Montserrat" w:cs="Arial"/>
          <w:b w:val="0"/>
          <w:bCs w:val="0"/>
          <w:sz w:val="22"/>
          <w:szCs w:val="22"/>
          <w:lang w:val="en-CA"/>
        </w:rPr>
        <w:t>Segal et al</w:t>
      </w:r>
      <w:r w:rsidR="00364E8F" w:rsidRPr="00DE79E4">
        <w:rPr>
          <w:rFonts w:ascii="Montserrat" w:hAnsi="Montserrat" w:cs="Arial"/>
          <w:b w:val="0"/>
          <w:bCs w:val="0"/>
          <w:sz w:val="22"/>
          <w:szCs w:val="22"/>
          <w:lang w:val="en-CA"/>
        </w:rPr>
        <w:t>.</w:t>
      </w:r>
      <w:r w:rsidR="004F7C18" w:rsidRPr="00DE79E4">
        <w:rPr>
          <w:rFonts w:ascii="Montserrat" w:hAnsi="Montserrat" w:cs="Arial"/>
          <w:b w:val="0"/>
          <w:bCs w:val="0"/>
          <w:sz w:val="22"/>
          <w:szCs w:val="22"/>
          <w:lang w:val="en-CA"/>
        </w:rPr>
        <w:t xml:space="preserve"> 1990</w:t>
      </w:r>
      <w:r w:rsidR="0012229A" w:rsidRPr="00DE79E4">
        <w:rPr>
          <w:rFonts w:ascii="Montserrat" w:hAnsi="Montserrat" w:cs="Arial"/>
          <w:b w:val="0"/>
          <w:bCs w:val="0"/>
          <w:sz w:val="22"/>
          <w:szCs w:val="22"/>
          <w:lang w:val="en-CA"/>
        </w:rPr>
        <w:t>; Shetty et</w:t>
      </w:r>
      <w:r w:rsidR="00364E8F" w:rsidRPr="00DE79E4">
        <w:rPr>
          <w:rFonts w:ascii="Montserrat" w:hAnsi="Montserrat" w:cs="Arial"/>
          <w:b w:val="0"/>
          <w:bCs w:val="0"/>
          <w:sz w:val="22"/>
          <w:szCs w:val="22"/>
          <w:lang w:val="en-CA"/>
        </w:rPr>
        <w:t xml:space="preserve"> al. 1981</w:t>
      </w:r>
      <w:r w:rsidR="00BA6FBB" w:rsidRPr="00DE79E4">
        <w:rPr>
          <w:rFonts w:ascii="Montserrat" w:hAnsi="Montserrat" w:cs="Arial"/>
          <w:b w:val="0"/>
          <w:bCs w:val="0"/>
          <w:sz w:val="22"/>
          <w:szCs w:val="22"/>
          <w:lang w:val="en-CA"/>
        </w:rPr>
        <w:t>).</w:t>
      </w:r>
      <w:r w:rsidR="0012229A" w:rsidRPr="00DE79E4">
        <w:rPr>
          <w:rFonts w:ascii="Montserrat" w:hAnsi="Montserrat" w:cs="Arial"/>
          <w:b w:val="0"/>
          <w:bCs w:val="0"/>
          <w:sz w:val="22"/>
          <w:szCs w:val="22"/>
          <w:lang w:val="en-CA"/>
        </w:rPr>
        <w:t xml:space="preserve"> </w:t>
      </w:r>
      <w:r w:rsidR="00BA6FBB" w:rsidRPr="00DE79E4">
        <w:rPr>
          <w:rFonts w:ascii="Montserrat" w:hAnsi="Montserrat" w:cs="Arial"/>
          <w:b w:val="0"/>
          <w:sz w:val="22"/>
          <w:szCs w:val="22"/>
          <w:lang w:val="en-CA"/>
        </w:rPr>
        <w:t>T</w:t>
      </w:r>
      <w:r w:rsidR="0012229A" w:rsidRPr="00DE79E4">
        <w:rPr>
          <w:rFonts w:ascii="Montserrat" w:hAnsi="Montserrat" w:cs="Arial"/>
          <w:b w:val="0"/>
          <w:sz w:val="22"/>
          <w:szCs w:val="22"/>
          <w:lang w:val="en-CA"/>
        </w:rPr>
        <w:t>he rise in resting energy expenditure following food consumption has been generally considered to be mediated by central activation of the sympathoadrenal system</w:t>
      </w:r>
      <w:r w:rsidR="002400BD" w:rsidRPr="00DE79E4">
        <w:rPr>
          <w:rFonts w:ascii="Montserrat" w:hAnsi="Montserrat" w:cs="Arial"/>
          <w:b w:val="0"/>
          <w:sz w:val="22"/>
          <w:szCs w:val="22"/>
          <w:lang w:val="en-CA"/>
        </w:rPr>
        <w:t>.</w:t>
      </w:r>
      <w:r w:rsidR="0012229A" w:rsidRPr="00DE79E4">
        <w:rPr>
          <w:rFonts w:ascii="Montserrat" w:hAnsi="Montserrat" w:cs="Arial"/>
          <w:b w:val="0"/>
          <w:sz w:val="22"/>
          <w:szCs w:val="22"/>
          <w:lang w:val="en-CA"/>
        </w:rPr>
        <w:t xml:space="preserve"> </w:t>
      </w:r>
      <w:r w:rsidR="002400BD" w:rsidRPr="00DE79E4">
        <w:rPr>
          <w:rFonts w:ascii="Montserrat" w:hAnsi="Montserrat" w:cs="Arial"/>
          <w:b w:val="0"/>
          <w:sz w:val="22"/>
          <w:szCs w:val="22"/>
          <w:lang w:val="en-CA"/>
        </w:rPr>
        <w:t xml:space="preserve">The purpose of a study by </w:t>
      </w:r>
      <w:proofErr w:type="spellStart"/>
      <w:r w:rsidR="002400BD" w:rsidRPr="00DE79E4">
        <w:rPr>
          <w:rFonts w:ascii="Montserrat" w:hAnsi="Montserrat" w:cs="Arial"/>
          <w:b w:val="0"/>
          <w:sz w:val="22"/>
          <w:szCs w:val="22"/>
          <w:lang w:val="en-CA"/>
        </w:rPr>
        <w:t>A</w:t>
      </w:r>
      <w:r w:rsidR="0012229A" w:rsidRPr="00DE79E4">
        <w:rPr>
          <w:rFonts w:ascii="Montserrat" w:hAnsi="Montserrat" w:cs="Arial"/>
          <w:b w:val="0"/>
          <w:sz w:val="22"/>
          <w:szCs w:val="22"/>
          <w:lang w:val="en-CA"/>
        </w:rPr>
        <w:t>s</w:t>
      </w:r>
      <w:r w:rsidR="002400BD" w:rsidRPr="00DE79E4">
        <w:rPr>
          <w:rFonts w:ascii="Montserrat" w:hAnsi="Montserrat" w:cs="Arial"/>
          <w:b w:val="0"/>
          <w:sz w:val="22"/>
          <w:szCs w:val="22"/>
          <w:lang w:val="en-CA"/>
        </w:rPr>
        <w:t>k</w:t>
      </w:r>
      <w:r w:rsidR="0012229A" w:rsidRPr="00DE79E4">
        <w:rPr>
          <w:rFonts w:ascii="Montserrat" w:hAnsi="Montserrat" w:cs="Arial"/>
          <w:b w:val="0"/>
          <w:sz w:val="22"/>
          <w:szCs w:val="22"/>
          <w:lang w:val="en-CA"/>
        </w:rPr>
        <w:t>nes</w:t>
      </w:r>
      <w:proofErr w:type="spellEnd"/>
      <w:r w:rsidR="0012229A" w:rsidRPr="00DE79E4">
        <w:rPr>
          <w:rFonts w:ascii="Montserrat" w:hAnsi="Montserrat" w:cs="Arial"/>
          <w:b w:val="0"/>
          <w:sz w:val="22"/>
          <w:szCs w:val="22"/>
          <w:lang w:val="en-CA"/>
        </w:rPr>
        <w:t xml:space="preserve"> et al</w:t>
      </w:r>
      <w:r w:rsidR="004A675C" w:rsidRPr="00DE79E4">
        <w:rPr>
          <w:rFonts w:ascii="Montserrat" w:hAnsi="Montserrat" w:cs="Arial"/>
          <w:b w:val="0"/>
          <w:sz w:val="22"/>
          <w:szCs w:val="22"/>
          <w:lang w:val="en-CA"/>
        </w:rPr>
        <w:t>.</w:t>
      </w:r>
      <w:r w:rsidR="0012229A" w:rsidRPr="00DE79E4">
        <w:rPr>
          <w:rFonts w:ascii="Montserrat" w:hAnsi="Montserrat" w:cs="Arial"/>
          <w:b w:val="0"/>
          <w:sz w:val="22"/>
          <w:szCs w:val="22"/>
          <w:lang w:val="en-CA"/>
        </w:rPr>
        <w:t xml:space="preserve"> (1993) was to determine the possible role of central sympathoadrenal stimulation for thermogenesis after ingestion of a normal mixed meal, in liquid form, in seven male subjects with chronic complete lesions of the cervical spinal cord (C4</w:t>
      </w:r>
      <w:r w:rsidR="002400BD" w:rsidRPr="00DE79E4">
        <w:rPr>
          <w:rFonts w:ascii="Montserrat" w:hAnsi="Montserrat" w:cs="Arial"/>
          <w:b w:val="0"/>
          <w:sz w:val="22"/>
          <w:szCs w:val="22"/>
          <w:lang w:val="en-CA"/>
        </w:rPr>
        <w:t>-</w:t>
      </w:r>
      <w:r w:rsidR="0012229A" w:rsidRPr="00DE79E4">
        <w:rPr>
          <w:rFonts w:ascii="Montserrat" w:hAnsi="Montserrat" w:cs="Arial"/>
          <w:b w:val="0"/>
          <w:sz w:val="22"/>
          <w:szCs w:val="22"/>
          <w:lang w:val="en-CA"/>
        </w:rPr>
        <w:t>C7).</w:t>
      </w:r>
      <w:r w:rsidR="003767F2" w:rsidRPr="00DE79E4">
        <w:rPr>
          <w:rFonts w:ascii="Montserrat" w:hAnsi="Montserrat" w:cs="Arial"/>
          <w:b w:val="0"/>
          <w:sz w:val="22"/>
          <w:szCs w:val="22"/>
          <w:lang w:val="en-CA"/>
        </w:rPr>
        <w:t xml:space="preserve"> </w:t>
      </w:r>
      <w:r w:rsidR="0012229A" w:rsidRPr="00DE79E4">
        <w:rPr>
          <w:rFonts w:ascii="Montserrat" w:hAnsi="Montserrat" w:cs="Arial"/>
          <w:b w:val="0"/>
          <w:sz w:val="22"/>
          <w:szCs w:val="22"/>
          <w:lang w:val="en-CA"/>
        </w:rPr>
        <w:t>The thermogenic responses were compared to those in healthy males as well as to the responses in a control group of tetraplegic patients who received equal volumes of water instead</w:t>
      </w:r>
      <w:r w:rsidR="007A061D" w:rsidRPr="00DE79E4">
        <w:rPr>
          <w:rFonts w:ascii="Montserrat" w:hAnsi="Montserrat" w:cs="Arial"/>
          <w:b w:val="0"/>
          <w:sz w:val="22"/>
          <w:szCs w:val="22"/>
          <w:lang w:val="en-CA"/>
        </w:rPr>
        <w:t xml:space="preserve"> of the liquid meal.</w:t>
      </w:r>
      <w:r w:rsidR="004A675C" w:rsidRPr="00DE79E4">
        <w:rPr>
          <w:rFonts w:ascii="Montserrat" w:hAnsi="Montserrat" w:cs="Arial"/>
          <w:b w:val="0"/>
          <w:sz w:val="22"/>
          <w:szCs w:val="22"/>
          <w:lang w:val="en-CA"/>
        </w:rPr>
        <w:t xml:space="preserve"> </w:t>
      </w:r>
      <w:r w:rsidR="0012229A" w:rsidRPr="00DE79E4">
        <w:rPr>
          <w:rFonts w:ascii="Montserrat" w:hAnsi="Montserrat" w:cs="Arial"/>
          <w:b w:val="0"/>
          <w:sz w:val="22"/>
          <w:szCs w:val="22"/>
          <w:lang w:val="en-CA"/>
        </w:rPr>
        <w:t>The authors concluded that nutrient-induced thermogenesis in tetraplegic individuals with low sympathoadrenal activity is not diminished compared to healthy controls; efferent sympathoadrenal stimulation from the brain is not necessary for nutri</w:t>
      </w:r>
      <w:r w:rsidR="00BD2B79" w:rsidRPr="00DE79E4">
        <w:rPr>
          <w:rFonts w:ascii="Montserrat" w:hAnsi="Montserrat" w:cs="Arial"/>
          <w:b w:val="0"/>
          <w:sz w:val="22"/>
          <w:szCs w:val="22"/>
          <w:lang w:val="en-CA"/>
        </w:rPr>
        <w:t>ent-induced thermogenesis.</w:t>
      </w:r>
    </w:p>
    <w:p w14:paraId="2B8DD943" w14:textId="77777777" w:rsidR="0012229A" w:rsidRPr="00DE79E4" w:rsidRDefault="0012229A">
      <w:pPr>
        <w:pStyle w:val="BodyText"/>
        <w:jc w:val="left"/>
        <w:rPr>
          <w:rFonts w:ascii="Montserrat" w:hAnsi="Montserrat"/>
          <w:b w:val="0"/>
          <w:sz w:val="22"/>
          <w:lang w:val="en-CA"/>
        </w:rPr>
      </w:pPr>
    </w:p>
    <w:p w14:paraId="7BD4AEC3" w14:textId="77777777"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Conclusion</w:t>
      </w:r>
    </w:p>
    <w:p w14:paraId="29415D5C" w14:textId="77777777" w:rsidR="0012229A" w:rsidRPr="00DE79E4" w:rsidRDefault="0012229A">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lastRenderedPageBreak/>
        <w:t xml:space="preserve">There is level 3 evidence </w:t>
      </w:r>
      <w:r w:rsidR="00BD2B79" w:rsidRPr="00DE79E4">
        <w:rPr>
          <w:rFonts w:ascii="Montserrat" w:hAnsi="Montserrat" w:cs="Arial"/>
          <w:bCs w:val="0"/>
          <w:i/>
          <w:sz w:val="22"/>
          <w:szCs w:val="22"/>
          <w:lang w:val="en-CA"/>
        </w:rPr>
        <w:t xml:space="preserve">(from one </w:t>
      </w:r>
      <w:r w:rsidR="00F7138B" w:rsidRPr="00DE79E4">
        <w:rPr>
          <w:rFonts w:ascii="Montserrat" w:hAnsi="Montserrat" w:cs="Arial"/>
          <w:bCs w:val="0"/>
          <w:i/>
          <w:sz w:val="22"/>
          <w:szCs w:val="22"/>
          <w:lang w:val="en-CA"/>
        </w:rPr>
        <w:t>prospective controlled trial</w:t>
      </w:r>
      <w:r w:rsidR="00BD2B79" w:rsidRPr="00DE79E4">
        <w:rPr>
          <w:rFonts w:ascii="Montserrat" w:hAnsi="Montserrat" w:cs="Arial"/>
          <w:bCs w:val="0"/>
          <w:i/>
          <w:sz w:val="22"/>
          <w:szCs w:val="22"/>
          <w:lang w:val="en-CA"/>
        </w:rPr>
        <w:t xml:space="preserve">; </w:t>
      </w:r>
      <w:proofErr w:type="spellStart"/>
      <w:r w:rsidR="004A675C" w:rsidRPr="00DE79E4">
        <w:rPr>
          <w:rFonts w:ascii="Montserrat" w:hAnsi="Montserrat" w:cs="Arial"/>
          <w:bCs w:val="0"/>
          <w:i/>
          <w:sz w:val="22"/>
          <w:szCs w:val="22"/>
          <w:lang w:val="en-CA"/>
        </w:rPr>
        <w:t>Asknes</w:t>
      </w:r>
      <w:proofErr w:type="spellEnd"/>
      <w:r w:rsidR="004A675C" w:rsidRPr="00DE79E4">
        <w:rPr>
          <w:rFonts w:ascii="Montserrat" w:hAnsi="Montserrat" w:cs="Arial"/>
          <w:bCs w:val="0"/>
          <w:i/>
          <w:sz w:val="22"/>
          <w:szCs w:val="22"/>
          <w:lang w:val="en-CA"/>
        </w:rPr>
        <w:t xml:space="preserve"> et al.</w:t>
      </w:r>
      <w:r w:rsidR="006D3E6F" w:rsidRPr="00DE79E4">
        <w:rPr>
          <w:rFonts w:ascii="Montserrat" w:hAnsi="Montserrat" w:cs="Arial"/>
          <w:bCs w:val="0"/>
          <w:i/>
          <w:sz w:val="22"/>
          <w:szCs w:val="22"/>
          <w:lang w:val="en-CA"/>
        </w:rPr>
        <w:t xml:space="preserve"> 1993)</w:t>
      </w:r>
      <w:r w:rsidRPr="00DE79E4">
        <w:rPr>
          <w:rFonts w:ascii="Montserrat" w:hAnsi="Montserrat" w:cs="Arial"/>
          <w:bCs w:val="0"/>
          <w:i/>
          <w:sz w:val="22"/>
          <w:szCs w:val="22"/>
          <w:lang w:val="en-CA"/>
        </w:rPr>
        <w:t xml:space="preserve"> that </w:t>
      </w:r>
      <w:r w:rsidR="00C748F8" w:rsidRPr="00DE79E4">
        <w:rPr>
          <w:rFonts w:ascii="Montserrat" w:hAnsi="Montserrat" w:cs="Arial"/>
          <w:bCs w:val="0"/>
          <w:i/>
          <w:sz w:val="22"/>
          <w:szCs w:val="22"/>
          <w:lang w:val="en-CA"/>
        </w:rPr>
        <w:t>nutrient</w:t>
      </w:r>
      <w:r w:rsidRPr="00DE79E4">
        <w:rPr>
          <w:rFonts w:ascii="Montserrat" w:hAnsi="Montserrat" w:cs="Arial"/>
          <w:bCs w:val="0"/>
          <w:i/>
          <w:sz w:val="22"/>
          <w:szCs w:val="22"/>
          <w:lang w:val="en-CA"/>
        </w:rPr>
        <w:t xml:space="preserve">-induced thermogenesis is not decreased in individuals </w:t>
      </w:r>
      <w:r w:rsidR="00C748F8" w:rsidRPr="00DE79E4">
        <w:rPr>
          <w:rFonts w:ascii="Montserrat" w:hAnsi="Montserrat" w:cs="Arial"/>
          <w:bCs w:val="0"/>
          <w:i/>
          <w:sz w:val="22"/>
          <w:szCs w:val="22"/>
          <w:lang w:val="en-CA"/>
        </w:rPr>
        <w:t xml:space="preserve">with tetraplegia </w:t>
      </w:r>
      <w:r w:rsidRPr="00DE79E4">
        <w:rPr>
          <w:rFonts w:ascii="Montserrat" w:hAnsi="Montserrat" w:cs="Arial"/>
          <w:bCs w:val="0"/>
          <w:i/>
          <w:sz w:val="22"/>
          <w:szCs w:val="22"/>
          <w:lang w:val="en-CA"/>
        </w:rPr>
        <w:t>with low sympathoadrenal activity</w:t>
      </w:r>
      <w:r w:rsidR="00C748F8" w:rsidRPr="00DE79E4">
        <w:rPr>
          <w:rFonts w:ascii="Montserrat" w:hAnsi="Montserrat" w:cs="Arial"/>
          <w:bCs w:val="0"/>
          <w:i/>
          <w:sz w:val="22"/>
          <w:szCs w:val="22"/>
          <w:lang w:val="en-CA"/>
        </w:rPr>
        <w:t xml:space="preserve">; </w:t>
      </w:r>
      <w:r w:rsidRPr="00DE79E4">
        <w:rPr>
          <w:rFonts w:ascii="Montserrat" w:hAnsi="Montserrat" w:cs="Arial"/>
          <w:bCs w:val="0"/>
          <w:i/>
          <w:sz w:val="22"/>
          <w:szCs w:val="22"/>
          <w:lang w:val="en-CA"/>
        </w:rPr>
        <w:t>efferent sympathoadrenal stimulation from the brain is not necessary for nutrient-induced thermogenesis.</w:t>
      </w:r>
    </w:p>
    <w:p w14:paraId="4BA76943" w14:textId="77777777" w:rsidR="0012229A" w:rsidRPr="00DE79E4" w:rsidRDefault="0012229A">
      <w:pPr>
        <w:pStyle w:val="BodyText"/>
        <w:jc w:val="left"/>
        <w:rPr>
          <w:rFonts w:ascii="Montserrat" w:hAnsi="Montserrat" w:cs="Arial"/>
          <w:bCs w:val="0"/>
          <w:i/>
          <w:sz w:val="22"/>
          <w:szCs w:val="22"/>
          <w:lang w:val="en-CA"/>
        </w:rPr>
      </w:pPr>
    </w:p>
    <w:p w14:paraId="707E1D2F" w14:textId="77777777" w:rsidR="0012229A" w:rsidRPr="00DE79E4" w:rsidRDefault="00616B36">
      <w:pPr>
        <w:pStyle w:val="BodyText"/>
        <w:jc w:val="left"/>
        <w:rPr>
          <w:rFonts w:ascii="Montserrat" w:hAnsi="Montserrat" w:cs="Arial"/>
          <w:b w:val="0"/>
          <w:bCs w:val="0"/>
          <w:sz w:val="22"/>
          <w:szCs w:val="22"/>
          <w:lang w:val="en-CA"/>
        </w:rPr>
      </w:pPr>
      <w:r w:rsidRPr="00DE79E4">
        <w:rPr>
          <w:rFonts w:ascii="Montserrat" w:hAnsi="Montserrat" w:cs="Arial"/>
          <w:b w:val="0"/>
          <w:bCs w:val="0"/>
          <w:noProof/>
          <w:sz w:val="22"/>
          <w:szCs w:val="22"/>
          <w:lang w:val="en-CA" w:eastAsia="en-CA"/>
        </w:rPr>
        <mc:AlternateContent>
          <mc:Choice Requires="wps">
            <w:drawing>
              <wp:inline distT="0" distB="0" distL="0" distR="0" wp14:anchorId="4AAF7669" wp14:editId="041D61FC">
                <wp:extent cx="6623490" cy="598805"/>
                <wp:effectExtent l="0" t="0" r="25400" b="10795"/>
                <wp:docPr id="9"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623490" cy="598805"/>
                        </a:xfrm>
                        <a:prstGeom prst="rect">
                          <a:avLst/>
                        </a:prstGeom>
                        <a:solidFill>
                          <a:srgbClr val="FFFFFF"/>
                        </a:solidFill>
                        <a:ln w="25400">
                          <a:solidFill>
                            <a:srgbClr val="000000"/>
                          </a:solidFill>
                          <a:miter lim="800000"/>
                          <a:headEnd/>
                          <a:tailEnd/>
                        </a:ln>
                      </wps:spPr>
                      <wps:txbx>
                        <w:txbxContent>
                          <w:p w14:paraId="57CC3595" w14:textId="77777777" w:rsidR="00C436EB" w:rsidRDefault="00C436EB" w:rsidP="00F332ED">
                            <w:pPr>
                              <w:pStyle w:val="BodyText"/>
                              <w:ind w:left="144" w:right="144"/>
                            </w:pPr>
                            <w:r>
                              <w:rPr>
                                <w:rFonts w:ascii="Arial" w:hAnsi="Arial" w:cs="Arial"/>
                                <w:b w:val="0"/>
                                <w:bCs w:val="0"/>
                                <w:sz w:val="22"/>
                                <w:szCs w:val="22"/>
                              </w:rPr>
                              <w:t>Nutrient-induced thermogenesis is not decreased in tetraplegic individuals with low sympathoadrenal activity; efferent sympathoadrenal stimulation from the brain is not necessary for nutrient-induced thermogenesis.</w:t>
                            </w:r>
                          </w:p>
                        </w:txbxContent>
                      </wps:txbx>
                      <wps:bodyPr rot="0" vert="horz" wrap="square" lIns="91440" tIns="45720" rIns="91440" bIns="45720" anchor="t" anchorCtr="0" upright="1">
                        <a:spAutoFit/>
                      </wps:bodyPr>
                    </wps:wsp>
                  </a:graphicData>
                </a:graphic>
              </wp:inline>
            </w:drawing>
          </mc:Choice>
          <mc:Fallback>
            <w:pict>
              <v:shape w14:anchorId="4AAF7669" id="Text Box 10" o:spid="_x0000_s1044" type="#_x0000_t202" style="width:521.55pt;height:4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" strokeweight="2pt">
                <v:path arrowok="t"/>
                <v:textbox style="mso-fit-shape-to-text:t">
                  <w:txbxContent>
                    <w:p w14:paraId="57CC3595" w14:textId="77777777" w:rsidR="00C436EB" w:rsidRDefault="00C436EB" w:rsidP="00F332ED">
                      <w:pPr>
                        <w:pStyle w:val="BodyText"/>
                        <w:ind w:left="144" w:right="144"/>
                      </w:pPr>
                      <w:r>
                        <w:rPr>
                          <w:rFonts w:ascii="Arial" w:hAnsi="Arial" w:cs="Arial"/>
                          <w:b w:val="0"/>
                          <w:bCs w:val="0"/>
                          <w:sz w:val="22"/>
                          <w:szCs w:val="22"/>
                        </w:rPr>
                        <w:t>Nutrient-induced thermogenesis is not decreased in tetraplegic individuals with low sympathoadrenal activity; efferent sympathoadrenal stimulation from the brain is not necessary for nutrient-induced thermogenesis.</w:t>
                      </w:r>
                    </w:p>
                  </w:txbxContent>
                </v:textbox>
                <w10:anchorlock/>
              </v:shape>
            </w:pict>
          </mc:Fallback>
        </mc:AlternateContent>
      </w:r>
    </w:p>
    <w:p w14:paraId="313278DB" w14:textId="77777777" w:rsidR="008525B2" w:rsidRPr="00DE79E4" w:rsidRDefault="008525B2" w:rsidP="00F332ED">
      <w:pPr>
        <w:rPr>
          <w:rFonts w:ascii="Montserrat" w:hAnsi="Montserrat" w:cs="Arial"/>
          <w:sz w:val="22"/>
          <w:szCs w:val="22"/>
        </w:rPr>
      </w:pPr>
    </w:p>
    <w:p w14:paraId="785328DF" w14:textId="7968EF3F" w:rsidR="0012229A" w:rsidRPr="00DE79E4" w:rsidRDefault="001E0DB9" w:rsidP="008525B2">
      <w:pPr>
        <w:pStyle w:val="Heading1"/>
        <w:spacing w:after="120"/>
        <w:rPr>
          <w:rFonts w:ascii="Montserrat" w:hAnsi="Montserrat"/>
          <w:sz w:val="22"/>
          <w:lang w:val="en-CA"/>
        </w:rPr>
      </w:pPr>
      <w:bookmarkStart w:id="83" w:name="_Toc383500365"/>
      <w:bookmarkStart w:id="84" w:name="_Toc97040174"/>
      <w:r w:rsidRPr="00DE79E4">
        <w:rPr>
          <w:rFonts w:ascii="Montserrat" w:hAnsi="Montserrat"/>
          <w:sz w:val="22"/>
          <w:lang w:val="en-CA"/>
        </w:rPr>
        <w:t>1</w:t>
      </w:r>
      <w:r w:rsidR="009B3779" w:rsidRPr="00DE79E4">
        <w:rPr>
          <w:rFonts w:ascii="Montserrat" w:hAnsi="Montserrat"/>
          <w:sz w:val="22"/>
          <w:lang w:val="en-CA"/>
        </w:rPr>
        <w:t>2</w:t>
      </w:r>
      <w:r w:rsidRPr="00DE79E4">
        <w:rPr>
          <w:rFonts w:ascii="Montserrat" w:hAnsi="Montserrat"/>
          <w:sz w:val="22"/>
          <w:lang w:val="en-CA"/>
        </w:rPr>
        <w:t>.0</w:t>
      </w:r>
      <w:r w:rsidR="0012229A" w:rsidRPr="00DE79E4">
        <w:rPr>
          <w:rFonts w:ascii="Montserrat" w:hAnsi="Montserrat"/>
          <w:sz w:val="22"/>
          <w:lang w:val="en-CA"/>
        </w:rPr>
        <w:t xml:space="preserve"> Cardiovascular, Endocrine and Renal Responses to Dietary Sodium Restriction</w:t>
      </w:r>
      <w:bookmarkEnd w:id="83"/>
      <w:bookmarkEnd w:id="84"/>
    </w:p>
    <w:p w14:paraId="2953DF82" w14:textId="4BBA4033" w:rsidR="0012229A" w:rsidRPr="00DE79E4" w:rsidRDefault="0012229A">
      <w:pPr>
        <w:pStyle w:val="BodyText"/>
        <w:jc w:val="left"/>
        <w:rPr>
          <w:rFonts w:ascii="Montserrat" w:hAnsi="Montserrat" w:cs="Arial"/>
          <w:b w:val="0"/>
          <w:bCs w:val="0"/>
          <w:sz w:val="22"/>
          <w:szCs w:val="22"/>
          <w:lang w:val="en-CA"/>
        </w:rPr>
      </w:pPr>
      <w:r w:rsidRPr="00DE79E4">
        <w:rPr>
          <w:rFonts w:ascii="Montserrat" w:hAnsi="Montserrat" w:cs="Arial"/>
          <w:b w:val="0"/>
          <w:bCs w:val="0"/>
          <w:sz w:val="22"/>
          <w:szCs w:val="22"/>
          <w:lang w:val="en-CA"/>
        </w:rPr>
        <w:t>The kidneys are richly innervated by the sympathetic nervous system (Sutters 1992).</w:t>
      </w:r>
      <w:r w:rsidR="003767F2" w:rsidRPr="00DE79E4">
        <w:rPr>
          <w:rFonts w:ascii="Montserrat" w:hAnsi="Montserrat" w:cs="Arial"/>
          <w:b w:val="0"/>
          <w:bCs w:val="0"/>
          <w:sz w:val="22"/>
          <w:szCs w:val="22"/>
          <w:lang w:val="en-CA"/>
        </w:rPr>
        <w:t xml:space="preserve"> </w:t>
      </w:r>
      <w:r w:rsidRPr="00DE79E4">
        <w:rPr>
          <w:rFonts w:ascii="Montserrat" w:hAnsi="Montserrat" w:cs="Arial"/>
          <w:b w:val="0"/>
          <w:bCs w:val="0"/>
          <w:sz w:val="22"/>
          <w:szCs w:val="22"/>
          <w:lang w:val="en-CA"/>
        </w:rPr>
        <w:t>The role of th</w:t>
      </w:r>
      <w:r w:rsidR="0017143C" w:rsidRPr="00DE79E4">
        <w:rPr>
          <w:rFonts w:ascii="Montserrat" w:hAnsi="Montserrat" w:cs="Arial"/>
          <w:b w:val="0"/>
          <w:bCs w:val="0"/>
          <w:sz w:val="22"/>
          <w:szCs w:val="22"/>
          <w:lang w:val="en-CA"/>
        </w:rPr>
        <w:t>is</w:t>
      </w:r>
      <w:r w:rsidRPr="00DE79E4">
        <w:rPr>
          <w:rFonts w:ascii="Montserrat" w:hAnsi="Montserrat" w:cs="Arial"/>
          <w:b w:val="0"/>
          <w:bCs w:val="0"/>
          <w:sz w:val="22"/>
          <w:szCs w:val="22"/>
          <w:lang w:val="en-CA"/>
        </w:rPr>
        <w:t xml:space="preserve"> sympathetic </w:t>
      </w:r>
      <w:r w:rsidR="009C0980" w:rsidRPr="00DE79E4">
        <w:rPr>
          <w:rFonts w:ascii="Montserrat" w:hAnsi="Montserrat" w:cs="Arial"/>
          <w:b w:val="0"/>
          <w:bCs w:val="0"/>
          <w:sz w:val="22"/>
          <w:szCs w:val="22"/>
          <w:lang w:val="en-CA"/>
        </w:rPr>
        <w:t>innervation</w:t>
      </w:r>
      <w:r w:rsidRPr="00DE79E4">
        <w:rPr>
          <w:rFonts w:ascii="Montserrat" w:hAnsi="Montserrat" w:cs="Arial"/>
          <w:b w:val="0"/>
          <w:bCs w:val="0"/>
          <w:sz w:val="22"/>
          <w:szCs w:val="22"/>
          <w:lang w:val="en-CA"/>
        </w:rPr>
        <w:t xml:space="preserve"> in the adaptation to changes in dietary sodium intake in persons with spinal cord injury and impaired sympathetic nervous systems warrant study.</w:t>
      </w:r>
      <w:r w:rsidR="003767F2" w:rsidRPr="00DE79E4">
        <w:rPr>
          <w:rFonts w:ascii="Montserrat" w:hAnsi="Montserrat" w:cs="Arial"/>
          <w:b w:val="0"/>
          <w:bCs w:val="0"/>
          <w:sz w:val="22"/>
          <w:szCs w:val="22"/>
          <w:lang w:val="en-CA"/>
        </w:rPr>
        <w:t xml:space="preserve"> </w:t>
      </w:r>
    </w:p>
    <w:p w14:paraId="20D005B5" w14:textId="77777777" w:rsidR="00814556" w:rsidRPr="00DE79E4" w:rsidRDefault="00814556" w:rsidP="008525B2">
      <w:pPr>
        <w:pStyle w:val="BodyText"/>
        <w:spacing w:after="120"/>
        <w:jc w:val="left"/>
        <w:rPr>
          <w:rFonts w:ascii="Montserrat" w:hAnsi="Montserrat" w:cs="Arial"/>
          <w:bCs w:val="0"/>
          <w:sz w:val="22"/>
          <w:szCs w:val="22"/>
          <w:lang w:val="en-CA"/>
        </w:rPr>
      </w:pPr>
    </w:p>
    <w:p w14:paraId="020054D1" w14:textId="1CFC7CC3"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Table 1</w:t>
      </w:r>
      <w:r w:rsidR="00057F71" w:rsidRPr="00DE79E4">
        <w:rPr>
          <w:rFonts w:ascii="Montserrat" w:hAnsi="Montserrat" w:cs="Arial"/>
          <w:bCs w:val="0"/>
          <w:sz w:val="22"/>
          <w:szCs w:val="22"/>
          <w:lang w:val="en-CA"/>
        </w:rPr>
        <w:t>6</w:t>
      </w:r>
      <w:r w:rsidRPr="00DE79E4">
        <w:rPr>
          <w:rFonts w:ascii="Montserrat" w:hAnsi="Montserrat" w:cs="Arial"/>
          <w:bCs w:val="0"/>
          <w:sz w:val="22"/>
          <w:szCs w:val="22"/>
          <w:lang w:val="en-CA"/>
        </w:rPr>
        <w:t xml:space="preserve"> Responses to Dietary</w:t>
      </w:r>
      <w:r w:rsidR="00B104D8" w:rsidRPr="00DE79E4">
        <w:rPr>
          <w:rFonts w:ascii="Montserrat" w:hAnsi="Montserrat" w:cs="Arial"/>
          <w:bCs w:val="0"/>
          <w:sz w:val="22"/>
          <w:szCs w:val="22"/>
          <w:lang w:val="en-CA"/>
        </w:rPr>
        <w:t xml:space="preserve"> Sodium Restriction</w:t>
      </w:r>
    </w:p>
    <w:tbl>
      <w:tblPr>
        <w:tblW w:w="10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63"/>
        <w:gridCol w:w="3969"/>
        <w:gridCol w:w="3978"/>
      </w:tblGrid>
      <w:tr w:rsidR="00357ABC" w:rsidRPr="00DE79E4" w14:paraId="31BD2F51" w14:textId="77777777" w:rsidTr="00A045D8">
        <w:trPr>
          <w:tblHeader/>
        </w:trPr>
        <w:tc>
          <w:tcPr>
            <w:tcW w:w="2563" w:type="dxa"/>
            <w:tcBorders>
              <w:top w:val="single" w:sz="4" w:space="0" w:color="auto"/>
              <w:left w:val="single" w:sz="4" w:space="0" w:color="auto"/>
              <w:bottom w:val="single" w:sz="4" w:space="0" w:color="auto"/>
              <w:right w:val="single" w:sz="4" w:space="0" w:color="auto"/>
            </w:tcBorders>
            <w:vAlign w:val="center"/>
          </w:tcPr>
          <w:p w14:paraId="61C28E58" w14:textId="77777777" w:rsidR="00357ABC" w:rsidRPr="00DE79E4" w:rsidRDefault="00357ABC" w:rsidP="000B1ECD">
            <w:pPr>
              <w:jc w:val="center"/>
              <w:rPr>
                <w:rFonts w:ascii="Montserrat" w:hAnsi="Montserrat" w:cs="Arial"/>
                <w:b/>
                <w:sz w:val="18"/>
                <w:szCs w:val="18"/>
              </w:rPr>
            </w:pPr>
            <w:r w:rsidRPr="00DE79E4">
              <w:rPr>
                <w:rFonts w:ascii="Montserrat" w:hAnsi="Montserrat" w:cs="Arial"/>
                <w:b/>
                <w:sz w:val="18"/>
                <w:szCs w:val="18"/>
              </w:rPr>
              <w:t>Author Year</w:t>
            </w:r>
          </w:p>
          <w:p w14:paraId="7FDBBD8E" w14:textId="77777777" w:rsidR="00357ABC" w:rsidRPr="00DE79E4" w:rsidRDefault="002F544D" w:rsidP="000B1ECD">
            <w:pPr>
              <w:jc w:val="center"/>
              <w:rPr>
                <w:rFonts w:ascii="Montserrat" w:hAnsi="Montserrat" w:cs="Arial"/>
                <w:b/>
                <w:bCs/>
                <w:color w:val="000000"/>
                <w:sz w:val="18"/>
                <w:szCs w:val="18"/>
              </w:rPr>
            </w:pPr>
            <w:r w:rsidRPr="00DE79E4">
              <w:rPr>
                <w:rFonts w:ascii="Montserrat" w:hAnsi="Montserrat" w:cs="Arial"/>
                <w:b/>
                <w:sz w:val="18"/>
                <w:szCs w:val="18"/>
              </w:rPr>
              <w:t>Country</w:t>
            </w:r>
            <w:r w:rsidR="00357ABC" w:rsidRPr="00DE79E4">
              <w:rPr>
                <w:rFonts w:ascii="Montserrat" w:hAnsi="Montserrat" w:cs="Arial"/>
                <w:b/>
                <w:sz w:val="18"/>
                <w:szCs w:val="18"/>
              </w:rPr>
              <w:br/>
            </w:r>
            <w:proofErr w:type="spellStart"/>
            <w:r w:rsidR="00C807FA" w:rsidRPr="00DE79E4">
              <w:rPr>
                <w:rFonts w:ascii="Montserrat" w:hAnsi="Montserrat" w:cs="Arial"/>
                <w:b/>
                <w:sz w:val="18"/>
                <w:szCs w:val="18"/>
              </w:rPr>
              <w:t>PEDro</w:t>
            </w:r>
            <w:proofErr w:type="spellEnd"/>
            <w:r w:rsidR="00C807FA" w:rsidRPr="00DE79E4">
              <w:rPr>
                <w:rFonts w:ascii="Montserrat" w:hAnsi="Montserrat" w:cs="Arial"/>
                <w:b/>
                <w:sz w:val="18"/>
                <w:szCs w:val="18"/>
              </w:rPr>
              <w:t xml:space="preserve"> </w:t>
            </w:r>
            <w:r w:rsidR="00DE6E16" w:rsidRPr="00DE79E4">
              <w:rPr>
                <w:rFonts w:ascii="Montserrat" w:hAnsi="Montserrat" w:cs="Arial"/>
                <w:b/>
                <w:sz w:val="18"/>
                <w:szCs w:val="18"/>
              </w:rPr>
              <w:t>Score</w:t>
            </w:r>
            <w:r w:rsidR="00DE6E16" w:rsidRPr="00DE79E4">
              <w:rPr>
                <w:rFonts w:ascii="Montserrat" w:hAnsi="Montserrat" w:cs="Arial"/>
                <w:b/>
                <w:sz w:val="18"/>
                <w:szCs w:val="18"/>
              </w:rPr>
              <w:br/>
              <w:t>Research Design</w:t>
            </w:r>
            <w:r w:rsidR="00357ABC" w:rsidRPr="00DE79E4">
              <w:rPr>
                <w:rFonts w:ascii="Montserrat" w:hAnsi="Montserrat" w:cs="Arial"/>
                <w:b/>
                <w:sz w:val="18"/>
                <w:szCs w:val="18"/>
              </w:rPr>
              <w:br/>
              <w:t>Sample Siz</w:t>
            </w:r>
            <w:r w:rsidR="00DE6E16" w:rsidRPr="00DE79E4">
              <w:rPr>
                <w:rFonts w:ascii="Montserrat" w:hAnsi="Montserrat" w:cs="Arial"/>
                <w:b/>
                <w:sz w:val="18"/>
                <w:szCs w:val="18"/>
              </w:rPr>
              <w:t>e</w:t>
            </w:r>
          </w:p>
        </w:tc>
        <w:tc>
          <w:tcPr>
            <w:tcW w:w="3969" w:type="dxa"/>
            <w:tcBorders>
              <w:top w:val="single" w:sz="4" w:space="0" w:color="auto"/>
              <w:left w:val="single" w:sz="4" w:space="0" w:color="auto"/>
              <w:bottom w:val="single" w:sz="4" w:space="0" w:color="auto"/>
              <w:right w:val="single" w:sz="4" w:space="0" w:color="auto"/>
            </w:tcBorders>
            <w:vAlign w:val="center"/>
          </w:tcPr>
          <w:p w14:paraId="2C03DD89"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Methods</w:t>
            </w:r>
          </w:p>
        </w:tc>
        <w:tc>
          <w:tcPr>
            <w:tcW w:w="3978" w:type="dxa"/>
            <w:tcBorders>
              <w:top w:val="single" w:sz="4" w:space="0" w:color="auto"/>
              <w:left w:val="single" w:sz="4" w:space="0" w:color="auto"/>
              <w:bottom w:val="single" w:sz="4" w:space="0" w:color="auto"/>
              <w:right w:val="single" w:sz="4" w:space="0" w:color="auto"/>
            </w:tcBorders>
            <w:vAlign w:val="center"/>
          </w:tcPr>
          <w:p w14:paraId="2B568871" w14:textId="77777777" w:rsidR="00357ABC" w:rsidRPr="00DE79E4" w:rsidRDefault="00357ABC" w:rsidP="000B1ECD">
            <w:pPr>
              <w:jc w:val="center"/>
              <w:rPr>
                <w:rFonts w:ascii="Montserrat" w:hAnsi="Montserrat" w:cs="Arial"/>
                <w:b/>
                <w:bCs/>
                <w:color w:val="000000"/>
                <w:sz w:val="18"/>
                <w:szCs w:val="18"/>
              </w:rPr>
            </w:pPr>
            <w:r w:rsidRPr="00DE79E4">
              <w:rPr>
                <w:rFonts w:ascii="Montserrat" w:hAnsi="Montserrat" w:cs="Arial"/>
                <w:b/>
                <w:sz w:val="18"/>
                <w:szCs w:val="18"/>
              </w:rPr>
              <w:t>Outcome</w:t>
            </w:r>
            <w:r w:rsidR="008525B2" w:rsidRPr="00DE79E4">
              <w:rPr>
                <w:rFonts w:ascii="Montserrat" w:hAnsi="Montserrat" w:cs="Arial"/>
                <w:b/>
                <w:sz w:val="18"/>
                <w:szCs w:val="18"/>
              </w:rPr>
              <w:t>s</w:t>
            </w:r>
          </w:p>
        </w:tc>
      </w:tr>
      <w:tr w:rsidR="00357ABC" w:rsidRPr="00DE79E4" w14:paraId="3478BB51" w14:textId="77777777" w:rsidTr="00A045D8">
        <w:tc>
          <w:tcPr>
            <w:tcW w:w="2563" w:type="dxa"/>
            <w:tcBorders>
              <w:top w:val="single" w:sz="4" w:space="0" w:color="auto"/>
              <w:left w:val="single" w:sz="4" w:space="0" w:color="auto"/>
              <w:bottom w:val="single" w:sz="4" w:space="0" w:color="auto"/>
              <w:right w:val="single" w:sz="4" w:space="0" w:color="auto"/>
            </w:tcBorders>
            <w:vAlign w:val="center"/>
          </w:tcPr>
          <w:p w14:paraId="41CD0F37" w14:textId="77777777" w:rsidR="00357ABC" w:rsidRPr="00DE79E4" w:rsidRDefault="00357ABC" w:rsidP="0078405B">
            <w:pPr>
              <w:jc w:val="center"/>
              <w:rPr>
                <w:rFonts w:ascii="Montserrat" w:hAnsi="Montserrat" w:cs="Arial"/>
                <w:sz w:val="18"/>
                <w:szCs w:val="18"/>
              </w:rPr>
            </w:pPr>
            <w:r w:rsidRPr="00DE79E4">
              <w:rPr>
                <w:rFonts w:ascii="Montserrat" w:hAnsi="Montserrat" w:cs="Arial"/>
                <w:sz w:val="18"/>
                <w:szCs w:val="18"/>
              </w:rPr>
              <w:t xml:space="preserve">Sutters </w:t>
            </w:r>
            <w:r w:rsidR="00E76E34" w:rsidRPr="00DE79E4">
              <w:rPr>
                <w:rFonts w:ascii="Montserrat" w:hAnsi="Montserrat" w:cs="Arial"/>
                <w:sz w:val="18"/>
                <w:szCs w:val="18"/>
              </w:rPr>
              <w:t xml:space="preserve">et al. </w:t>
            </w:r>
            <w:r w:rsidRPr="00DE79E4">
              <w:rPr>
                <w:rFonts w:ascii="Montserrat" w:hAnsi="Montserrat" w:cs="Arial"/>
                <w:sz w:val="18"/>
                <w:szCs w:val="18"/>
              </w:rPr>
              <w:t>1992</w:t>
            </w:r>
          </w:p>
          <w:p w14:paraId="72CD942F" w14:textId="77777777" w:rsidR="00357ABC" w:rsidRPr="00DE79E4" w:rsidRDefault="00357ABC" w:rsidP="0078405B">
            <w:pPr>
              <w:jc w:val="center"/>
              <w:rPr>
                <w:rFonts w:ascii="Montserrat" w:hAnsi="Montserrat" w:cs="Arial"/>
                <w:sz w:val="18"/>
                <w:szCs w:val="18"/>
              </w:rPr>
            </w:pPr>
            <w:r w:rsidRPr="00DE79E4">
              <w:rPr>
                <w:rFonts w:ascii="Montserrat" w:hAnsi="Montserrat" w:cs="Arial"/>
                <w:sz w:val="18"/>
                <w:szCs w:val="18"/>
              </w:rPr>
              <w:t>USA</w:t>
            </w:r>
          </w:p>
          <w:p w14:paraId="53BABBCB" w14:textId="77777777" w:rsidR="00357ABC" w:rsidRPr="00DE79E4" w:rsidRDefault="00357ABC" w:rsidP="0078405B">
            <w:pPr>
              <w:jc w:val="center"/>
              <w:rPr>
                <w:rFonts w:ascii="Montserrat" w:hAnsi="Montserrat" w:cs="Arial"/>
                <w:sz w:val="18"/>
                <w:szCs w:val="18"/>
              </w:rPr>
            </w:pPr>
            <w:r w:rsidRPr="00DE79E4">
              <w:rPr>
                <w:rFonts w:ascii="Montserrat" w:hAnsi="Montserrat" w:cs="Arial"/>
                <w:sz w:val="18"/>
                <w:szCs w:val="18"/>
              </w:rPr>
              <w:t xml:space="preserve">Case </w:t>
            </w:r>
            <w:r w:rsidR="00085F12" w:rsidRPr="00DE79E4">
              <w:rPr>
                <w:rFonts w:ascii="Montserrat" w:hAnsi="Montserrat" w:cs="Arial"/>
                <w:sz w:val="18"/>
                <w:szCs w:val="18"/>
              </w:rPr>
              <w:t>C</w:t>
            </w:r>
            <w:r w:rsidRPr="00DE79E4">
              <w:rPr>
                <w:rFonts w:ascii="Montserrat" w:hAnsi="Montserrat" w:cs="Arial"/>
                <w:sz w:val="18"/>
                <w:szCs w:val="18"/>
              </w:rPr>
              <w:t>ontrol</w:t>
            </w:r>
          </w:p>
          <w:p w14:paraId="3DC34A2A" w14:textId="77777777" w:rsidR="00357ABC" w:rsidRPr="00DE79E4" w:rsidRDefault="00357ABC" w:rsidP="0078405B">
            <w:pPr>
              <w:jc w:val="center"/>
              <w:rPr>
                <w:rFonts w:ascii="Montserrat" w:hAnsi="Montserrat" w:cs="Arial"/>
                <w:sz w:val="18"/>
                <w:szCs w:val="18"/>
              </w:rPr>
            </w:pPr>
            <w:r w:rsidRPr="00DE79E4">
              <w:rPr>
                <w:rFonts w:ascii="Montserrat" w:hAnsi="Montserrat" w:cs="Arial"/>
                <w:sz w:val="18"/>
                <w:szCs w:val="18"/>
              </w:rPr>
              <w:t>N=15</w:t>
            </w:r>
          </w:p>
        </w:tc>
        <w:tc>
          <w:tcPr>
            <w:tcW w:w="3969" w:type="dxa"/>
            <w:tcBorders>
              <w:top w:val="single" w:sz="4" w:space="0" w:color="auto"/>
              <w:left w:val="single" w:sz="4" w:space="0" w:color="auto"/>
              <w:bottom w:val="single" w:sz="4" w:space="0" w:color="auto"/>
              <w:right w:val="single" w:sz="4" w:space="0" w:color="auto"/>
            </w:tcBorders>
          </w:tcPr>
          <w:p w14:paraId="08010AEC" w14:textId="77777777" w:rsidR="00357ABC" w:rsidRPr="00DE79E4" w:rsidRDefault="00357ABC" w:rsidP="000B1ECD">
            <w:pPr>
              <w:rPr>
                <w:rFonts w:ascii="Montserrat" w:hAnsi="Montserrat" w:cs="Arial"/>
                <w:sz w:val="18"/>
                <w:szCs w:val="18"/>
              </w:rPr>
            </w:pPr>
            <w:r w:rsidRPr="00DE79E4">
              <w:rPr>
                <w:rFonts w:ascii="Montserrat" w:hAnsi="Montserrat" w:cs="Arial"/>
                <w:b/>
                <w:sz w:val="18"/>
                <w:szCs w:val="18"/>
              </w:rPr>
              <w:t xml:space="preserve">Population: </w:t>
            </w:r>
            <w:r w:rsidRPr="00DE79E4">
              <w:rPr>
                <w:rFonts w:ascii="Montserrat" w:hAnsi="Montserrat" w:cs="Arial"/>
                <w:sz w:val="18"/>
                <w:szCs w:val="18"/>
              </w:rPr>
              <w:t>Mean age</w:t>
            </w:r>
            <w:r w:rsidR="00AC184B" w:rsidRPr="00DE79E4">
              <w:rPr>
                <w:rFonts w:ascii="Montserrat" w:hAnsi="Montserrat" w:cs="Arial"/>
                <w:sz w:val="18"/>
                <w:szCs w:val="18"/>
              </w:rPr>
              <w:t>=</w:t>
            </w:r>
            <w:r w:rsidRPr="00DE79E4">
              <w:rPr>
                <w:rFonts w:ascii="Montserrat" w:hAnsi="Montserrat" w:cs="Arial"/>
                <w:sz w:val="18"/>
                <w:szCs w:val="18"/>
              </w:rPr>
              <w:t>28</w:t>
            </w:r>
            <w:r w:rsidR="00FB1529" w:rsidRPr="00DE79E4">
              <w:rPr>
                <w:rFonts w:ascii="Montserrat" w:hAnsi="Montserrat" w:cs="Arial"/>
                <w:sz w:val="18"/>
                <w:szCs w:val="18"/>
              </w:rPr>
              <w:t xml:space="preserve"> </w:t>
            </w:r>
            <w:proofErr w:type="spellStart"/>
            <w:r w:rsidR="00FB1529" w:rsidRPr="00DE79E4">
              <w:rPr>
                <w:rFonts w:ascii="Montserrat" w:hAnsi="Montserrat" w:cs="Arial"/>
                <w:sz w:val="18"/>
                <w:szCs w:val="18"/>
              </w:rPr>
              <w:t>yr</w:t>
            </w:r>
            <w:proofErr w:type="spellEnd"/>
            <w:r w:rsidR="00FB1529" w:rsidRPr="00DE79E4">
              <w:rPr>
                <w:rFonts w:ascii="Montserrat" w:hAnsi="Montserrat" w:cs="Arial"/>
                <w:sz w:val="18"/>
                <w:szCs w:val="18"/>
              </w:rPr>
              <w:t>;</w:t>
            </w:r>
            <w:r w:rsidRPr="00DE79E4">
              <w:rPr>
                <w:rFonts w:ascii="Montserrat" w:hAnsi="Montserrat" w:cs="Arial"/>
                <w:sz w:val="18"/>
                <w:szCs w:val="18"/>
              </w:rPr>
              <w:t xml:space="preserve"> Gender: males</w:t>
            </w:r>
            <w:r w:rsidR="00AC184B" w:rsidRPr="00DE79E4">
              <w:rPr>
                <w:rFonts w:ascii="Montserrat" w:hAnsi="Montserrat" w:cs="Arial"/>
                <w:sz w:val="18"/>
                <w:szCs w:val="18"/>
              </w:rPr>
              <w:t>=</w:t>
            </w:r>
            <w:r w:rsidRPr="00DE79E4">
              <w:rPr>
                <w:rFonts w:ascii="Montserrat" w:hAnsi="Montserrat" w:cs="Arial"/>
                <w:sz w:val="18"/>
                <w:szCs w:val="18"/>
              </w:rPr>
              <w:t>15</w:t>
            </w:r>
            <w:r w:rsidR="00085F12" w:rsidRPr="00DE79E4">
              <w:rPr>
                <w:rFonts w:ascii="Montserrat" w:hAnsi="Montserrat" w:cs="Arial"/>
                <w:sz w:val="18"/>
                <w:szCs w:val="18"/>
              </w:rPr>
              <w:t>, females=0</w:t>
            </w:r>
            <w:r w:rsidRPr="00DE79E4">
              <w:rPr>
                <w:rFonts w:ascii="Montserrat" w:hAnsi="Montserrat" w:cs="Arial"/>
                <w:sz w:val="18"/>
                <w:szCs w:val="18"/>
              </w:rPr>
              <w:t>; Level of injury: paraplegia</w:t>
            </w:r>
            <w:r w:rsidR="00AC184B" w:rsidRPr="00DE79E4">
              <w:rPr>
                <w:rFonts w:ascii="Montserrat" w:hAnsi="Montserrat" w:cs="Arial"/>
                <w:sz w:val="18"/>
                <w:szCs w:val="18"/>
              </w:rPr>
              <w:t>=</w:t>
            </w:r>
            <w:r w:rsidRPr="00DE79E4">
              <w:rPr>
                <w:rFonts w:ascii="Montserrat" w:hAnsi="Montserrat" w:cs="Arial"/>
                <w:sz w:val="18"/>
                <w:szCs w:val="18"/>
              </w:rPr>
              <w:t>6, tetraplegia</w:t>
            </w:r>
            <w:r w:rsidR="00AC184B" w:rsidRPr="00DE79E4">
              <w:rPr>
                <w:rFonts w:ascii="Montserrat" w:hAnsi="Montserrat" w:cs="Arial"/>
                <w:sz w:val="18"/>
                <w:szCs w:val="18"/>
              </w:rPr>
              <w:t>=</w:t>
            </w:r>
            <w:r w:rsidRPr="00DE79E4">
              <w:rPr>
                <w:rFonts w:ascii="Montserrat" w:hAnsi="Montserrat" w:cs="Arial"/>
                <w:sz w:val="18"/>
                <w:szCs w:val="18"/>
              </w:rPr>
              <w:t>9; Time since injury</w:t>
            </w:r>
            <w:r w:rsidR="00AC184B" w:rsidRPr="00DE79E4">
              <w:rPr>
                <w:rFonts w:ascii="Montserrat" w:hAnsi="Montserrat" w:cs="Arial"/>
                <w:sz w:val="18"/>
                <w:szCs w:val="18"/>
              </w:rPr>
              <w:t>=</w:t>
            </w:r>
            <w:r w:rsidRPr="00DE79E4">
              <w:rPr>
                <w:rFonts w:ascii="Montserrat" w:hAnsi="Montserrat" w:cs="Arial"/>
                <w:sz w:val="18"/>
                <w:szCs w:val="18"/>
              </w:rPr>
              <w:t xml:space="preserve">2 mo-1 yr. </w:t>
            </w:r>
          </w:p>
          <w:p w14:paraId="2B0CB529" w14:textId="6DBCDECE" w:rsidR="00357ABC" w:rsidRPr="00DE79E4" w:rsidRDefault="00FD6DA9" w:rsidP="000B1ECD">
            <w:pPr>
              <w:rPr>
                <w:rFonts w:ascii="Montserrat" w:hAnsi="Montserrat" w:cs="Arial"/>
                <w:color w:val="000000"/>
                <w:sz w:val="18"/>
                <w:szCs w:val="18"/>
              </w:rPr>
            </w:pPr>
            <w:r w:rsidRPr="00DE79E4">
              <w:rPr>
                <w:rFonts w:ascii="Montserrat" w:hAnsi="Montserrat" w:cs="Arial"/>
                <w:b/>
                <w:bCs/>
                <w:sz w:val="18"/>
                <w:szCs w:val="18"/>
              </w:rPr>
              <w:t>Intervention</w:t>
            </w:r>
            <w:r w:rsidR="00357ABC" w:rsidRPr="00DE79E4">
              <w:rPr>
                <w:rFonts w:ascii="Montserrat" w:hAnsi="Montserrat" w:cs="Arial"/>
                <w:b/>
                <w:sz w:val="18"/>
                <w:szCs w:val="18"/>
              </w:rPr>
              <w:t xml:space="preserve">: </w:t>
            </w:r>
            <w:r w:rsidR="00E6234A" w:rsidRPr="00DE79E4">
              <w:rPr>
                <w:rFonts w:ascii="Montserrat" w:hAnsi="Montserrat" w:cs="Arial"/>
                <w:sz w:val="18"/>
                <w:szCs w:val="18"/>
              </w:rPr>
              <w:t>All i</w:t>
            </w:r>
            <w:r w:rsidR="00085F12" w:rsidRPr="00DE79E4">
              <w:rPr>
                <w:rFonts w:ascii="Montserrat" w:hAnsi="Montserrat" w:cs="Arial"/>
                <w:sz w:val="18"/>
                <w:szCs w:val="18"/>
              </w:rPr>
              <w:t xml:space="preserve">ndividuals received a </w:t>
            </w:r>
            <w:r w:rsidR="004F6FDD" w:rsidRPr="00DE79E4">
              <w:rPr>
                <w:rFonts w:ascii="Montserrat" w:hAnsi="Montserrat" w:cs="Arial"/>
                <w:sz w:val="18"/>
                <w:szCs w:val="18"/>
              </w:rPr>
              <w:t>sodium</w:t>
            </w:r>
            <w:r w:rsidR="00BE2452" w:rsidRPr="00DE79E4">
              <w:rPr>
                <w:rFonts w:ascii="Montserrat" w:hAnsi="Montserrat" w:cs="Arial"/>
                <w:sz w:val="18"/>
                <w:szCs w:val="18"/>
              </w:rPr>
              <w:t xml:space="preserve"> restriction</w:t>
            </w:r>
            <w:r w:rsidR="00357ABC" w:rsidRPr="00DE79E4">
              <w:rPr>
                <w:rFonts w:ascii="Montserrat" w:hAnsi="Montserrat" w:cs="Arial"/>
                <w:sz w:val="18"/>
                <w:szCs w:val="18"/>
              </w:rPr>
              <w:t xml:space="preserve"> diet over 5 days consisting of 90</w:t>
            </w:r>
            <w:r w:rsidR="00085F12" w:rsidRPr="00DE79E4">
              <w:rPr>
                <w:rFonts w:ascii="Montserrat" w:hAnsi="Montserrat" w:cs="Arial"/>
                <w:sz w:val="18"/>
                <w:szCs w:val="18"/>
              </w:rPr>
              <w:t xml:space="preserve"> </w:t>
            </w:r>
            <w:r w:rsidR="00357ABC" w:rsidRPr="00DE79E4">
              <w:rPr>
                <w:rFonts w:ascii="Montserrat" w:hAnsi="Montserrat" w:cs="Arial"/>
                <w:sz w:val="18"/>
                <w:szCs w:val="18"/>
              </w:rPr>
              <w:t>g protein, 90</w:t>
            </w:r>
            <w:r w:rsidR="00085F12" w:rsidRPr="00DE79E4">
              <w:rPr>
                <w:rFonts w:ascii="Montserrat" w:hAnsi="Montserrat" w:cs="Arial"/>
                <w:sz w:val="18"/>
                <w:szCs w:val="18"/>
              </w:rPr>
              <w:t xml:space="preserve"> </w:t>
            </w:r>
            <w:r w:rsidR="00357ABC" w:rsidRPr="00DE79E4">
              <w:rPr>
                <w:rFonts w:ascii="Montserrat" w:hAnsi="Montserrat" w:cs="Arial"/>
                <w:sz w:val="18"/>
                <w:szCs w:val="18"/>
              </w:rPr>
              <w:t xml:space="preserve">mmol potassium, </w:t>
            </w:r>
            <w:r w:rsidR="00085F12" w:rsidRPr="00DE79E4">
              <w:rPr>
                <w:rFonts w:ascii="Montserrat" w:hAnsi="Montserrat" w:cs="Arial"/>
                <w:sz w:val="18"/>
                <w:szCs w:val="18"/>
              </w:rPr>
              <w:t xml:space="preserve">and </w:t>
            </w:r>
            <w:r w:rsidR="00357ABC" w:rsidRPr="00DE79E4">
              <w:rPr>
                <w:rFonts w:ascii="Montserrat" w:hAnsi="Montserrat" w:cs="Arial"/>
                <w:sz w:val="18"/>
                <w:szCs w:val="18"/>
              </w:rPr>
              <w:t>300</w:t>
            </w:r>
            <w:r w:rsidR="00085F12" w:rsidRPr="00DE79E4">
              <w:rPr>
                <w:rFonts w:ascii="Montserrat" w:hAnsi="Montserrat" w:cs="Arial"/>
                <w:sz w:val="18"/>
                <w:szCs w:val="18"/>
              </w:rPr>
              <w:t xml:space="preserve"> g </w:t>
            </w:r>
            <w:r w:rsidR="00357ABC" w:rsidRPr="00DE79E4">
              <w:rPr>
                <w:rFonts w:ascii="Montserrat" w:hAnsi="Montserrat" w:cs="Arial"/>
                <w:sz w:val="18"/>
                <w:szCs w:val="18"/>
              </w:rPr>
              <w:t>carbohydrates</w:t>
            </w:r>
            <w:r w:rsidR="00085F12" w:rsidRPr="00DE79E4">
              <w:rPr>
                <w:rFonts w:ascii="Montserrat" w:hAnsi="Montserrat" w:cs="Arial"/>
                <w:sz w:val="18"/>
                <w:szCs w:val="18"/>
              </w:rPr>
              <w:t>.</w:t>
            </w:r>
            <w:r w:rsidR="00357ABC" w:rsidRPr="00DE79E4">
              <w:rPr>
                <w:rFonts w:ascii="Montserrat" w:hAnsi="Montserrat" w:cs="Arial"/>
                <w:sz w:val="18"/>
                <w:szCs w:val="18"/>
              </w:rPr>
              <w:t xml:space="preserve"> Sodium intake was 260</w:t>
            </w:r>
            <w:r w:rsidR="00085F12" w:rsidRPr="00DE79E4">
              <w:rPr>
                <w:rFonts w:ascii="Montserrat" w:hAnsi="Montserrat" w:cs="Arial"/>
                <w:sz w:val="18"/>
                <w:szCs w:val="18"/>
              </w:rPr>
              <w:t xml:space="preserve"> mmol/day for days 1</w:t>
            </w:r>
            <w:r w:rsidR="00357ABC" w:rsidRPr="00DE79E4">
              <w:rPr>
                <w:rFonts w:ascii="Montserrat" w:hAnsi="Montserrat" w:cs="Arial"/>
                <w:sz w:val="18"/>
                <w:szCs w:val="18"/>
              </w:rPr>
              <w:t>-3</w:t>
            </w:r>
            <w:r w:rsidR="00085F12" w:rsidRPr="00DE79E4">
              <w:rPr>
                <w:rFonts w:ascii="Montserrat" w:hAnsi="Montserrat" w:cs="Arial"/>
                <w:sz w:val="18"/>
                <w:szCs w:val="18"/>
              </w:rPr>
              <w:t xml:space="preserve"> but was reduced to </w:t>
            </w:r>
            <w:r w:rsidR="00357ABC" w:rsidRPr="00DE79E4">
              <w:rPr>
                <w:rFonts w:ascii="Montserrat" w:hAnsi="Montserrat" w:cs="Arial"/>
                <w:sz w:val="18"/>
                <w:szCs w:val="18"/>
              </w:rPr>
              <w:t>20</w:t>
            </w:r>
            <w:r w:rsidR="00085F12" w:rsidRPr="00DE79E4">
              <w:rPr>
                <w:rFonts w:ascii="Montserrat" w:hAnsi="Montserrat" w:cs="Arial"/>
                <w:sz w:val="18"/>
                <w:szCs w:val="18"/>
              </w:rPr>
              <w:t xml:space="preserve"> </w:t>
            </w:r>
            <w:r w:rsidR="00357ABC" w:rsidRPr="00DE79E4">
              <w:rPr>
                <w:rFonts w:ascii="Montserrat" w:hAnsi="Montserrat" w:cs="Arial"/>
                <w:sz w:val="18"/>
                <w:szCs w:val="18"/>
              </w:rPr>
              <w:t>mmol/day</w:t>
            </w:r>
            <w:r w:rsidR="00085F12" w:rsidRPr="00DE79E4">
              <w:rPr>
                <w:rFonts w:ascii="Montserrat" w:hAnsi="Montserrat" w:cs="Arial"/>
                <w:sz w:val="18"/>
                <w:szCs w:val="18"/>
              </w:rPr>
              <w:t xml:space="preserve"> on day 4 and 5</w:t>
            </w:r>
            <w:r w:rsidR="00357ABC" w:rsidRPr="00DE79E4">
              <w:rPr>
                <w:rFonts w:ascii="Montserrat" w:hAnsi="Montserrat" w:cs="Arial"/>
                <w:sz w:val="18"/>
                <w:szCs w:val="18"/>
              </w:rPr>
              <w:t>.</w:t>
            </w:r>
          </w:p>
          <w:p w14:paraId="218EACEE" w14:textId="77777777" w:rsidR="00357ABC" w:rsidRPr="00DE79E4" w:rsidRDefault="00357ABC" w:rsidP="005A43D6">
            <w:pPr>
              <w:rPr>
                <w:rFonts w:ascii="Montserrat" w:hAnsi="Montserrat" w:cs="Arial"/>
                <w:sz w:val="18"/>
                <w:szCs w:val="18"/>
              </w:rPr>
            </w:pPr>
            <w:r w:rsidRPr="00DE79E4">
              <w:rPr>
                <w:rFonts w:ascii="Montserrat" w:hAnsi="Montserrat" w:cs="Arial"/>
                <w:b/>
                <w:sz w:val="18"/>
                <w:szCs w:val="18"/>
              </w:rPr>
              <w:t>Outcome Measures:</w:t>
            </w:r>
            <w:r w:rsidRPr="00DE79E4">
              <w:rPr>
                <w:rFonts w:ascii="Montserrat" w:hAnsi="Montserrat" w:cs="Arial"/>
                <w:sz w:val="18"/>
                <w:szCs w:val="18"/>
              </w:rPr>
              <w:t xml:space="preserve"> Total and fractional urinary sodium excretion</w:t>
            </w:r>
            <w:r w:rsidR="00CE4497" w:rsidRPr="00DE79E4">
              <w:rPr>
                <w:rFonts w:ascii="Montserrat" w:hAnsi="Montserrat" w:cs="Arial"/>
                <w:sz w:val="18"/>
                <w:szCs w:val="18"/>
              </w:rPr>
              <w:t xml:space="preserve">, </w:t>
            </w:r>
            <w:r w:rsidR="005A43D6" w:rsidRPr="00DE79E4">
              <w:rPr>
                <w:rFonts w:ascii="Montserrat" w:hAnsi="Montserrat" w:cs="Arial"/>
                <w:sz w:val="18"/>
                <w:szCs w:val="18"/>
              </w:rPr>
              <w:t xml:space="preserve">mean arterial pressure, </w:t>
            </w:r>
            <w:r w:rsidR="00CE4497" w:rsidRPr="00DE79E4">
              <w:rPr>
                <w:rFonts w:ascii="Montserrat" w:hAnsi="Montserrat" w:cs="Arial"/>
                <w:sz w:val="18"/>
                <w:szCs w:val="18"/>
              </w:rPr>
              <w:t>c</w:t>
            </w:r>
            <w:r w:rsidRPr="00DE79E4">
              <w:rPr>
                <w:rFonts w:ascii="Montserrat" w:hAnsi="Montserrat" w:cs="Arial"/>
                <w:sz w:val="18"/>
                <w:szCs w:val="18"/>
              </w:rPr>
              <w:t>reatinine clearance</w:t>
            </w:r>
            <w:r w:rsidR="00CE4497" w:rsidRPr="00DE79E4">
              <w:rPr>
                <w:rFonts w:ascii="Montserrat" w:hAnsi="Montserrat" w:cs="Arial"/>
                <w:sz w:val="18"/>
                <w:szCs w:val="18"/>
              </w:rPr>
              <w:t>, p</w:t>
            </w:r>
            <w:r w:rsidRPr="00DE79E4">
              <w:rPr>
                <w:rFonts w:ascii="Montserrat" w:hAnsi="Montserrat" w:cs="Arial"/>
                <w:sz w:val="18"/>
                <w:szCs w:val="18"/>
              </w:rPr>
              <w:t>lasma renin activity</w:t>
            </w:r>
            <w:r w:rsidR="00E14B8E" w:rsidRPr="00DE79E4">
              <w:rPr>
                <w:rFonts w:ascii="Montserrat" w:hAnsi="Montserrat" w:cs="Arial"/>
                <w:sz w:val="18"/>
                <w:szCs w:val="18"/>
              </w:rPr>
              <w:t xml:space="preserve"> and </w:t>
            </w:r>
            <w:r w:rsidRPr="00DE79E4">
              <w:rPr>
                <w:rFonts w:ascii="Montserrat" w:hAnsi="Montserrat" w:cs="Arial"/>
                <w:sz w:val="18"/>
                <w:szCs w:val="18"/>
              </w:rPr>
              <w:t>atrial natriuretic peptide concentration</w:t>
            </w:r>
            <w:r w:rsidR="008B6219" w:rsidRPr="00DE79E4">
              <w:rPr>
                <w:rFonts w:ascii="Montserrat" w:hAnsi="Montserrat" w:cs="Arial"/>
                <w:sz w:val="18"/>
                <w:szCs w:val="18"/>
              </w:rPr>
              <w:t xml:space="preserve"> compared between those with tetraplegia (dissociated sympathetic </w:t>
            </w:r>
            <w:r w:rsidR="00322BDC" w:rsidRPr="00DE79E4">
              <w:rPr>
                <w:rFonts w:ascii="Montserrat" w:hAnsi="Montserrat" w:cs="Arial"/>
                <w:sz w:val="18"/>
                <w:szCs w:val="18"/>
              </w:rPr>
              <w:t>control (</w:t>
            </w:r>
            <w:r w:rsidR="008B6219" w:rsidRPr="00DE79E4">
              <w:rPr>
                <w:rFonts w:ascii="Montserrat" w:hAnsi="Montserrat" w:cs="Arial"/>
                <w:sz w:val="18"/>
                <w:szCs w:val="18"/>
              </w:rPr>
              <w:t>DSC</w:t>
            </w:r>
            <w:r w:rsidR="009E1F42" w:rsidRPr="00DE79E4">
              <w:rPr>
                <w:rFonts w:ascii="Montserrat" w:hAnsi="Montserrat" w:cs="Arial"/>
                <w:sz w:val="18"/>
                <w:szCs w:val="18"/>
              </w:rPr>
              <w:t>)</w:t>
            </w:r>
            <w:r w:rsidR="008B6219" w:rsidRPr="00DE79E4">
              <w:rPr>
                <w:rFonts w:ascii="Montserrat" w:hAnsi="Montserrat" w:cs="Arial"/>
                <w:sz w:val="18"/>
                <w:szCs w:val="18"/>
              </w:rPr>
              <w:t xml:space="preserve">) and paraplegia (intact sympathetic control, </w:t>
            </w:r>
            <w:r w:rsidR="009E1F42" w:rsidRPr="00DE79E4">
              <w:rPr>
                <w:rFonts w:ascii="Montserrat" w:hAnsi="Montserrat" w:cs="Arial"/>
                <w:sz w:val="18"/>
                <w:szCs w:val="18"/>
              </w:rPr>
              <w:t>(</w:t>
            </w:r>
            <w:r w:rsidR="008B6219" w:rsidRPr="00DE79E4">
              <w:rPr>
                <w:rFonts w:ascii="Montserrat" w:hAnsi="Montserrat" w:cs="Arial"/>
                <w:sz w:val="18"/>
                <w:szCs w:val="18"/>
              </w:rPr>
              <w:t>ISC</w:t>
            </w:r>
            <w:r w:rsidR="009E1F42" w:rsidRPr="00DE79E4">
              <w:rPr>
                <w:rFonts w:ascii="Montserrat" w:hAnsi="Montserrat" w:cs="Arial"/>
                <w:sz w:val="18"/>
                <w:szCs w:val="18"/>
              </w:rPr>
              <w:t>)</w:t>
            </w:r>
            <w:r w:rsidR="008B6219" w:rsidRPr="00DE79E4">
              <w:rPr>
                <w:rFonts w:ascii="Montserrat" w:hAnsi="Montserrat" w:cs="Arial"/>
                <w:sz w:val="18"/>
                <w:szCs w:val="18"/>
              </w:rPr>
              <w:t>).</w:t>
            </w:r>
          </w:p>
        </w:tc>
        <w:tc>
          <w:tcPr>
            <w:tcW w:w="3978" w:type="dxa"/>
            <w:tcBorders>
              <w:top w:val="single" w:sz="4" w:space="0" w:color="auto"/>
              <w:left w:val="single" w:sz="4" w:space="0" w:color="auto"/>
              <w:bottom w:val="single" w:sz="4" w:space="0" w:color="auto"/>
              <w:right w:val="single" w:sz="4" w:space="0" w:color="auto"/>
            </w:tcBorders>
          </w:tcPr>
          <w:p w14:paraId="798CE16D" w14:textId="77777777" w:rsidR="003E1E18" w:rsidRPr="00DE79E4" w:rsidRDefault="00A24949" w:rsidP="00233717">
            <w:pPr>
              <w:numPr>
                <w:ilvl w:val="0"/>
                <w:numId w:val="18"/>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Total and fractional urinary sodium excretion fell in response to sodium</w:t>
            </w:r>
            <w:r w:rsidR="003E1E18" w:rsidRPr="00DE79E4">
              <w:rPr>
                <w:rFonts w:ascii="Montserrat" w:hAnsi="Montserrat" w:cs="Arial"/>
                <w:sz w:val="18"/>
                <w:szCs w:val="18"/>
                <w:lang w:eastAsia="en-CA"/>
              </w:rPr>
              <w:t xml:space="preserve"> </w:t>
            </w:r>
            <w:r w:rsidRPr="00DE79E4">
              <w:rPr>
                <w:rFonts w:ascii="Montserrat" w:hAnsi="Montserrat" w:cs="Arial"/>
                <w:sz w:val="18"/>
                <w:szCs w:val="18"/>
                <w:lang w:eastAsia="en-CA"/>
              </w:rPr>
              <w:t>restriction in both groups, but the fall in fractional sodium excretion was greater in</w:t>
            </w:r>
            <w:r w:rsidR="003E1E18" w:rsidRPr="00DE79E4">
              <w:rPr>
                <w:rFonts w:ascii="Montserrat" w:hAnsi="Montserrat" w:cs="Arial"/>
                <w:sz w:val="18"/>
                <w:szCs w:val="18"/>
                <w:lang w:eastAsia="en-CA"/>
              </w:rPr>
              <w:t xml:space="preserve"> the </w:t>
            </w:r>
            <w:r w:rsidR="00AB7C1E" w:rsidRPr="00DE79E4">
              <w:rPr>
                <w:rFonts w:ascii="Montserrat" w:hAnsi="Montserrat" w:cs="Arial"/>
                <w:sz w:val="18"/>
                <w:szCs w:val="18"/>
                <w:lang w:eastAsia="en-CA"/>
              </w:rPr>
              <w:t>DSC</w:t>
            </w:r>
            <w:r w:rsidR="003E1E18" w:rsidRPr="00DE79E4">
              <w:rPr>
                <w:rFonts w:ascii="Montserrat" w:hAnsi="Montserrat" w:cs="Arial"/>
                <w:sz w:val="18"/>
                <w:szCs w:val="18"/>
                <w:lang w:eastAsia="en-CA"/>
              </w:rPr>
              <w:t xml:space="preserve"> group compared </w:t>
            </w:r>
            <w:r w:rsidR="00AB7C1E" w:rsidRPr="00DE79E4">
              <w:rPr>
                <w:rFonts w:ascii="Montserrat" w:hAnsi="Montserrat" w:cs="Arial"/>
                <w:sz w:val="18"/>
                <w:szCs w:val="18"/>
                <w:lang w:eastAsia="en-CA"/>
              </w:rPr>
              <w:t>to ISC group</w:t>
            </w:r>
            <w:r w:rsidR="003E1E18" w:rsidRPr="00DE79E4">
              <w:rPr>
                <w:rFonts w:ascii="Montserrat" w:hAnsi="Montserrat" w:cs="Arial"/>
                <w:sz w:val="18"/>
                <w:szCs w:val="18"/>
                <w:lang w:eastAsia="en-CA"/>
              </w:rPr>
              <w:t>.</w:t>
            </w:r>
          </w:p>
          <w:p w14:paraId="2CB110EE" w14:textId="77777777" w:rsidR="00AB7C1E" w:rsidRPr="00DE79E4" w:rsidRDefault="00A24949" w:rsidP="00233717">
            <w:pPr>
              <w:numPr>
                <w:ilvl w:val="0"/>
                <w:numId w:val="18"/>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 xml:space="preserve">Supine mean arterial pressure fell during the low salt period in </w:t>
            </w:r>
            <w:r w:rsidR="003E1E18" w:rsidRPr="00DE79E4">
              <w:rPr>
                <w:rFonts w:ascii="Montserrat" w:hAnsi="Montserrat" w:cs="Arial"/>
                <w:sz w:val="18"/>
                <w:szCs w:val="18"/>
                <w:lang w:eastAsia="en-CA"/>
              </w:rPr>
              <w:t xml:space="preserve">the </w:t>
            </w:r>
            <w:r w:rsidR="00AB7C1E" w:rsidRPr="00DE79E4">
              <w:rPr>
                <w:rFonts w:ascii="Montserrat" w:hAnsi="Montserrat" w:cs="Arial"/>
                <w:sz w:val="18"/>
                <w:szCs w:val="18"/>
                <w:lang w:eastAsia="en-CA"/>
              </w:rPr>
              <w:t>DSC</w:t>
            </w:r>
            <w:r w:rsidRPr="00DE79E4">
              <w:rPr>
                <w:rFonts w:ascii="Montserrat" w:hAnsi="Montserrat" w:cs="Arial"/>
                <w:sz w:val="18"/>
                <w:szCs w:val="18"/>
                <w:lang w:eastAsia="en-CA"/>
              </w:rPr>
              <w:t xml:space="preserve"> group</w:t>
            </w:r>
            <w:r w:rsidR="003E1E18" w:rsidRPr="00DE79E4">
              <w:rPr>
                <w:rFonts w:ascii="Montserrat" w:hAnsi="Montserrat" w:cs="Arial"/>
                <w:sz w:val="18"/>
                <w:szCs w:val="18"/>
                <w:lang w:eastAsia="en-CA"/>
              </w:rPr>
              <w:t xml:space="preserve"> </w:t>
            </w:r>
            <w:r w:rsidRPr="00DE79E4">
              <w:rPr>
                <w:rFonts w:ascii="Montserrat" w:hAnsi="Montserrat" w:cs="Arial"/>
                <w:sz w:val="18"/>
                <w:szCs w:val="18"/>
                <w:lang w:eastAsia="en-CA"/>
              </w:rPr>
              <w:t>but was unaffected by salt restriction in the IS</w:t>
            </w:r>
            <w:r w:rsidR="009E1F42" w:rsidRPr="00DE79E4">
              <w:rPr>
                <w:rFonts w:ascii="Montserrat" w:hAnsi="Montserrat" w:cs="Arial"/>
                <w:sz w:val="18"/>
                <w:szCs w:val="18"/>
                <w:lang w:eastAsia="en-CA"/>
              </w:rPr>
              <w:t>C</w:t>
            </w:r>
            <w:r w:rsidRPr="00DE79E4">
              <w:rPr>
                <w:rFonts w:ascii="Montserrat" w:hAnsi="Montserrat" w:cs="Arial"/>
                <w:sz w:val="18"/>
                <w:szCs w:val="18"/>
                <w:lang w:eastAsia="en-CA"/>
              </w:rPr>
              <w:t xml:space="preserve"> group</w:t>
            </w:r>
            <w:r w:rsidR="00AB7C1E" w:rsidRPr="00DE79E4">
              <w:rPr>
                <w:rFonts w:ascii="Montserrat" w:hAnsi="Montserrat" w:cs="Arial"/>
                <w:sz w:val="18"/>
                <w:szCs w:val="18"/>
                <w:lang w:eastAsia="en-CA"/>
              </w:rPr>
              <w:t>.</w:t>
            </w:r>
          </w:p>
          <w:p w14:paraId="1FE33788" w14:textId="77777777" w:rsidR="00DE6E16" w:rsidRPr="00DE79E4" w:rsidRDefault="00A24949" w:rsidP="00233717">
            <w:pPr>
              <w:numPr>
                <w:ilvl w:val="0"/>
                <w:numId w:val="18"/>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In the DS</w:t>
            </w:r>
            <w:r w:rsidR="009E1F42" w:rsidRPr="00DE79E4">
              <w:rPr>
                <w:rFonts w:ascii="Montserrat" w:hAnsi="Montserrat" w:cs="Arial"/>
                <w:sz w:val="18"/>
                <w:szCs w:val="18"/>
                <w:lang w:eastAsia="en-CA"/>
              </w:rPr>
              <w:t>C</w:t>
            </w:r>
            <w:r w:rsidRPr="00DE79E4">
              <w:rPr>
                <w:rFonts w:ascii="Montserrat" w:hAnsi="Montserrat" w:cs="Arial"/>
                <w:sz w:val="18"/>
                <w:szCs w:val="18"/>
                <w:lang w:eastAsia="en-CA"/>
              </w:rPr>
              <w:t xml:space="preserve"> group, creatinine clearance remained</w:t>
            </w:r>
            <w:r w:rsidR="00AB7C1E" w:rsidRPr="00DE79E4">
              <w:rPr>
                <w:rFonts w:ascii="Montserrat" w:hAnsi="Montserrat" w:cs="Arial"/>
                <w:sz w:val="18"/>
                <w:szCs w:val="18"/>
                <w:lang w:eastAsia="en-CA"/>
              </w:rPr>
              <w:t xml:space="preserve"> </w:t>
            </w:r>
            <w:r w:rsidRPr="00DE79E4">
              <w:rPr>
                <w:rFonts w:ascii="Montserrat" w:hAnsi="Montserrat" w:cs="Arial"/>
                <w:sz w:val="18"/>
                <w:szCs w:val="18"/>
                <w:lang w:eastAsia="en-CA"/>
              </w:rPr>
              <w:t>constant throughout the low salt period but fell</w:t>
            </w:r>
            <w:r w:rsidR="00AB7C1E" w:rsidRPr="00DE79E4">
              <w:rPr>
                <w:rFonts w:ascii="Montserrat" w:hAnsi="Montserrat" w:cs="Arial"/>
                <w:sz w:val="18"/>
                <w:szCs w:val="18"/>
                <w:lang w:eastAsia="en-CA"/>
              </w:rPr>
              <w:t xml:space="preserve"> </w:t>
            </w:r>
            <w:r w:rsidRPr="00DE79E4">
              <w:rPr>
                <w:rFonts w:ascii="Montserrat" w:hAnsi="Montserrat" w:cs="Arial"/>
                <w:sz w:val="18"/>
                <w:szCs w:val="18"/>
                <w:lang w:eastAsia="en-CA"/>
              </w:rPr>
              <w:t xml:space="preserve">during salt restriction in the </w:t>
            </w:r>
            <w:r w:rsidR="00AB7C1E" w:rsidRPr="00DE79E4">
              <w:rPr>
                <w:rFonts w:ascii="Montserrat" w:hAnsi="Montserrat" w:cs="Arial"/>
                <w:sz w:val="18"/>
                <w:szCs w:val="18"/>
                <w:lang w:eastAsia="en-CA"/>
              </w:rPr>
              <w:t>ISC</w:t>
            </w:r>
            <w:r w:rsidRPr="00DE79E4">
              <w:rPr>
                <w:rFonts w:ascii="Montserrat" w:hAnsi="Montserrat" w:cs="Arial"/>
                <w:sz w:val="18"/>
                <w:szCs w:val="18"/>
                <w:lang w:eastAsia="en-CA"/>
              </w:rPr>
              <w:t xml:space="preserve"> </w:t>
            </w:r>
            <w:r w:rsidR="00AB7C1E" w:rsidRPr="00DE79E4">
              <w:rPr>
                <w:rFonts w:ascii="Montserrat" w:hAnsi="Montserrat" w:cs="Arial"/>
                <w:sz w:val="18"/>
                <w:szCs w:val="18"/>
                <w:lang w:eastAsia="en-CA"/>
              </w:rPr>
              <w:t>group.</w:t>
            </w:r>
          </w:p>
          <w:p w14:paraId="6AD6114E" w14:textId="77777777" w:rsidR="00DE6E16" w:rsidRPr="00DE79E4" w:rsidRDefault="00A24949" w:rsidP="00233717">
            <w:pPr>
              <w:numPr>
                <w:ilvl w:val="0"/>
                <w:numId w:val="18"/>
              </w:numPr>
              <w:autoSpaceDE w:val="0"/>
              <w:autoSpaceDN w:val="0"/>
              <w:adjustRightInd w:val="0"/>
              <w:rPr>
                <w:rFonts w:ascii="Montserrat" w:hAnsi="Montserrat" w:cs="Arial"/>
                <w:sz w:val="18"/>
                <w:szCs w:val="18"/>
                <w:lang w:eastAsia="en-CA"/>
              </w:rPr>
            </w:pPr>
            <w:r w:rsidRPr="00DE79E4">
              <w:rPr>
                <w:rFonts w:ascii="Montserrat" w:hAnsi="Montserrat" w:cs="Arial"/>
                <w:sz w:val="18"/>
                <w:szCs w:val="18"/>
                <w:lang w:eastAsia="en-CA"/>
              </w:rPr>
              <w:t>Plasma renin activity was lower during salt loading in DS</w:t>
            </w:r>
            <w:r w:rsidR="00DE6E16" w:rsidRPr="00DE79E4">
              <w:rPr>
                <w:rFonts w:ascii="Montserrat" w:hAnsi="Montserrat" w:cs="Arial"/>
                <w:sz w:val="18"/>
                <w:szCs w:val="18"/>
                <w:lang w:eastAsia="en-CA"/>
              </w:rPr>
              <w:t>C</w:t>
            </w:r>
            <w:r w:rsidRPr="00DE79E4">
              <w:rPr>
                <w:rFonts w:ascii="Montserrat" w:hAnsi="Montserrat" w:cs="Arial"/>
                <w:sz w:val="18"/>
                <w:szCs w:val="18"/>
                <w:lang w:eastAsia="en-CA"/>
              </w:rPr>
              <w:t xml:space="preserve"> subjects but</w:t>
            </w:r>
            <w:r w:rsidR="00DE6E16" w:rsidRPr="00DE79E4">
              <w:rPr>
                <w:rFonts w:ascii="Montserrat" w:hAnsi="Montserrat" w:cs="Arial"/>
                <w:sz w:val="18"/>
                <w:szCs w:val="18"/>
                <w:lang w:eastAsia="en-CA"/>
              </w:rPr>
              <w:t xml:space="preserve"> </w:t>
            </w:r>
            <w:r w:rsidRPr="00DE79E4">
              <w:rPr>
                <w:rFonts w:ascii="Montserrat" w:hAnsi="Montserrat" w:cs="Arial"/>
                <w:sz w:val="18"/>
                <w:szCs w:val="18"/>
                <w:lang w:eastAsia="en-CA"/>
              </w:rPr>
              <w:t>increased more rapidly and to higher levels in response to salt restriction</w:t>
            </w:r>
            <w:r w:rsidR="00DE6E16" w:rsidRPr="00DE79E4">
              <w:rPr>
                <w:rFonts w:ascii="Montserrat" w:hAnsi="Montserrat" w:cs="Arial"/>
                <w:sz w:val="18"/>
                <w:szCs w:val="18"/>
                <w:lang w:eastAsia="en-CA"/>
              </w:rPr>
              <w:t>.</w:t>
            </w:r>
          </w:p>
          <w:p w14:paraId="3162C051" w14:textId="77777777" w:rsidR="00357ABC" w:rsidRPr="00DE79E4" w:rsidRDefault="00A24949" w:rsidP="00233717">
            <w:pPr>
              <w:numPr>
                <w:ilvl w:val="0"/>
                <w:numId w:val="18"/>
              </w:numPr>
              <w:autoSpaceDE w:val="0"/>
              <w:autoSpaceDN w:val="0"/>
              <w:adjustRightInd w:val="0"/>
              <w:rPr>
                <w:rFonts w:ascii="Montserrat" w:hAnsi="Montserrat" w:cs="Arial"/>
                <w:color w:val="000000"/>
                <w:sz w:val="18"/>
                <w:szCs w:val="18"/>
              </w:rPr>
            </w:pPr>
            <w:r w:rsidRPr="00DE79E4">
              <w:rPr>
                <w:rFonts w:ascii="Montserrat" w:hAnsi="Montserrat" w:cs="Arial"/>
                <w:sz w:val="18"/>
                <w:szCs w:val="18"/>
                <w:lang w:eastAsia="en-CA"/>
              </w:rPr>
              <w:t>Plasma atrial natriuretic peptide concentration was higher in the DS</w:t>
            </w:r>
            <w:r w:rsidR="00DE6E16" w:rsidRPr="00DE79E4">
              <w:rPr>
                <w:rFonts w:ascii="Montserrat" w:hAnsi="Montserrat" w:cs="Arial"/>
                <w:sz w:val="18"/>
                <w:szCs w:val="18"/>
                <w:lang w:eastAsia="en-CA"/>
              </w:rPr>
              <w:t>C</w:t>
            </w:r>
            <w:r w:rsidRPr="00DE79E4">
              <w:rPr>
                <w:rFonts w:ascii="Montserrat" w:hAnsi="Montserrat" w:cs="Arial"/>
                <w:sz w:val="18"/>
                <w:szCs w:val="18"/>
                <w:lang w:eastAsia="en-CA"/>
              </w:rPr>
              <w:t xml:space="preserve"> group during</w:t>
            </w:r>
            <w:r w:rsidR="00DE6E16" w:rsidRPr="00DE79E4">
              <w:rPr>
                <w:rFonts w:ascii="Montserrat" w:hAnsi="Montserrat" w:cs="Arial"/>
                <w:sz w:val="18"/>
                <w:szCs w:val="18"/>
                <w:lang w:eastAsia="en-CA"/>
              </w:rPr>
              <w:t xml:space="preserve"> </w:t>
            </w:r>
            <w:r w:rsidRPr="00DE79E4">
              <w:rPr>
                <w:rFonts w:ascii="Montserrat" w:hAnsi="Montserrat" w:cs="Arial"/>
                <w:sz w:val="18"/>
                <w:szCs w:val="18"/>
                <w:lang w:eastAsia="en-CA"/>
              </w:rPr>
              <w:t>salt loading and salt restriction</w:t>
            </w:r>
            <w:r w:rsidR="005A43D6" w:rsidRPr="00DE79E4">
              <w:rPr>
                <w:rFonts w:ascii="Montserrat" w:hAnsi="Montserrat" w:cs="Arial"/>
                <w:sz w:val="18"/>
                <w:szCs w:val="18"/>
                <w:lang w:eastAsia="en-CA"/>
              </w:rPr>
              <w:t>.</w:t>
            </w:r>
          </w:p>
        </w:tc>
      </w:tr>
    </w:tbl>
    <w:p w14:paraId="16B6EEBE" w14:textId="77777777" w:rsidR="0012229A" w:rsidRPr="00DE79E4" w:rsidRDefault="0012229A">
      <w:pPr>
        <w:pStyle w:val="BodyText"/>
        <w:jc w:val="left"/>
        <w:rPr>
          <w:rFonts w:ascii="Montserrat" w:hAnsi="Montserrat"/>
          <w:b w:val="0"/>
          <w:bCs w:val="0"/>
          <w:lang w:val="en-CA"/>
        </w:rPr>
      </w:pPr>
    </w:p>
    <w:p w14:paraId="02F19A1C" w14:textId="77777777" w:rsidR="0012229A" w:rsidRPr="00DE79E4" w:rsidRDefault="0012229A" w:rsidP="008525B2">
      <w:pPr>
        <w:pStyle w:val="BodyText"/>
        <w:spacing w:after="120"/>
        <w:jc w:val="left"/>
        <w:rPr>
          <w:rFonts w:ascii="Montserrat" w:hAnsi="Montserrat" w:cs="Arial"/>
          <w:bCs w:val="0"/>
          <w:sz w:val="22"/>
          <w:szCs w:val="22"/>
          <w:lang w:val="en-CA"/>
        </w:rPr>
      </w:pPr>
      <w:r w:rsidRPr="00DE79E4">
        <w:rPr>
          <w:rFonts w:ascii="Montserrat" w:hAnsi="Montserrat" w:cs="Arial"/>
          <w:bCs w:val="0"/>
          <w:sz w:val="22"/>
          <w:szCs w:val="22"/>
          <w:lang w:val="en-CA"/>
        </w:rPr>
        <w:t>Discussion</w:t>
      </w:r>
    </w:p>
    <w:p w14:paraId="09B1E8A9" w14:textId="77777777" w:rsidR="0012229A" w:rsidRPr="00DE79E4" w:rsidRDefault="0012229A">
      <w:pPr>
        <w:pStyle w:val="BodyText"/>
        <w:jc w:val="left"/>
        <w:rPr>
          <w:rFonts w:ascii="Montserrat" w:hAnsi="Montserrat" w:cs="Arial"/>
          <w:b w:val="0"/>
          <w:sz w:val="22"/>
          <w:szCs w:val="22"/>
          <w:lang w:val="en-CA"/>
        </w:rPr>
      </w:pPr>
      <w:r w:rsidRPr="00DE79E4">
        <w:rPr>
          <w:rFonts w:ascii="Montserrat" w:hAnsi="Montserrat" w:cs="Arial"/>
          <w:b w:val="0"/>
          <w:sz w:val="22"/>
          <w:szCs w:val="22"/>
          <w:lang w:val="en-CA"/>
        </w:rPr>
        <w:t>In a study by Sutters et al</w:t>
      </w:r>
      <w:r w:rsidR="00B30BCD" w:rsidRPr="00DE79E4">
        <w:rPr>
          <w:rFonts w:ascii="Montserrat" w:hAnsi="Montserrat" w:cs="Arial"/>
          <w:b w:val="0"/>
          <w:sz w:val="22"/>
          <w:szCs w:val="22"/>
          <w:lang w:val="en-CA"/>
        </w:rPr>
        <w:t>.</w:t>
      </w:r>
      <w:r w:rsidRPr="00DE79E4">
        <w:rPr>
          <w:rFonts w:ascii="Montserrat" w:hAnsi="Montserrat" w:cs="Arial"/>
          <w:b w:val="0"/>
          <w:sz w:val="22"/>
          <w:szCs w:val="22"/>
          <w:lang w:val="en-CA"/>
        </w:rPr>
        <w:t xml:space="preserve"> (1992) the effects of change from a high to low sodium diet on renal sodium and water excretion and hormonal responses were studied in nine individuals with tetraplegia </w:t>
      </w:r>
      <w:r w:rsidR="005857A6" w:rsidRPr="00DE79E4">
        <w:rPr>
          <w:rFonts w:ascii="Montserrat" w:hAnsi="Montserrat" w:cs="Arial"/>
          <w:b w:val="0"/>
          <w:sz w:val="22"/>
          <w:szCs w:val="22"/>
          <w:lang w:val="en-CA"/>
        </w:rPr>
        <w:t>(</w:t>
      </w:r>
      <w:r w:rsidRPr="00DE79E4">
        <w:rPr>
          <w:rFonts w:ascii="Montserrat" w:hAnsi="Montserrat" w:cs="Arial"/>
          <w:b w:val="0"/>
          <w:sz w:val="22"/>
          <w:szCs w:val="22"/>
          <w:lang w:val="en-CA"/>
        </w:rPr>
        <w:t>dissociated sympathetic control</w:t>
      </w:r>
      <w:r w:rsidR="005857A6" w:rsidRPr="00DE79E4">
        <w:rPr>
          <w:rFonts w:ascii="Montserrat" w:hAnsi="Montserrat" w:cs="Arial"/>
          <w:b w:val="0"/>
          <w:sz w:val="22"/>
          <w:szCs w:val="22"/>
          <w:lang w:val="en-CA"/>
        </w:rPr>
        <w:t xml:space="preserve">) </w:t>
      </w:r>
      <w:r w:rsidRPr="00DE79E4">
        <w:rPr>
          <w:rFonts w:ascii="Montserrat" w:hAnsi="Montserrat" w:cs="Arial"/>
          <w:b w:val="0"/>
          <w:sz w:val="22"/>
          <w:szCs w:val="22"/>
          <w:lang w:val="en-CA"/>
        </w:rPr>
        <w:t xml:space="preserve">and in six </w:t>
      </w:r>
      <w:r w:rsidR="005857A6" w:rsidRPr="00DE79E4">
        <w:rPr>
          <w:rFonts w:ascii="Montserrat" w:hAnsi="Montserrat" w:cs="Arial"/>
          <w:b w:val="0"/>
          <w:sz w:val="22"/>
          <w:szCs w:val="22"/>
          <w:lang w:val="en-CA"/>
        </w:rPr>
        <w:t xml:space="preserve">individuals with </w:t>
      </w:r>
      <w:r w:rsidRPr="00DE79E4">
        <w:rPr>
          <w:rFonts w:ascii="Montserrat" w:hAnsi="Montserrat" w:cs="Arial"/>
          <w:b w:val="0"/>
          <w:sz w:val="22"/>
          <w:szCs w:val="22"/>
          <w:lang w:val="en-CA"/>
        </w:rPr>
        <w:t xml:space="preserve">paraplegia </w:t>
      </w:r>
      <w:r w:rsidR="005857A6" w:rsidRPr="00DE79E4">
        <w:rPr>
          <w:rFonts w:ascii="Montserrat" w:hAnsi="Montserrat" w:cs="Arial"/>
          <w:b w:val="0"/>
          <w:sz w:val="22"/>
          <w:szCs w:val="22"/>
          <w:lang w:val="en-CA"/>
        </w:rPr>
        <w:t>(</w:t>
      </w:r>
      <w:r w:rsidRPr="00DE79E4">
        <w:rPr>
          <w:rFonts w:ascii="Montserrat" w:hAnsi="Montserrat" w:cs="Arial"/>
          <w:b w:val="0"/>
          <w:sz w:val="22"/>
          <w:szCs w:val="22"/>
          <w:lang w:val="en-CA"/>
        </w:rPr>
        <w:t>intact sympathetic systems</w:t>
      </w:r>
      <w:r w:rsidR="005857A6" w:rsidRPr="00DE79E4">
        <w:rPr>
          <w:rFonts w:ascii="Montserrat" w:hAnsi="Montserrat" w:cs="Arial"/>
          <w:b w:val="0"/>
          <w:sz w:val="22"/>
          <w:szCs w:val="22"/>
          <w:lang w:val="en-CA"/>
        </w:rPr>
        <w:t>)</w:t>
      </w:r>
      <w:r w:rsidRPr="00DE79E4">
        <w:rPr>
          <w:rFonts w:ascii="Montserrat" w:hAnsi="Montserrat" w:cs="Arial"/>
          <w:b w:val="0"/>
          <w:sz w:val="22"/>
          <w:szCs w:val="22"/>
          <w:lang w:val="en-CA"/>
        </w:rPr>
        <w:t>.</w:t>
      </w:r>
      <w:r w:rsidR="003767F2" w:rsidRPr="00DE79E4">
        <w:rPr>
          <w:rFonts w:ascii="Montserrat" w:hAnsi="Montserrat" w:cs="Arial"/>
          <w:b w:val="0"/>
          <w:sz w:val="22"/>
          <w:szCs w:val="22"/>
          <w:lang w:val="en-CA"/>
        </w:rPr>
        <w:t xml:space="preserve"> </w:t>
      </w:r>
      <w:r w:rsidR="004E272D" w:rsidRPr="00DE79E4">
        <w:rPr>
          <w:rFonts w:ascii="Montserrat" w:hAnsi="Montserrat" w:cs="Arial"/>
          <w:b w:val="0"/>
          <w:sz w:val="22"/>
          <w:szCs w:val="22"/>
          <w:lang w:val="en-CA"/>
        </w:rPr>
        <w:t>Given the results, t</w:t>
      </w:r>
      <w:r w:rsidRPr="00DE79E4">
        <w:rPr>
          <w:rFonts w:ascii="Montserrat" w:hAnsi="Montserrat" w:cs="Arial"/>
          <w:b w:val="0"/>
          <w:sz w:val="22"/>
          <w:szCs w:val="22"/>
          <w:lang w:val="en-CA"/>
        </w:rPr>
        <w:t>he authors suggested that direct sympathetic control of the kidney is not required for renal sodium conservation in response to dietary salt restriction; however, is likely involved in the hemodynamic and hormonal responses.</w:t>
      </w:r>
      <w:r w:rsidR="003767F2" w:rsidRPr="00DE79E4">
        <w:rPr>
          <w:rFonts w:ascii="Montserrat" w:hAnsi="Montserrat" w:cs="Arial"/>
          <w:b w:val="0"/>
          <w:sz w:val="22"/>
          <w:szCs w:val="22"/>
          <w:lang w:val="en-CA"/>
        </w:rPr>
        <w:t xml:space="preserve"> </w:t>
      </w:r>
    </w:p>
    <w:p w14:paraId="09374FA0" w14:textId="77777777" w:rsidR="0012229A" w:rsidRPr="00DE79E4" w:rsidRDefault="0012229A">
      <w:pPr>
        <w:pStyle w:val="BodyText"/>
        <w:jc w:val="left"/>
        <w:rPr>
          <w:rFonts w:ascii="Montserrat" w:hAnsi="Montserrat"/>
          <w:lang w:val="en-CA"/>
        </w:rPr>
      </w:pPr>
    </w:p>
    <w:p w14:paraId="29F66863" w14:textId="77777777" w:rsidR="0012229A" w:rsidRPr="00DE79E4" w:rsidRDefault="0012229A" w:rsidP="008525B2">
      <w:pPr>
        <w:pStyle w:val="BodyText"/>
        <w:spacing w:after="120"/>
        <w:jc w:val="left"/>
        <w:rPr>
          <w:rFonts w:ascii="Montserrat" w:hAnsi="Montserrat"/>
          <w:sz w:val="22"/>
          <w:lang w:val="en-CA"/>
        </w:rPr>
      </w:pPr>
      <w:r w:rsidRPr="00DE79E4">
        <w:rPr>
          <w:rFonts w:ascii="Montserrat" w:hAnsi="Montserrat" w:cs="Arial"/>
          <w:bCs w:val="0"/>
          <w:sz w:val="22"/>
          <w:szCs w:val="22"/>
          <w:lang w:val="en-CA"/>
        </w:rPr>
        <w:lastRenderedPageBreak/>
        <w:t>Conclusion</w:t>
      </w:r>
    </w:p>
    <w:p w14:paraId="6900E896" w14:textId="49AFF37C" w:rsidR="00A303EB" w:rsidRPr="00DE79E4" w:rsidRDefault="0012229A" w:rsidP="00A303EB">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 xml:space="preserve">There is level 3 </w:t>
      </w:r>
      <w:r w:rsidR="009E320F" w:rsidRPr="00DE79E4">
        <w:rPr>
          <w:rFonts w:ascii="Montserrat" w:hAnsi="Montserrat" w:cs="Arial"/>
          <w:bCs w:val="0"/>
          <w:i/>
          <w:sz w:val="22"/>
          <w:szCs w:val="22"/>
          <w:lang w:val="en-CA"/>
        </w:rPr>
        <w:t xml:space="preserve">evidence </w:t>
      </w:r>
      <w:r w:rsidR="004E272D" w:rsidRPr="00DE79E4">
        <w:rPr>
          <w:rFonts w:ascii="Montserrat" w:hAnsi="Montserrat" w:cs="Arial"/>
          <w:bCs w:val="0"/>
          <w:i/>
          <w:sz w:val="22"/>
          <w:szCs w:val="22"/>
          <w:lang w:val="en-CA"/>
        </w:rPr>
        <w:t xml:space="preserve">(from </w:t>
      </w:r>
      <w:r w:rsidR="009E320F" w:rsidRPr="00DE79E4">
        <w:rPr>
          <w:rFonts w:ascii="Montserrat" w:hAnsi="Montserrat" w:cs="Arial"/>
          <w:bCs w:val="0"/>
          <w:i/>
          <w:sz w:val="22"/>
          <w:szCs w:val="22"/>
          <w:lang w:val="en-CA"/>
        </w:rPr>
        <w:t>one cas</w:t>
      </w:r>
      <w:r w:rsidR="008C213D" w:rsidRPr="00DE79E4">
        <w:rPr>
          <w:rFonts w:ascii="Montserrat" w:hAnsi="Montserrat" w:cs="Arial"/>
          <w:bCs w:val="0"/>
          <w:i/>
          <w:sz w:val="22"/>
          <w:szCs w:val="22"/>
          <w:lang w:val="en-CA"/>
        </w:rPr>
        <w:t>e control study</w:t>
      </w:r>
      <w:r w:rsidR="004E272D" w:rsidRPr="00DE79E4">
        <w:rPr>
          <w:rFonts w:ascii="Montserrat" w:hAnsi="Montserrat" w:cs="Arial"/>
          <w:bCs w:val="0"/>
          <w:i/>
          <w:sz w:val="22"/>
          <w:szCs w:val="22"/>
          <w:lang w:val="en-CA"/>
        </w:rPr>
        <w:t xml:space="preserve">; </w:t>
      </w:r>
      <w:r w:rsidR="008C213D" w:rsidRPr="00DE79E4">
        <w:rPr>
          <w:rFonts w:ascii="Montserrat" w:hAnsi="Montserrat" w:cs="Arial"/>
          <w:bCs w:val="0"/>
          <w:i/>
          <w:sz w:val="22"/>
          <w:szCs w:val="22"/>
          <w:lang w:val="en-CA"/>
        </w:rPr>
        <w:t>Sutters et al.</w:t>
      </w:r>
      <w:r w:rsidR="009E320F" w:rsidRPr="00DE79E4">
        <w:rPr>
          <w:rFonts w:ascii="Montserrat" w:hAnsi="Montserrat" w:cs="Arial"/>
          <w:bCs w:val="0"/>
          <w:i/>
          <w:sz w:val="22"/>
          <w:szCs w:val="22"/>
          <w:lang w:val="en-CA"/>
        </w:rPr>
        <w:t xml:space="preserve"> 1992)</w:t>
      </w:r>
      <w:r w:rsidRPr="00DE79E4">
        <w:rPr>
          <w:rFonts w:ascii="Montserrat" w:hAnsi="Montserrat" w:cs="Arial"/>
          <w:bCs w:val="0"/>
          <w:i/>
          <w:sz w:val="22"/>
          <w:szCs w:val="22"/>
          <w:lang w:val="en-CA"/>
        </w:rPr>
        <w:t xml:space="preserve"> that sympathetic control of the kidney is not required for renal sodium conservation in response to dietary salt restriction.</w:t>
      </w:r>
      <w:r w:rsidR="003767F2" w:rsidRPr="00DE79E4">
        <w:rPr>
          <w:rFonts w:ascii="Montserrat" w:hAnsi="Montserrat" w:cs="Arial"/>
          <w:bCs w:val="0"/>
          <w:i/>
          <w:sz w:val="22"/>
          <w:szCs w:val="22"/>
          <w:lang w:val="en-CA"/>
        </w:rPr>
        <w:t xml:space="preserve"> </w:t>
      </w:r>
    </w:p>
    <w:p w14:paraId="7E1CBB81" w14:textId="77777777" w:rsidR="004D208F" w:rsidRPr="00DE79E4" w:rsidRDefault="004D208F" w:rsidP="00A303EB">
      <w:pPr>
        <w:pStyle w:val="BodyText"/>
        <w:jc w:val="left"/>
        <w:rPr>
          <w:rFonts w:ascii="Montserrat" w:hAnsi="Montserrat" w:cs="Arial"/>
          <w:bCs w:val="0"/>
          <w:i/>
          <w:sz w:val="22"/>
          <w:szCs w:val="22"/>
          <w:lang w:val="en-CA"/>
        </w:rPr>
      </w:pPr>
    </w:p>
    <w:p w14:paraId="00FAD5A9" w14:textId="77777777" w:rsidR="00D601F6" w:rsidRPr="00DE79E4" w:rsidRDefault="00616B36" w:rsidP="00A84631">
      <w:pPr>
        <w:rPr>
          <w:rFonts w:ascii="Montserrat" w:hAnsi="Montserrat" w:cs="Arial"/>
          <w:i/>
          <w:sz w:val="22"/>
          <w:szCs w:val="22"/>
        </w:rPr>
      </w:pPr>
      <w:bookmarkStart w:id="85" w:name="_Toc209449128"/>
      <w:bookmarkEnd w:id="76"/>
      <w:r w:rsidRPr="00DE79E4">
        <w:rPr>
          <w:rFonts w:ascii="Montserrat" w:hAnsi="Montserrat" w:cs="Arial"/>
          <w:bCs/>
          <w:i/>
          <w:noProof/>
          <w:sz w:val="22"/>
          <w:szCs w:val="22"/>
          <w:lang w:eastAsia="en-CA"/>
        </w:rPr>
        <mc:AlternateContent>
          <mc:Choice Requires="wps">
            <w:drawing>
              <wp:anchor distT="0" distB="0" distL="114300" distR="114300" simplePos="0" relativeHeight="251651584" behindDoc="0" locked="0" layoutInCell="1" allowOverlap="1" wp14:anchorId="792043D7" wp14:editId="61B7EE2A">
                <wp:simplePos x="0" y="0"/>
                <wp:positionH relativeFrom="column">
                  <wp:posOffset>-47625</wp:posOffset>
                </wp:positionH>
                <wp:positionV relativeFrom="paragraph">
                  <wp:posOffset>48895</wp:posOffset>
                </wp:positionV>
                <wp:extent cx="5934075" cy="441960"/>
                <wp:effectExtent l="12700" t="12700" r="9525" b="1524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34075" cy="441960"/>
                        </a:xfrm>
                        <a:prstGeom prst="rect">
                          <a:avLst/>
                        </a:prstGeom>
                        <a:solidFill>
                          <a:srgbClr val="FFFFFF"/>
                        </a:solidFill>
                        <a:ln w="25400">
                          <a:solidFill>
                            <a:srgbClr val="000000"/>
                          </a:solidFill>
                          <a:miter lim="800000"/>
                          <a:headEnd/>
                          <a:tailEnd/>
                        </a:ln>
                      </wps:spPr>
                      <wps:txbx>
                        <w:txbxContent>
                          <w:p w14:paraId="6F937571" w14:textId="77777777" w:rsidR="00C436EB" w:rsidRPr="007F7E62" w:rsidRDefault="00C436EB" w:rsidP="007F7E62">
                            <w:pPr>
                              <w:pStyle w:val="BodyText"/>
                              <w:ind w:left="144" w:right="144"/>
                              <w:rPr>
                                <w:rFonts w:ascii="Arial" w:hAnsi="Arial" w:cs="Arial"/>
                                <w:b w:val="0"/>
                                <w:bCs w:val="0"/>
                                <w:sz w:val="22"/>
                                <w:szCs w:val="22"/>
                              </w:rPr>
                            </w:pPr>
                            <w:r>
                              <w:rPr>
                                <w:rFonts w:ascii="Arial" w:hAnsi="Arial" w:cs="Arial"/>
                                <w:b w:val="0"/>
                                <w:bCs w:val="0"/>
                                <w:sz w:val="22"/>
                                <w:szCs w:val="22"/>
                              </w:rPr>
                              <w:t>Impairment of sympathetic control of the kidney secondary to SCI resulting in tetraplegia does not impact renal sodium conservation in response to dietary salt restriction.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2043D7" id="_x0000_s1045" type="#_x0000_t202" style="position:absolute;margin-left:-3.75pt;margin-top:3.85pt;width:467.25pt;height:34.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" strokeweight="2pt">
                <v:path arrowok="t"/>
                <v:textbox>
                  <w:txbxContent>
                    <w:p w14:paraId="6F937571" w14:textId="77777777" w:rsidR="00C436EB" w:rsidRPr="007F7E62" w:rsidRDefault="00C436EB" w:rsidP="007F7E62">
                      <w:pPr>
                        <w:pStyle w:val="BodyText"/>
                        <w:ind w:left="144" w:right="144"/>
                        <w:rPr>
                          <w:rFonts w:ascii="Arial" w:hAnsi="Arial" w:cs="Arial"/>
                          <w:b w:val="0"/>
                          <w:bCs w:val="0"/>
                          <w:sz w:val="22"/>
                          <w:szCs w:val="22"/>
                        </w:rPr>
                      </w:pPr>
                      <w:r>
                        <w:rPr>
                          <w:rFonts w:ascii="Arial" w:hAnsi="Arial" w:cs="Arial"/>
                          <w:b w:val="0"/>
                          <w:bCs w:val="0"/>
                          <w:sz w:val="22"/>
                          <w:szCs w:val="22"/>
                        </w:rPr>
                        <w:t>Impairment of sympathetic control of the kidney secondary to SCI resulting in tetraplegia does not impact renal sodium conservation in response to dietary salt restriction.</w:t>
                      </w:r>
                    </w:p>
                  </w:txbxContent>
                </v:textbox>
              </v:shape>
            </w:pict>
          </mc:Fallback>
        </mc:AlternateContent>
      </w:r>
    </w:p>
    <w:p w14:paraId="0D7BB78E" w14:textId="77777777" w:rsidR="00814556" w:rsidRPr="00DE79E4" w:rsidRDefault="00814556" w:rsidP="00561DBB">
      <w:pPr>
        <w:pStyle w:val="Heading1"/>
        <w:spacing w:before="220" w:after="120" w:line="276" w:lineRule="auto"/>
        <w:rPr>
          <w:rFonts w:ascii="Montserrat" w:hAnsi="Montserrat"/>
          <w:b w:val="0"/>
          <w:i/>
          <w:sz w:val="22"/>
          <w:szCs w:val="22"/>
          <w:lang w:val="en-CA"/>
        </w:rPr>
      </w:pPr>
    </w:p>
    <w:p w14:paraId="38CAA389" w14:textId="77777777" w:rsidR="002636D6" w:rsidRPr="00DE79E4" w:rsidRDefault="002636D6">
      <w:pPr>
        <w:rPr>
          <w:rFonts w:ascii="Montserrat" w:hAnsi="Montserrat" w:cs="Arial"/>
          <w:b/>
          <w:bCs/>
          <w:sz w:val="22"/>
          <w:szCs w:val="22"/>
        </w:rPr>
      </w:pPr>
      <w:bookmarkStart w:id="86" w:name="_Toc383500366"/>
      <w:r w:rsidRPr="00DE79E4">
        <w:rPr>
          <w:rFonts w:ascii="Montserrat" w:hAnsi="Montserrat"/>
          <w:sz w:val="22"/>
          <w:szCs w:val="22"/>
        </w:rPr>
        <w:br w:type="page"/>
      </w:r>
    </w:p>
    <w:p w14:paraId="31E3531E" w14:textId="5D163A62" w:rsidR="006B02B6" w:rsidRPr="00DE79E4" w:rsidRDefault="001E0DB9" w:rsidP="006B02B6">
      <w:pPr>
        <w:pStyle w:val="Heading1"/>
        <w:spacing w:before="220" w:after="120"/>
        <w:rPr>
          <w:rFonts w:ascii="Montserrat" w:hAnsi="Montserrat"/>
          <w:sz w:val="22"/>
          <w:szCs w:val="22"/>
          <w:lang w:val="en-CA"/>
        </w:rPr>
      </w:pPr>
      <w:bookmarkStart w:id="87" w:name="_Toc97040175"/>
      <w:r w:rsidRPr="00DE79E4">
        <w:rPr>
          <w:rFonts w:ascii="Montserrat" w:hAnsi="Montserrat"/>
          <w:sz w:val="22"/>
          <w:szCs w:val="22"/>
          <w:lang w:val="en-CA"/>
        </w:rPr>
        <w:lastRenderedPageBreak/>
        <w:t>1</w:t>
      </w:r>
      <w:r w:rsidR="009B3779" w:rsidRPr="00DE79E4">
        <w:rPr>
          <w:rFonts w:ascii="Montserrat" w:hAnsi="Montserrat"/>
          <w:sz w:val="22"/>
          <w:szCs w:val="22"/>
          <w:lang w:val="en-CA"/>
        </w:rPr>
        <w:t>3</w:t>
      </w:r>
      <w:r w:rsidRPr="00DE79E4">
        <w:rPr>
          <w:rFonts w:ascii="Montserrat" w:hAnsi="Montserrat"/>
          <w:sz w:val="22"/>
          <w:szCs w:val="22"/>
          <w:lang w:val="en-CA"/>
        </w:rPr>
        <w:t>.0</w:t>
      </w:r>
      <w:r w:rsidR="006B02B6" w:rsidRPr="00DE79E4">
        <w:rPr>
          <w:rFonts w:ascii="Montserrat" w:hAnsi="Montserrat"/>
          <w:sz w:val="22"/>
          <w:szCs w:val="22"/>
          <w:lang w:val="en-CA"/>
        </w:rPr>
        <w:t xml:space="preserve"> Summary</w:t>
      </w:r>
      <w:bookmarkEnd w:id="86"/>
      <w:bookmarkEnd w:id="87"/>
    </w:p>
    <w:p w14:paraId="78F87701" w14:textId="6B1BB620" w:rsidR="00B47716" w:rsidRPr="00DE79E4" w:rsidRDefault="006B02B6" w:rsidP="006B02B6">
      <w:pPr>
        <w:rPr>
          <w:rFonts w:ascii="Montserrat" w:hAnsi="Montserrat" w:cs="Arial"/>
          <w:b/>
          <w:i/>
          <w:sz w:val="22"/>
          <w:szCs w:val="22"/>
        </w:rPr>
      </w:pPr>
      <w:bookmarkStart w:id="88" w:name="_Toc209449127"/>
      <w:r w:rsidRPr="00DE79E4">
        <w:rPr>
          <w:rFonts w:ascii="Montserrat" w:hAnsi="Montserrat" w:cs="Arial"/>
          <w:i/>
          <w:sz w:val="22"/>
          <w:szCs w:val="22"/>
        </w:rPr>
        <w:t>There is a paucity of intervention studies investigating nutritional status and associated risk for persons with SCI.</w:t>
      </w:r>
      <w:r w:rsidR="003767F2" w:rsidRPr="00DE79E4">
        <w:rPr>
          <w:rFonts w:ascii="Montserrat" w:hAnsi="Montserrat" w:cs="Arial"/>
          <w:i/>
          <w:sz w:val="22"/>
          <w:szCs w:val="22"/>
        </w:rPr>
        <w:t xml:space="preserve"> </w:t>
      </w:r>
      <w:r w:rsidRPr="00DE79E4">
        <w:rPr>
          <w:rFonts w:ascii="Montserrat" w:hAnsi="Montserrat" w:cs="Arial"/>
          <w:i/>
          <w:sz w:val="22"/>
          <w:szCs w:val="22"/>
        </w:rPr>
        <w:t>Many descriptive and observational publications address the risk for obesity, dyslipidemia and cardiovascular disease, impaired glycemic control and diabetes mellitus.</w:t>
      </w:r>
      <w:r w:rsidR="003767F2" w:rsidRPr="00DE79E4">
        <w:rPr>
          <w:rFonts w:ascii="Montserrat" w:hAnsi="Montserrat" w:cs="Arial"/>
          <w:i/>
          <w:sz w:val="22"/>
          <w:szCs w:val="22"/>
        </w:rPr>
        <w:t xml:space="preserve"> </w:t>
      </w:r>
      <w:r w:rsidRPr="00DE79E4">
        <w:rPr>
          <w:rFonts w:ascii="Montserrat" w:hAnsi="Montserrat" w:cs="Arial"/>
          <w:i/>
          <w:sz w:val="22"/>
          <w:szCs w:val="22"/>
        </w:rPr>
        <w:t xml:space="preserve">Blood lipid profiles and indicators of impaired glucose tolerance and hyperinsulinemia of persons with SCI have been compared with those of </w:t>
      </w:r>
      <w:r w:rsidR="006E6A00" w:rsidRPr="00DE79E4">
        <w:rPr>
          <w:rFonts w:ascii="Montserrat" w:hAnsi="Montserrat" w:cs="Arial"/>
          <w:i/>
          <w:sz w:val="22"/>
          <w:szCs w:val="22"/>
        </w:rPr>
        <w:t>non-SCI</w:t>
      </w:r>
      <w:r w:rsidRPr="00DE79E4">
        <w:rPr>
          <w:rFonts w:ascii="Montserrat" w:hAnsi="Montserrat" w:cs="Arial"/>
          <w:i/>
          <w:sz w:val="22"/>
          <w:szCs w:val="22"/>
        </w:rPr>
        <w:t xml:space="preserve"> controls.</w:t>
      </w:r>
      <w:r w:rsidR="003767F2" w:rsidRPr="00DE79E4">
        <w:rPr>
          <w:rFonts w:ascii="Montserrat" w:hAnsi="Montserrat" w:cs="Arial"/>
          <w:i/>
          <w:sz w:val="22"/>
          <w:szCs w:val="22"/>
        </w:rPr>
        <w:t xml:space="preserve"> </w:t>
      </w:r>
      <w:r w:rsidRPr="00DE79E4">
        <w:rPr>
          <w:rFonts w:ascii="Montserrat" w:hAnsi="Montserrat" w:cs="Arial"/>
          <w:i/>
          <w:sz w:val="22"/>
          <w:szCs w:val="22"/>
        </w:rPr>
        <w:t>Despite the high risk for CVD</w:t>
      </w:r>
      <w:r w:rsidR="009C0980" w:rsidRPr="00DE79E4">
        <w:rPr>
          <w:rFonts w:ascii="Montserrat" w:hAnsi="Montserrat" w:cs="Arial"/>
          <w:i/>
          <w:sz w:val="22"/>
          <w:szCs w:val="22"/>
        </w:rPr>
        <w:t>, and subsequent</w:t>
      </w:r>
      <w:r w:rsidRPr="00DE79E4">
        <w:rPr>
          <w:rFonts w:ascii="Montserrat" w:hAnsi="Montserrat" w:cs="Arial"/>
          <w:i/>
          <w:sz w:val="22"/>
          <w:szCs w:val="22"/>
        </w:rPr>
        <w:t xml:space="preserve"> morbidity and mortalit</w:t>
      </w:r>
      <w:r w:rsidR="009C0980" w:rsidRPr="00DE79E4">
        <w:rPr>
          <w:rFonts w:ascii="Montserrat" w:hAnsi="Montserrat" w:cs="Arial"/>
          <w:i/>
          <w:sz w:val="22"/>
          <w:szCs w:val="22"/>
        </w:rPr>
        <w:t>y</w:t>
      </w:r>
      <w:r w:rsidRPr="00DE79E4">
        <w:rPr>
          <w:rFonts w:ascii="Montserrat" w:hAnsi="Montserrat" w:cs="Arial"/>
          <w:i/>
          <w:sz w:val="22"/>
          <w:szCs w:val="22"/>
        </w:rPr>
        <w:t xml:space="preserve"> in individuals with SCI</w:t>
      </w:r>
      <w:r w:rsidR="009C0980" w:rsidRPr="00DE79E4">
        <w:rPr>
          <w:rFonts w:ascii="Montserrat" w:hAnsi="Montserrat" w:cs="Arial"/>
          <w:i/>
          <w:sz w:val="22"/>
          <w:szCs w:val="22"/>
        </w:rPr>
        <w:t>,</w:t>
      </w:r>
      <w:r w:rsidRPr="00DE79E4">
        <w:rPr>
          <w:rFonts w:ascii="Montserrat" w:hAnsi="Montserrat" w:cs="Arial"/>
          <w:i/>
          <w:sz w:val="22"/>
          <w:szCs w:val="22"/>
        </w:rPr>
        <w:t xml:space="preserve"> few studies have </w:t>
      </w:r>
      <w:r w:rsidR="009C0980" w:rsidRPr="00DE79E4">
        <w:rPr>
          <w:rFonts w:ascii="Montserrat" w:hAnsi="Montserrat" w:cs="Arial"/>
          <w:i/>
          <w:sz w:val="22"/>
          <w:szCs w:val="22"/>
        </w:rPr>
        <w:t xml:space="preserve">assessed </w:t>
      </w:r>
      <w:r w:rsidRPr="00DE79E4">
        <w:rPr>
          <w:rFonts w:ascii="Montserrat" w:hAnsi="Montserrat" w:cs="Arial"/>
          <w:i/>
          <w:sz w:val="22"/>
          <w:szCs w:val="22"/>
        </w:rPr>
        <w:t xml:space="preserve">the benefits of </w:t>
      </w:r>
      <w:r w:rsidR="009C0980" w:rsidRPr="00DE79E4">
        <w:rPr>
          <w:rFonts w:ascii="Montserrat" w:hAnsi="Montserrat" w:cs="Arial"/>
          <w:i/>
          <w:sz w:val="22"/>
          <w:szCs w:val="22"/>
        </w:rPr>
        <w:t xml:space="preserve">nutrition-based </w:t>
      </w:r>
      <w:r w:rsidRPr="00DE79E4">
        <w:rPr>
          <w:rFonts w:ascii="Montserrat" w:hAnsi="Montserrat" w:cs="Arial"/>
          <w:i/>
          <w:sz w:val="22"/>
          <w:szCs w:val="22"/>
        </w:rPr>
        <w:t>risk reduction interventions</w:t>
      </w:r>
      <w:r w:rsidR="009C0980" w:rsidRPr="00DE79E4">
        <w:rPr>
          <w:rFonts w:ascii="Montserrat" w:hAnsi="Montserrat" w:cs="Arial"/>
          <w:i/>
          <w:sz w:val="22"/>
          <w:szCs w:val="22"/>
        </w:rPr>
        <w:t>. The majority of interventions</w:t>
      </w:r>
      <w:r w:rsidRPr="00DE79E4">
        <w:rPr>
          <w:rFonts w:ascii="Montserrat" w:hAnsi="Montserrat" w:cs="Arial"/>
          <w:i/>
          <w:sz w:val="22"/>
          <w:szCs w:val="22"/>
        </w:rPr>
        <w:t xml:space="preserve"> have been limited to exercise.</w:t>
      </w:r>
      <w:r w:rsidR="003767F2" w:rsidRPr="00DE79E4">
        <w:rPr>
          <w:rFonts w:ascii="Montserrat" w:hAnsi="Montserrat" w:cs="Arial"/>
          <w:i/>
          <w:sz w:val="22"/>
          <w:szCs w:val="22"/>
        </w:rPr>
        <w:t xml:space="preserve"> </w:t>
      </w:r>
      <w:r w:rsidRPr="00DE79E4">
        <w:rPr>
          <w:rFonts w:ascii="Montserrat" w:hAnsi="Montserrat" w:cs="Arial"/>
          <w:i/>
          <w:sz w:val="22"/>
          <w:szCs w:val="22"/>
        </w:rPr>
        <w:t xml:space="preserve">Other studies have investigated vitamin and mineral status of persons with SCI and compared values to those of </w:t>
      </w:r>
      <w:r w:rsidR="006E6A00" w:rsidRPr="00DE79E4">
        <w:rPr>
          <w:rFonts w:ascii="Montserrat" w:hAnsi="Montserrat" w:cs="Arial"/>
          <w:i/>
          <w:sz w:val="22"/>
          <w:szCs w:val="22"/>
        </w:rPr>
        <w:t>non-SCI</w:t>
      </w:r>
      <w:r w:rsidRPr="00DE79E4">
        <w:rPr>
          <w:rFonts w:ascii="Montserrat" w:hAnsi="Montserrat" w:cs="Arial"/>
          <w:i/>
          <w:sz w:val="22"/>
          <w:szCs w:val="22"/>
        </w:rPr>
        <w:t xml:space="preserve"> controls or to general population norms and have found lower levels of a variety of nutrients in the SCI population.</w:t>
      </w:r>
      <w:r w:rsidR="003767F2" w:rsidRPr="00DE79E4">
        <w:rPr>
          <w:rFonts w:ascii="Montserrat" w:hAnsi="Montserrat" w:cs="Arial"/>
          <w:i/>
          <w:sz w:val="22"/>
          <w:szCs w:val="22"/>
        </w:rPr>
        <w:t xml:space="preserve"> </w:t>
      </w:r>
      <w:r w:rsidRPr="00DE79E4">
        <w:rPr>
          <w:rFonts w:ascii="Montserrat" w:hAnsi="Montserrat" w:cs="Arial"/>
          <w:i/>
          <w:sz w:val="22"/>
          <w:szCs w:val="22"/>
        </w:rPr>
        <w:t>Few publications have suggested screening and supplementation strategies to address these trends.</w:t>
      </w:r>
      <w:bookmarkEnd w:id="88"/>
    </w:p>
    <w:p w14:paraId="6EFA4F65" w14:textId="77777777" w:rsidR="00B47716" w:rsidRPr="00DE79E4" w:rsidRDefault="00B47716" w:rsidP="00A84631">
      <w:pPr>
        <w:rPr>
          <w:rFonts w:ascii="Montserrat" w:hAnsi="Montserrat" w:cs="Arial"/>
          <w:b/>
          <w:i/>
          <w:sz w:val="22"/>
          <w:szCs w:val="22"/>
        </w:rPr>
      </w:pPr>
    </w:p>
    <w:p w14:paraId="570CD7DB" w14:textId="77777777" w:rsidR="004D208F" w:rsidRPr="00DE79E4" w:rsidRDefault="004D208F" w:rsidP="004D208F">
      <w:pPr>
        <w:rPr>
          <w:rFonts w:ascii="Montserrat" w:hAnsi="Montserrat" w:cs="Arial"/>
          <w:b/>
          <w:i/>
          <w:sz w:val="22"/>
          <w:szCs w:val="22"/>
        </w:rPr>
      </w:pPr>
      <w:bookmarkStart w:id="89" w:name="_Toc145743500"/>
      <w:bookmarkStart w:id="90" w:name="_Toc383500367"/>
      <w:bookmarkEnd w:id="85"/>
      <w:r w:rsidRPr="00DE79E4">
        <w:rPr>
          <w:rFonts w:ascii="Montserrat" w:hAnsi="Montserrat" w:cs="Arial"/>
          <w:b/>
          <w:i/>
          <w:sz w:val="22"/>
          <w:szCs w:val="22"/>
        </w:rPr>
        <w:t>There is level 5 evidence (from one observational study; Sabour et al. 2016) that elevated protein intake can lower bone mineral densities in individuals with SCI.</w:t>
      </w:r>
    </w:p>
    <w:p w14:paraId="22C1C2F4" w14:textId="77777777" w:rsidR="004D208F" w:rsidRPr="00DE79E4" w:rsidRDefault="004D208F" w:rsidP="004D208F">
      <w:pPr>
        <w:rPr>
          <w:rFonts w:ascii="Montserrat" w:hAnsi="Montserrat" w:cs="Arial"/>
          <w:b/>
          <w:i/>
          <w:sz w:val="22"/>
          <w:szCs w:val="22"/>
        </w:rPr>
      </w:pPr>
    </w:p>
    <w:p w14:paraId="7E60CEAC"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There is level 5 evidence (from two observational studies; Tsunoda et al. 2015; Lieberman et al. 2014) that consumption of whole grains, vegetables, fruits and dairy products are important in maintaining adequate dietary intake.</w:t>
      </w:r>
    </w:p>
    <w:p w14:paraId="62E599FD" w14:textId="77777777" w:rsidR="004D208F" w:rsidRPr="00DE79E4" w:rsidRDefault="004D208F" w:rsidP="004D208F">
      <w:pPr>
        <w:rPr>
          <w:rFonts w:ascii="Montserrat" w:hAnsi="Montserrat" w:cs="Arial"/>
          <w:b/>
          <w:i/>
          <w:sz w:val="22"/>
          <w:szCs w:val="22"/>
        </w:rPr>
      </w:pPr>
    </w:p>
    <w:p w14:paraId="1D516258"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5 evidence (from two observational studies; Pellicane et al. 2013; Sabour et al. 2012) that age and gender, but not level of injury, predict total caloric intake in individuals with SCI; further, level 5 evidence (from one observational study; </w:t>
      </w:r>
      <w:proofErr w:type="spellStart"/>
      <w:r w:rsidRPr="00DE79E4">
        <w:rPr>
          <w:rFonts w:ascii="Montserrat" w:hAnsi="Montserrat" w:cs="Arial"/>
          <w:b/>
          <w:i/>
          <w:sz w:val="22"/>
          <w:szCs w:val="22"/>
        </w:rPr>
        <w:t>Gorgey</w:t>
      </w:r>
      <w:proofErr w:type="spellEnd"/>
      <w:r w:rsidRPr="00DE79E4">
        <w:rPr>
          <w:rFonts w:ascii="Montserrat" w:hAnsi="Montserrat" w:cs="Arial"/>
          <w:b/>
          <w:i/>
          <w:sz w:val="22"/>
          <w:szCs w:val="22"/>
        </w:rPr>
        <w:t xml:space="preserve"> et al. 2015) suggests that individuals with chronic SCI often have a negative energy balance, consuming fewer calories than they burn.</w:t>
      </w:r>
    </w:p>
    <w:p w14:paraId="56367EDE" w14:textId="77777777" w:rsidR="004D208F" w:rsidRPr="00DE79E4" w:rsidRDefault="004D208F" w:rsidP="004D208F">
      <w:pPr>
        <w:rPr>
          <w:rFonts w:ascii="Montserrat" w:hAnsi="Montserrat" w:cs="Arial"/>
          <w:b/>
          <w:i/>
          <w:sz w:val="22"/>
          <w:szCs w:val="22"/>
        </w:rPr>
      </w:pPr>
    </w:p>
    <w:p w14:paraId="03ADEDA2"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5 evidence (from two observational studies; Wong et al. 2014; Wong et al. 2012) that individuals with SCI are at a significant risk for </w:t>
      </w:r>
      <w:r w:rsidRPr="00DE79E4">
        <w:rPr>
          <w:rFonts w:ascii="Montserrat" w:hAnsi="Montserrat" w:cs="Arial"/>
          <w:b/>
          <w:i/>
          <w:sz w:val="22"/>
          <w:szCs w:val="22"/>
          <w:lang w:eastAsia="en-CA"/>
        </w:rPr>
        <w:t xml:space="preserve">malnutrition and </w:t>
      </w:r>
      <w:r w:rsidRPr="00DE79E4">
        <w:rPr>
          <w:rFonts w:ascii="Montserrat" w:hAnsi="Montserrat" w:cs="Arial"/>
          <w:b/>
          <w:i/>
          <w:sz w:val="22"/>
          <w:szCs w:val="22"/>
        </w:rPr>
        <w:t>are at risk of worse clinical outcomes in the first year after injury.</w:t>
      </w:r>
    </w:p>
    <w:p w14:paraId="4282114E" w14:textId="77777777" w:rsidR="004D208F" w:rsidRPr="00DE79E4" w:rsidRDefault="004D208F" w:rsidP="004D208F">
      <w:pPr>
        <w:rPr>
          <w:rFonts w:ascii="Montserrat" w:hAnsi="Montserrat"/>
        </w:rPr>
      </w:pPr>
    </w:p>
    <w:p w14:paraId="12DEB2AF"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5 evidence (from several observational studies; Chaw et al. 2012, Shem et al. 2012, Shem et al. 2012b, Shem et al. 2011, Seidl et al. 2010, Abel, </w:t>
      </w:r>
      <w:proofErr w:type="spellStart"/>
      <w:r w:rsidRPr="00DE79E4">
        <w:rPr>
          <w:rFonts w:ascii="Montserrat" w:hAnsi="Montserrat" w:cs="Arial"/>
          <w:b/>
          <w:i/>
          <w:sz w:val="22"/>
          <w:szCs w:val="22"/>
        </w:rPr>
        <w:t>Ruf</w:t>
      </w:r>
      <w:proofErr w:type="spellEnd"/>
      <w:r w:rsidRPr="00DE79E4">
        <w:rPr>
          <w:rFonts w:ascii="Montserrat" w:hAnsi="Montserrat" w:cs="Arial"/>
          <w:b/>
          <w:i/>
          <w:sz w:val="22"/>
          <w:szCs w:val="22"/>
        </w:rPr>
        <w:t xml:space="preserve"> &amp; Spahn 2004, </w:t>
      </w:r>
      <w:proofErr w:type="spellStart"/>
      <w:r w:rsidRPr="00DE79E4">
        <w:rPr>
          <w:rFonts w:ascii="Montserrat" w:hAnsi="Montserrat" w:cs="Arial"/>
          <w:b/>
          <w:i/>
          <w:sz w:val="22"/>
          <w:szCs w:val="22"/>
        </w:rPr>
        <w:t>Kirshblum</w:t>
      </w:r>
      <w:proofErr w:type="spellEnd"/>
      <w:r w:rsidRPr="00DE79E4">
        <w:rPr>
          <w:rFonts w:ascii="Montserrat" w:hAnsi="Montserrat" w:cs="Arial"/>
          <w:b/>
          <w:i/>
          <w:sz w:val="22"/>
          <w:szCs w:val="22"/>
        </w:rPr>
        <w:t xml:space="preserve"> et al. 1999) that VFSS and BSE are adequate measures of diagnosing dysphagia in a SCI population.</w:t>
      </w:r>
    </w:p>
    <w:p w14:paraId="047992C8"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br/>
        <w:t>There is level 5 evidence (from four observational studies; Chaw et al. 2012, Shem et al. 2012, Shem et al. 2012b, Shem et al. 2011) that VFSS and BSE are comparable in diagnosing dysphagia in a SCI population.</w:t>
      </w:r>
    </w:p>
    <w:p w14:paraId="4700C6C4"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br/>
        <w:t>There is level 5 evidence (from one observational study: Wolf and Meiers 2003) that FEES is an adequate tool to diagnose dysphagia and monitor treatment progress in a SCI population.</w:t>
      </w:r>
    </w:p>
    <w:p w14:paraId="03D62B51" w14:textId="77777777" w:rsidR="004D208F" w:rsidRPr="00DE79E4" w:rsidRDefault="004D208F" w:rsidP="004D208F">
      <w:pPr>
        <w:rPr>
          <w:rFonts w:ascii="Montserrat" w:hAnsi="Montserrat"/>
        </w:rPr>
      </w:pPr>
    </w:p>
    <w:p w14:paraId="4A487B4C"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5 evidence (from several observational studies; Hayashi et al. 2017, Chaw et al. 2012, Shem et al. 2012, Shem et al. 2012b, Shem et al. 2011, Shin et al. 2011, Seidl et al. 2010, Shem et al. 2005, Abel, </w:t>
      </w:r>
      <w:proofErr w:type="spellStart"/>
      <w:r w:rsidRPr="00DE79E4">
        <w:rPr>
          <w:rFonts w:ascii="Montserrat" w:hAnsi="Montserrat" w:cs="Arial"/>
          <w:b/>
          <w:i/>
          <w:sz w:val="22"/>
          <w:szCs w:val="22"/>
        </w:rPr>
        <w:t>Ruf</w:t>
      </w:r>
      <w:proofErr w:type="spellEnd"/>
      <w:r w:rsidRPr="00DE79E4">
        <w:rPr>
          <w:rFonts w:ascii="Montserrat" w:hAnsi="Montserrat" w:cs="Arial"/>
          <w:b/>
          <w:i/>
          <w:sz w:val="22"/>
          <w:szCs w:val="22"/>
        </w:rPr>
        <w:t xml:space="preserve"> &amp; Spahn 2004, Brady et al. 2004 </w:t>
      </w:r>
      <w:proofErr w:type="spellStart"/>
      <w:r w:rsidRPr="00DE79E4">
        <w:rPr>
          <w:rFonts w:ascii="Montserrat" w:hAnsi="Montserrat" w:cs="Arial"/>
          <w:b/>
          <w:i/>
          <w:sz w:val="22"/>
          <w:szCs w:val="22"/>
        </w:rPr>
        <w:t>Kirshblum</w:t>
      </w:r>
      <w:proofErr w:type="spellEnd"/>
      <w:r w:rsidRPr="00DE79E4">
        <w:rPr>
          <w:rFonts w:ascii="Montserrat" w:hAnsi="Montserrat" w:cs="Arial"/>
          <w:b/>
          <w:i/>
          <w:sz w:val="22"/>
          <w:szCs w:val="22"/>
        </w:rPr>
        <w:t xml:space="preserve"> et al. 1999) that presence of a tracheostomy is a risk factor for dysphagia in individuals with SCI.</w:t>
      </w:r>
    </w:p>
    <w:p w14:paraId="59AEE747" w14:textId="77777777" w:rsidR="004D208F" w:rsidRPr="00DE79E4" w:rsidRDefault="004D208F" w:rsidP="004D208F">
      <w:pPr>
        <w:rPr>
          <w:rFonts w:ascii="Montserrat" w:hAnsi="Montserrat" w:cs="Arial"/>
          <w:b/>
          <w:i/>
          <w:sz w:val="22"/>
          <w:szCs w:val="22"/>
        </w:rPr>
      </w:pPr>
    </w:p>
    <w:p w14:paraId="25EB7260"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lastRenderedPageBreak/>
        <w:t>There is level 5 evidence (from six observational studies; Chaw et al. 2012, Shem et al. 2012, Shem et al. 2012b, Shem et al. 2011, Seidl et al. 2010, Shem et al. 2005) that ventilator use is a risk factor for dysphagia in individuals with SCI.</w:t>
      </w:r>
    </w:p>
    <w:p w14:paraId="548F8FB6" w14:textId="77777777" w:rsidR="004D208F" w:rsidRPr="00DE79E4" w:rsidRDefault="004D208F" w:rsidP="004D208F">
      <w:pPr>
        <w:rPr>
          <w:rFonts w:ascii="Montserrat" w:hAnsi="Montserrat" w:cs="Arial"/>
          <w:b/>
          <w:i/>
          <w:sz w:val="22"/>
          <w:szCs w:val="22"/>
        </w:rPr>
      </w:pPr>
    </w:p>
    <w:p w14:paraId="228913DC"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5 evidence (from six observational studies; Hayashi et al. 2017, Shem et al. 2012, Shem et al. 2012b, Shem et al. 2011, Shin et al. 2011, </w:t>
      </w:r>
      <w:proofErr w:type="spellStart"/>
      <w:r w:rsidRPr="00DE79E4">
        <w:rPr>
          <w:rFonts w:ascii="Montserrat" w:hAnsi="Montserrat" w:cs="Arial"/>
          <w:b/>
          <w:i/>
          <w:sz w:val="22"/>
          <w:szCs w:val="22"/>
        </w:rPr>
        <w:t>Kirshblum</w:t>
      </w:r>
      <w:proofErr w:type="spellEnd"/>
      <w:r w:rsidRPr="00DE79E4">
        <w:rPr>
          <w:rFonts w:ascii="Montserrat" w:hAnsi="Montserrat" w:cs="Arial"/>
          <w:b/>
          <w:i/>
          <w:sz w:val="22"/>
          <w:szCs w:val="22"/>
        </w:rPr>
        <w:t xml:space="preserve"> et al. 1999) that increasing age is a risk factor for dysphagia in individuals with SCI.</w:t>
      </w:r>
    </w:p>
    <w:p w14:paraId="7FCB911F" w14:textId="77777777" w:rsidR="004D208F" w:rsidRPr="00DE79E4" w:rsidRDefault="004D208F" w:rsidP="004D208F">
      <w:pPr>
        <w:rPr>
          <w:rFonts w:ascii="Montserrat" w:hAnsi="Montserrat" w:cs="Arial"/>
          <w:b/>
          <w:i/>
          <w:sz w:val="22"/>
          <w:szCs w:val="22"/>
        </w:rPr>
      </w:pPr>
    </w:p>
    <w:p w14:paraId="3F8B46ED"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5 evidence (from four observational studies; Chaw et al. 2012, Shem et al. 2012, Shem et al. 2012b, Shem et al. 2011) that presence of nasogastric tubes </w:t>
      </w:r>
      <w:proofErr w:type="gramStart"/>
      <w:r w:rsidRPr="00DE79E4">
        <w:rPr>
          <w:rFonts w:ascii="Montserrat" w:hAnsi="Montserrat" w:cs="Arial"/>
          <w:b/>
          <w:i/>
          <w:sz w:val="22"/>
          <w:szCs w:val="22"/>
        </w:rPr>
        <w:t>are</w:t>
      </w:r>
      <w:proofErr w:type="gramEnd"/>
      <w:r w:rsidRPr="00DE79E4">
        <w:rPr>
          <w:rFonts w:ascii="Montserrat" w:hAnsi="Montserrat" w:cs="Arial"/>
          <w:b/>
          <w:i/>
          <w:sz w:val="22"/>
          <w:szCs w:val="22"/>
        </w:rPr>
        <w:t xml:space="preserve"> a risk factor for dysphagia in individuals with SCI.</w:t>
      </w:r>
    </w:p>
    <w:p w14:paraId="5D2CC4E4" w14:textId="77777777" w:rsidR="004D208F" w:rsidRPr="00DE79E4" w:rsidRDefault="004D208F" w:rsidP="004D208F">
      <w:pPr>
        <w:rPr>
          <w:rFonts w:ascii="Montserrat" w:hAnsi="Montserrat"/>
        </w:rPr>
      </w:pPr>
    </w:p>
    <w:p w14:paraId="198A5405"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2 evidence (from one prospective controlled trial and one cohort study; </w:t>
      </w:r>
      <w:proofErr w:type="spellStart"/>
      <w:r w:rsidRPr="00DE79E4">
        <w:rPr>
          <w:rFonts w:ascii="Montserrat" w:hAnsi="Montserrat" w:cs="Arial"/>
          <w:b/>
          <w:i/>
          <w:sz w:val="22"/>
          <w:szCs w:val="22"/>
        </w:rPr>
        <w:t>Bennegard</w:t>
      </w:r>
      <w:proofErr w:type="spellEnd"/>
      <w:r w:rsidRPr="00DE79E4">
        <w:rPr>
          <w:rFonts w:ascii="Montserrat" w:hAnsi="Montserrat" w:cs="Arial"/>
          <w:b/>
          <w:i/>
          <w:sz w:val="22"/>
          <w:szCs w:val="22"/>
        </w:rPr>
        <w:t xml:space="preserve"> &amp; Karlsson 2008; Bauman &amp; </w:t>
      </w:r>
      <w:proofErr w:type="spellStart"/>
      <w:r w:rsidRPr="00DE79E4">
        <w:rPr>
          <w:rFonts w:ascii="Montserrat" w:hAnsi="Montserrat" w:cs="Arial"/>
          <w:b/>
          <w:i/>
          <w:sz w:val="22"/>
          <w:szCs w:val="22"/>
        </w:rPr>
        <w:t>Spungen</w:t>
      </w:r>
      <w:proofErr w:type="spellEnd"/>
      <w:r w:rsidRPr="00DE79E4">
        <w:rPr>
          <w:rFonts w:ascii="Montserrat" w:hAnsi="Montserrat" w:cs="Arial"/>
          <w:b/>
          <w:i/>
          <w:sz w:val="22"/>
          <w:szCs w:val="22"/>
        </w:rPr>
        <w:t xml:space="preserve"> 1994) that glucose uptake is higher in SCI individuals compared to non-SCI individuals.</w:t>
      </w:r>
    </w:p>
    <w:p w14:paraId="6AC5FA96" w14:textId="77777777" w:rsidR="004D208F" w:rsidRPr="00DE79E4" w:rsidRDefault="004D208F" w:rsidP="004D208F">
      <w:pPr>
        <w:rPr>
          <w:rFonts w:ascii="Montserrat" w:hAnsi="Montserrat" w:cs="Arial"/>
          <w:b/>
          <w:i/>
          <w:sz w:val="22"/>
          <w:szCs w:val="22"/>
        </w:rPr>
      </w:pPr>
    </w:p>
    <w:p w14:paraId="482B443A"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2 evidence (from one cohort study and one pre-post study; Bauman &amp; </w:t>
      </w:r>
      <w:proofErr w:type="spellStart"/>
      <w:r w:rsidRPr="00DE79E4">
        <w:rPr>
          <w:rFonts w:ascii="Montserrat" w:hAnsi="Montserrat" w:cs="Arial"/>
          <w:b/>
          <w:i/>
          <w:sz w:val="22"/>
          <w:szCs w:val="22"/>
        </w:rPr>
        <w:t>Spungen</w:t>
      </w:r>
      <w:proofErr w:type="spellEnd"/>
      <w:r w:rsidRPr="00DE79E4">
        <w:rPr>
          <w:rFonts w:ascii="Montserrat" w:hAnsi="Montserrat" w:cs="Arial"/>
          <w:b/>
          <w:i/>
          <w:sz w:val="22"/>
          <w:szCs w:val="22"/>
        </w:rPr>
        <w:t xml:space="preserve"> 1994; Bauman et al. 1999) that SCI individuals with tetraplegia have higher rates of altered glucose metabolism than other SCI individuals.</w:t>
      </w:r>
    </w:p>
    <w:p w14:paraId="3EE5491A" w14:textId="77777777" w:rsidR="004D208F" w:rsidRPr="00DE79E4" w:rsidRDefault="004D208F" w:rsidP="004D208F">
      <w:pPr>
        <w:rPr>
          <w:rFonts w:ascii="Montserrat" w:hAnsi="Montserrat" w:cs="Arial"/>
          <w:b/>
          <w:i/>
          <w:sz w:val="22"/>
          <w:szCs w:val="22"/>
        </w:rPr>
      </w:pPr>
    </w:p>
    <w:p w14:paraId="7D3230BA"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 xml:space="preserve">There is level 2 evidence (from one prospective controlled trial; </w:t>
      </w:r>
      <w:proofErr w:type="spellStart"/>
      <w:r w:rsidRPr="00DE79E4">
        <w:rPr>
          <w:rFonts w:ascii="Montserrat" w:hAnsi="Montserrat" w:cs="Arial"/>
          <w:b/>
          <w:i/>
          <w:sz w:val="22"/>
          <w:szCs w:val="22"/>
        </w:rPr>
        <w:t>Ketover</w:t>
      </w:r>
      <w:proofErr w:type="spellEnd"/>
      <w:r w:rsidRPr="00DE79E4">
        <w:rPr>
          <w:rFonts w:ascii="Montserrat" w:hAnsi="Montserrat" w:cs="Arial"/>
          <w:b/>
          <w:i/>
          <w:sz w:val="22"/>
          <w:szCs w:val="22"/>
        </w:rPr>
        <w:t xml:space="preserve"> et al. 1996) that diabetic and obese SCI individuals show impaired gallbladder emptying in response to a high fat meal compared to healthy SCI individuals.</w:t>
      </w:r>
    </w:p>
    <w:p w14:paraId="098437F3" w14:textId="77777777" w:rsidR="004D208F" w:rsidRPr="00DE79E4" w:rsidRDefault="004D208F" w:rsidP="004D208F">
      <w:pPr>
        <w:rPr>
          <w:rFonts w:ascii="Montserrat" w:hAnsi="Montserrat" w:cs="Arial"/>
          <w:b/>
          <w:i/>
          <w:sz w:val="22"/>
          <w:szCs w:val="22"/>
        </w:rPr>
      </w:pPr>
    </w:p>
    <w:p w14:paraId="306319CE"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 xml:space="preserve">There is level 1b evidence (from one RCT; </w:t>
      </w:r>
      <w:proofErr w:type="spellStart"/>
      <w:r w:rsidRPr="00DE79E4">
        <w:rPr>
          <w:rFonts w:ascii="Montserrat" w:hAnsi="Montserrat" w:cs="Arial"/>
          <w:b/>
          <w:bCs/>
          <w:i/>
          <w:iCs/>
          <w:sz w:val="22"/>
          <w:szCs w:val="22"/>
        </w:rPr>
        <w:t>Gorgey</w:t>
      </w:r>
      <w:proofErr w:type="spellEnd"/>
      <w:r w:rsidRPr="00DE79E4">
        <w:rPr>
          <w:rFonts w:ascii="Montserrat" w:hAnsi="Montserrat" w:cs="Arial"/>
          <w:b/>
          <w:bCs/>
          <w:i/>
          <w:iCs/>
          <w:sz w:val="22"/>
          <w:szCs w:val="22"/>
        </w:rPr>
        <w:t xml:space="preserve"> et al. 2012 and three pre-post studies; Chen et al. 2006, Betts et al. 2017 and Brochetti et al. 2018) that an intervention program combining diet and exercise is effective for reducing weight among overweight persons with SCI. </w:t>
      </w:r>
    </w:p>
    <w:p w14:paraId="64E1B3F9" w14:textId="77777777" w:rsidR="004D208F" w:rsidRPr="00DE79E4" w:rsidRDefault="004D208F" w:rsidP="004D208F">
      <w:pPr>
        <w:rPr>
          <w:rFonts w:ascii="Montserrat" w:hAnsi="Montserrat" w:cs="Arial"/>
          <w:b/>
          <w:bCs/>
          <w:i/>
          <w:iCs/>
          <w:sz w:val="22"/>
          <w:szCs w:val="22"/>
        </w:rPr>
      </w:pPr>
    </w:p>
    <w:p w14:paraId="41C243E1"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 xml:space="preserve">There is level 1b evidence (from two RCTs; </w:t>
      </w:r>
      <w:proofErr w:type="spellStart"/>
      <w:r w:rsidRPr="00DE79E4">
        <w:rPr>
          <w:rFonts w:ascii="Montserrat" w:hAnsi="Montserrat" w:cs="Arial"/>
          <w:b/>
          <w:bCs/>
          <w:i/>
          <w:iCs/>
          <w:sz w:val="22"/>
          <w:szCs w:val="22"/>
        </w:rPr>
        <w:t>Gorgey</w:t>
      </w:r>
      <w:proofErr w:type="spellEnd"/>
      <w:r w:rsidRPr="00DE79E4">
        <w:rPr>
          <w:rFonts w:ascii="Montserrat" w:hAnsi="Montserrat" w:cs="Arial"/>
          <w:b/>
          <w:bCs/>
          <w:i/>
          <w:iCs/>
          <w:sz w:val="22"/>
          <w:szCs w:val="22"/>
        </w:rPr>
        <w:t xml:space="preserve"> et al. 2012 and Li et al. 2018) that interventions targeting just diet and just exercise are both effective for reducing metabolic markers for obesity and associated metabolic diseases like diabetes and heart disease.</w:t>
      </w:r>
    </w:p>
    <w:p w14:paraId="54B2E235" w14:textId="77777777" w:rsidR="004D208F" w:rsidRPr="00DE79E4" w:rsidRDefault="004D208F" w:rsidP="004D208F">
      <w:pPr>
        <w:rPr>
          <w:rFonts w:ascii="Montserrat" w:hAnsi="Montserrat" w:cs="Arial"/>
          <w:b/>
          <w:bCs/>
          <w:i/>
          <w:iCs/>
          <w:sz w:val="22"/>
          <w:szCs w:val="22"/>
        </w:rPr>
      </w:pPr>
    </w:p>
    <w:p w14:paraId="6D9CF26D"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There is level 4 evidence (from two pre-post studies; Betts et al. 2017 and Brochetti et al. 2018) that lifestyle interventions that combine diet and exercise and provide accommodation to low-ambulatory participants are effective in participant compliance and retention during and post-intervention.</w:t>
      </w:r>
    </w:p>
    <w:p w14:paraId="390D445F" w14:textId="77777777" w:rsidR="004D208F" w:rsidRPr="00DE79E4" w:rsidRDefault="004D208F" w:rsidP="004D208F">
      <w:pPr>
        <w:rPr>
          <w:rFonts w:ascii="Montserrat" w:hAnsi="Montserrat" w:cs="Arial"/>
          <w:b/>
          <w:bCs/>
          <w:i/>
          <w:iCs/>
          <w:sz w:val="22"/>
          <w:szCs w:val="22"/>
        </w:rPr>
      </w:pPr>
    </w:p>
    <w:p w14:paraId="4D04C541"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There is level 5 evidence (from one observational study; Nightingale et al. 2017) that it is important to incorporate strict dietary and exercise guidelines for patients with SCI because of how inconsistent those with SCI are with their daily energy intake and daily energy expenditure.</w:t>
      </w:r>
    </w:p>
    <w:p w14:paraId="4B103929" w14:textId="77777777" w:rsidR="004D208F" w:rsidRPr="00DE79E4" w:rsidRDefault="004D208F" w:rsidP="004D208F">
      <w:pPr>
        <w:rPr>
          <w:rFonts w:ascii="Montserrat" w:hAnsi="Montserrat" w:cs="Arial"/>
          <w:b/>
          <w:i/>
          <w:sz w:val="22"/>
          <w:szCs w:val="22"/>
        </w:rPr>
      </w:pPr>
    </w:p>
    <w:p w14:paraId="486DBEF9"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There is level 1b evidence (from one RCT and one secondary RCT analysis; Allison et al., 2017;2018) that a diet intervention focusing on anti-inflammatory diet changes and supplements can reduce inflammatory serum markers, but did not show improvement in motor nerve conduction compared to a control group.</w:t>
      </w:r>
    </w:p>
    <w:p w14:paraId="35443192" w14:textId="77777777" w:rsidR="004D208F" w:rsidRPr="00DE79E4" w:rsidRDefault="004D208F" w:rsidP="004D208F">
      <w:pPr>
        <w:rPr>
          <w:rFonts w:ascii="Montserrat" w:hAnsi="Montserrat" w:cs="Arial"/>
          <w:b/>
          <w:i/>
          <w:sz w:val="22"/>
          <w:szCs w:val="22"/>
        </w:rPr>
      </w:pPr>
    </w:p>
    <w:p w14:paraId="142E8316" w14:textId="77777777" w:rsidR="004D208F" w:rsidRPr="00DE79E4" w:rsidRDefault="004D208F" w:rsidP="004D208F">
      <w:pPr>
        <w:pStyle w:val="BodyText"/>
        <w:jc w:val="left"/>
        <w:rPr>
          <w:rFonts w:ascii="Montserrat" w:hAnsi="Montserrat" w:cs="Arial"/>
          <w:i/>
          <w:iCs/>
          <w:sz w:val="22"/>
          <w:szCs w:val="22"/>
          <w:lang w:val="en-CA"/>
        </w:rPr>
      </w:pPr>
      <w:r w:rsidRPr="00DE79E4">
        <w:rPr>
          <w:rFonts w:ascii="Montserrat" w:hAnsi="Montserrat" w:cs="Arial"/>
          <w:i/>
          <w:iCs/>
          <w:sz w:val="22"/>
          <w:szCs w:val="22"/>
          <w:lang w:val="en-CA"/>
        </w:rPr>
        <w:t>There is level 1b evidence (from one RCT; Zemper et al. 2003) that improved health-related behaviours are adopted following a holistic wellness program for individuals with SCI.</w:t>
      </w:r>
    </w:p>
    <w:p w14:paraId="57679CB0" w14:textId="77777777" w:rsidR="004D208F" w:rsidRPr="00DE79E4" w:rsidRDefault="004D208F" w:rsidP="004D208F">
      <w:pPr>
        <w:pStyle w:val="BodyText"/>
        <w:jc w:val="left"/>
        <w:rPr>
          <w:rFonts w:ascii="Montserrat" w:hAnsi="Montserrat" w:cs="Arial"/>
          <w:i/>
          <w:iCs/>
          <w:sz w:val="22"/>
          <w:szCs w:val="22"/>
          <w:lang w:val="en-CA"/>
        </w:rPr>
      </w:pPr>
    </w:p>
    <w:p w14:paraId="3CF2E088"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lastRenderedPageBreak/>
        <w:t xml:space="preserve">There is level 4 evidence (from one pre-post study; </w:t>
      </w:r>
      <w:proofErr w:type="spellStart"/>
      <w:r w:rsidRPr="00DE79E4">
        <w:rPr>
          <w:rFonts w:ascii="Montserrat" w:hAnsi="Montserrat" w:cs="Arial"/>
          <w:b/>
          <w:i/>
          <w:sz w:val="22"/>
          <w:szCs w:val="22"/>
        </w:rPr>
        <w:t>Liusuwan</w:t>
      </w:r>
      <w:proofErr w:type="spellEnd"/>
      <w:r w:rsidRPr="00DE79E4">
        <w:rPr>
          <w:rFonts w:ascii="Montserrat" w:hAnsi="Montserrat" w:cs="Arial"/>
          <w:b/>
          <w:i/>
          <w:sz w:val="22"/>
          <w:szCs w:val="22"/>
        </w:rPr>
        <w:t xml:space="preserve"> et al. 2007) that an education program combining nutrition, exercise and behaviour modification is effective in increasing whole body lean tissue, maximum power output, work efficiency, resting oxygen uptake and shoulder strength in persons with SCI. </w:t>
      </w:r>
    </w:p>
    <w:p w14:paraId="4C9C9E04" w14:textId="77777777" w:rsidR="004D208F" w:rsidRPr="00DE79E4" w:rsidRDefault="004D208F" w:rsidP="004D208F">
      <w:pPr>
        <w:pStyle w:val="BodyText"/>
        <w:jc w:val="left"/>
        <w:rPr>
          <w:rFonts w:ascii="Montserrat" w:hAnsi="Montserrat" w:cs="Arial"/>
          <w:i/>
          <w:iCs/>
          <w:sz w:val="22"/>
          <w:szCs w:val="22"/>
          <w:lang w:val="en-CA"/>
        </w:rPr>
      </w:pPr>
    </w:p>
    <w:p w14:paraId="2F66ECC6" w14:textId="77777777" w:rsidR="004D208F" w:rsidRPr="00DE79E4" w:rsidRDefault="004D208F" w:rsidP="004D208F">
      <w:pPr>
        <w:pStyle w:val="BodyText"/>
        <w:jc w:val="left"/>
        <w:rPr>
          <w:rFonts w:ascii="Montserrat" w:hAnsi="Montserrat" w:cs="Arial"/>
          <w:i/>
          <w:iCs/>
          <w:sz w:val="22"/>
          <w:szCs w:val="22"/>
          <w:lang w:val="en-CA"/>
        </w:rPr>
      </w:pPr>
      <w:r w:rsidRPr="00DE79E4">
        <w:rPr>
          <w:rFonts w:ascii="Montserrat" w:hAnsi="Montserrat" w:cs="Arial"/>
          <w:i/>
          <w:iCs/>
          <w:sz w:val="22"/>
          <w:szCs w:val="22"/>
          <w:lang w:val="en-CA"/>
        </w:rPr>
        <w:t>There is level 5 evidence (from one observational study; Hata et al. 2016) that social participation and social support have beneficial effects on an individual with SCI’s self-rated health and dietary satisfaction.</w:t>
      </w:r>
    </w:p>
    <w:p w14:paraId="1A96424C" w14:textId="77777777" w:rsidR="004D208F" w:rsidRPr="00DE79E4" w:rsidRDefault="004D208F" w:rsidP="004D208F">
      <w:pPr>
        <w:pStyle w:val="BodyText"/>
        <w:jc w:val="left"/>
        <w:rPr>
          <w:rFonts w:ascii="Montserrat" w:hAnsi="Montserrat" w:cs="Arial"/>
          <w:i/>
          <w:iCs/>
          <w:sz w:val="22"/>
          <w:szCs w:val="22"/>
          <w:lang w:val="en-CA"/>
        </w:rPr>
      </w:pPr>
    </w:p>
    <w:p w14:paraId="117A1356" w14:textId="77777777" w:rsidR="004D208F" w:rsidRPr="00DE79E4" w:rsidRDefault="004D208F" w:rsidP="004D208F">
      <w:pPr>
        <w:pStyle w:val="BodyText"/>
        <w:jc w:val="left"/>
        <w:rPr>
          <w:rFonts w:ascii="Montserrat" w:hAnsi="Montserrat" w:cs="Arial"/>
          <w:i/>
          <w:iCs/>
          <w:sz w:val="22"/>
          <w:szCs w:val="22"/>
          <w:lang w:val="en-CA"/>
        </w:rPr>
      </w:pPr>
      <w:r w:rsidRPr="00DE79E4">
        <w:rPr>
          <w:rFonts w:ascii="Montserrat" w:hAnsi="Montserrat" w:cs="Arial"/>
          <w:i/>
          <w:iCs/>
          <w:sz w:val="22"/>
          <w:szCs w:val="22"/>
          <w:lang w:val="en-CA"/>
        </w:rPr>
        <w:t xml:space="preserve">There is level 5 evidence (from one observational study; Hata, </w:t>
      </w:r>
      <w:proofErr w:type="spellStart"/>
      <w:r w:rsidRPr="00DE79E4">
        <w:rPr>
          <w:rFonts w:ascii="Montserrat" w:hAnsi="Montserrat" w:cs="Arial"/>
          <w:i/>
          <w:iCs/>
          <w:sz w:val="22"/>
          <w:szCs w:val="22"/>
          <w:lang w:val="en-CA"/>
        </w:rPr>
        <w:t>Inayama</w:t>
      </w:r>
      <w:proofErr w:type="spellEnd"/>
      <w:r w:rsidRPr="00DE79E4">
        <w:rPr>
          <w:rFonts w:ascii="Montserrat" w:hAnsi="Montserrat" w:cs="Arial"/>
          <w:i/>
          <w:iCs/>
          <w:sz w:val="22"/>
          <w:szCs w:val="22"/>
          <w:lang w:val="en-CA"/>
        </w:rPr>
        <w:t xml:space="preserve">, &amp; </w:t>
      </w:r>
      <w:proofErr w:type="spellStart"/>
      <w:r w:rsidRPr="00DE79E4">
        <w:rPr>
          <w:rFonts w:ascii="Montserrat" w:hAnsi="Montserrat" w:cs="Arial"/>
          <w:i/>
          <w:iCs/>
          <w:sz w:val="22"/>
          <w:szCs w:val="22"/>
          <w:lang w:val="en-CA"/>
        </w:rPr>
        <w:t>Yoshiike</w:t>
      </w:r>
      <w:proofErr w:type="spellEnd"/>
      <w:r w:rsidRPr="00DE79E4">
        <w:rPr>
          <w:rFonts w:ascii="Montserrat" w:hAnsi="Montserrat" w:cs="Arial"/>
          <w:i/>
          <w:iCs/>
          <w:sz w:val="22"/>
          <w:szCs w:val="22"/>
          <w:lang w:val="en-CA"/>
        </w:rPr>
        <w:t xml:space="preserve">, 2017) that the perceived food environment is associated with </w:t>
      </w:r>
      <w:proofErr w:type="gramStart"/>
      <w:r w:rsidRPr="00DE79E4">
        <w:rPr>
          <w:rFonts w:ascii="Montserrat" w:hAnsi="Montserrat" w:cs="Arial"/>
          <w:i/>
          <w:iCs/>
          <w:sz w:val="22"/>
          <w:szCs w:val="22"/>
          <w:lang w:val="en-CA"/>
        </w:rPr>
        <w:t>health related</w:t>
      </w:r>
      <w:proofErr w:type="gramEnd"/>
      <w:r w:rsidRPr="00DE79E4">
        <w:rPr>
          <w:rFonts w:ascii="Montserrat" w:hAnsi="Montserrat" w:cs="Arial"/>
          <w:i/>
          <w:iCs/>
          <w:sz w:val="22"/>
          <w:szCs w:val="22"/>
          <w:lang w:val="en-CA"/>
        </w:rPr>
        <w:t xml:space="preserve"> quality of life and diet satisfaction of community-dwelling SCI individuals.</w:t>
      </w:r>
    </w:p>
    <w:p w14:paraId="46F39DDE" w14:textId="77777777" w:rsidR="004D208F" w:rsidRPr="00DE79E4" w:rsidRDefault="004D208F" w:rsidP="004D208F">
      <w:pPr>
        <w:rPr>
          <w:rFonts w:ascii="Montserrat" w:hAnsi="Montserrat"/>
        </w:rPr>
      </w:pPr>
    </w:p>
    <w:p w14:paraId="0AFC271E"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There is level 1b evidence (from one RCT; Sabour et al. 2018) that a nutritional education program alone does not influence body weight or lipid profile compared to a control group.</w:t>
      </w:r>
    </w:p>
    <w:p w14:paraId="067558BC" w14:textId="77777777" w:rsidR="004D208F" w:rsidRPr="00DE79E4" w:rsidRDefault="004D208F" w:rsidP="004D208F">
      <w:pPr>
        <w:rPr>
          <w:rFonts w:ascii="Montserrat" w:hAnsi="Montserrat" w:cs="Arial"/>
          <w:b/>
          <w:bCs/>
          <w:i/>
          <w:iCs/>
          <w:sz w:val="22"/>
          <w:szCs w:val="22"/>
        </w:rPr>
      </w:pPr>
    </w:p>
    <w:p w14:paraId="5ED9C590"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 xml:space="preserve">There is level 2 evidence (from one prospective controlled trial; </w:t>
      </w:r>
      <w:proofErr w:type="spellStart"/>
      <w:r w:rsidRPr="00DE79E4">
        <w:rPr>
          <w:rFonts w:ascii="Montserrat" w:hAnsi="Montserrat" w:cs="Arial"/>
          <w:b/>
          <w:bCs/>
          <w:i/>
          <w:iCs/>
          <w:sz w:val="22"/>
          <w:szCs w:val="22"/>
        </w:rPr>
        <w:t>Szlachic</w:t>
      </w:r>
      <w:proofErr w:type="spellEnd"/>
      <w:r w:rsidRPr="00DE79E4">
        <w:rPr>
          <w:rFonts w:ascii="Montserrat" w:hAnsi="Montserrat" w:cs="Arial"/>
          <w:b/>
          <w:bCs/>
          <w:i/>
          <w:iCs/>
          <w:sz w:val="22"/>
          <w:szCs w:val="22"/>
        </w:rPr>
        <w:t xml:space="preserve"> et al. 2001) that standard dietary counseling (total fat&lt;30% of kcal, saturated fat&lt;10% of kcal, cholesterol&lt;300 mg, carbohydrate 60% of kcal) can reduce total and </w:t>
      </w:r>
      <w:proofErr w:type="gramStart"/>
      <w:r w:rsidRPr="00DE79E4">
        <w:rPr>
          <w:rFonts w:ascii="Montserrat" w:hAnsi="Montserrat" w:cs="Arial"/>
          <w:b/>
          <w:bCs/>
          <w:i/>
          <w:iCs/>
          <w:sz w:val="22"/>
          <w:szCs w:val="22"/>
        </w:rPr>
        <w:t>low density</w:t>
      </w:r>
      <w:proofErr w:type="gramEnd"/>
      <w:r w:rsidRPr="00DE79E4">
        <w:rPr>
          <w:rFonts w:ascii="Montserrat" w:hAnsi="Montserrat" w:cs="Arial"/>
          <w:b/>
          <w:bCs/>
          <w:i/>
          <w:iCs/>
          <w:sz w:val="22"/>
          <w:szCs w:val="22"/>
        </w:rPr>
        <w:t xml:space="preserve"> lipoprotein cholesterol among individuals with SCI</w:t>
      </w:r>
      <w:r w:rsidRPr="00DE79E4">
        <w:rPr>
          <w:rFonts w:ascii="Montserrat" w:hAnsi="Montserrat" w:cs="Arial"/>
          <w:b/>
          <w:i/>
          <w:sz w:val="22"/>
          <w:szCs w:val="22"/>
        </w:rPr>
        <w:t xml:space="preserve"> who have total initial cholesterol &gt;5.2 mmol/L</w:t>
      </w:r>
      <w:r w:rsidRPr="00DE79E4">
        <w:rPr>
          <w:rFonts w:ascii="Montserrat" w:hAnsi="Montserrat" w:cs="Arial"/>
          <w:b/>
          <w:bCs/>
          <w:i/>
          <w:iCs/>
          <w:sz w:val="22"/>
          <w:szCs w:val="22"/>
        </w:rPr>
        <w:t>.</w:t>
      </w:r>
    </w:p>
    <w:p w14:paraId="637D1807" w14:textId="77777777" w:rsidR="004D208F" w:rsidRPr="00DE79E4" w:rsidRDefault="004D208F" w:rsidP="004D208F">
      <w:pPr>
        <w:rPr>
          <w:rFonts w:ascii="Montserrat" w:hAnsi="Montserrat" w:cs="Arial"/>
          <w:b/>
          <w:bCs/>
          <w:i/>
          <w:iCs/>
          <w:sz w:val="22"/>
          <w:szCs w:val="22"/>
        </w:rPr>
      </w:pPr>
    </w:p>
    <w:p w14:paraId="510FA1E7"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 xml:space="preserve">There is level 5 evidence (from one observational study; </w:t>
      </w:r>
      <w:proofErr w:type="spellStart"/>
      <w:r w:rsidRPr="00DE79E4">
        <w:rPr>
          <w:rFonts w:ascii="Montserrat" w:hAnsi="Montserrat" w:cs="Arial"/>
          <w:b/>
          <w:bCs/>
          <w:i/>
          <w:iCs/>
          <w:sz w:val="22"/>
          <w:szCs w:val="22"/>
        </w:rPr>
        <w:t>Kourtrakis</w:t>
      </w:r>
      <w:proofErr w:type="spellEnd"/>
      <w:r w:rsidRPr="00DE79E4">
        <w:rPr>
          <w:rFonts w:ascii="Montserrat" w:hAnsi="Montserrat" w:cs="Arial"/>
          <w:b/>
          <w:bCs/>
          <w:i/>
          <w:iCs/>
          <w:sz w:val="22"/>
          <w:szCs w:val="22"/>
        </w:rPr>
        <w:t xml:space="preserve"> et al. 2018) that</w:t>
      </w:r>
      <w:r w:rsidRPr="00DE79E4">
        <w:rPr>
          <w:rFonts w:ascii="Montserrat" w:hAnsi="Montserrat" w:cs="Arial"/>
          <w:sz w:val="22"/>
          <w:szCs w:val="22"/>
        </w:rPr>
        <w:t xml:space="preserve"> </w:t>
      </w:r>
      <w:r w:rsidRPr="00DE79E4">
        <w:rPr>
          <w:rFonts w:ascii="Montserrat" w:hAnsi="Montserrat" w:cs="Arial"/>
          <w:b/>
          <w:bCs/>
          <w:i/>
          <w:iCs/>
          <w:sz w:val="22"/>
          <w:szCs w:val="22"/>
        </w:rPr>
        <w:t>plasma 25(OH)D level in chronic SCI patients is not associated with clinical factors specific to SCI.</w:t>
      </w:r>
    </w:p>
    <w:p w14:paraId="5FC30132" w14:textId="77777777" w:rsidR="004D208F" w:rsidRPr="00DE79E4" w:rsidRDefault="004D208F" w:rsidP="004D208F">
      <w:pPr>
        <w:pStyle w:val="NormalWeb"/>
        <w:rPr>
          <w:rFonts w:ascii="Montserrat" w:hAnsi="Montserrat" w:cs="Arial"/>
          <w:b/>
          <w:bCs/>
          <w:i/>
          <w:iCs/>
          <w:sz w:val="22"/>
          <w:szCs w:val="22"/>
        </w:rPr>
      </w:pPr>
      <w:r w:rsidRPr="00DE79E4">
        <w:rPr>
          <w:rFonts w:ascii="Montserrat" w:hAnsi="Montserrat" w:cs="Arial"/>
          <w:b/>
          <w:bCs/>
          <w:i/>
          <w:iCs/>
          <w:sz w:val="22"/>
          <w:szCs w:val="22"/>
        </w:rPr>
        <w:t xml:space="preserve">There is level 5 evidence (from one observational study; Jayidan et al. 2017) that dietary intake of lysine may positively relate to levels of FPG, TG, SBP and DBP); intake of cysteine may positively relate to levels of TG and SBP; higher intakes of threonine and leucine may have a negative relationship with TG level; tyrosine, threonine and leucine may be inversely correlated to BP. </w:t>
      </w:r>
    </w:p>
    <w:p w14:paraId="5711B2AE"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t xml:space="preserve">There is level 4 evidence (from one pre-post study; </w:t>
      </w:r>
      <w:proofErr w:type="spellStart"/>
      <w:r w:rsidRPr="00DE79E4">
        <w:rPr>
          <w:rFonts w:ascii="Montserrat" w:hAnsi="Montserrat" w:cs="Arial"/>
          <w:b/>
          <w:bCs/>
          <w:i/>
          <w:iCs/>
          <w:sz w:val="22"/>
          <w:szCs w:val="22"/>
        </w:rPr>
        <w:t>Javierre</w:t>
      </w:r>
      <w:proofErr w:type="spellEnd"/>
      <w:r w:rsidRPr="00DE79E4">
        <w:rPr>
          <w:rFonts w:ascii="Montserrat" w:hAnsi="Montserrat" w:cs="Arial"/>
          <w:b/>
          <w:bCs/>
          <w:i/>
          <w:iCs/>
          <w:sz w:val="22"/>
          <w:szCs w:val="22"/>
        </w:rPr>
        <w:t xml:space="preserve"> et al. 2005) that daily supplementation with </w:t>
      </w:r>
      <w:r w:rsidRPr="00DE79E4">
        <w:rPr>
          <w:rFonts w:ascii="Montserrat" w:hAnsi="Montserrat" w:cs="Arial"/>
          <w:b/>
          <w:bCs/>
          <w:i/>
          <w:sz w:val="22"/>
          <w:szCs w:val="22"/>
        </w:rPr>
        <w:t>DHA</w:t>
      </w:r>
      <w:r w:rsidRPr="00DE79E4">
        <w:rPr>
          <w:rFonts w:ascii="Montserrat" w:hAnsi="Montserrat" w:cs="Arial"/>
          <w:b/>
          <w:bCs/>
          <w:i/>
          <w:iCs/>
          <w:sz w:val="22"/>
          <w:szCs w:val="22"/>
        </w:rPr>
        <w:t xml:space="preserve"> (1.5 g) and EPA (0.75 g) increases plasma </w:t>
      </w:r>
      <w:r w:rsidRPr="00DE79E4">
        <w:rPr>
          <w:rFonts w:ascii="Montserrat" w:hAnsi="Montserrat" w:cs="Arial"/>
          <w:b/>
          <w:bCs/>
          <w:i/>
          <w:sz w:val="22"/>
          <w:szCs w:val="22"/>
        </w:rPr>
        <w:t>DHA</w:t>
      </w:r>
      <w:r w:rsidRPr="00DE79E4">
        <w:rPr>
          <w:rFonts w:ascii="Montserrat" w:hAnsi="Montserrat" w:cs="Arial"/>
          <w:b/>
          <w:bCs/>
          <w:i/>
          <w:iCs/>
          <w:sz w:val="22"/>
          <w:szCs w:val="22"/>
        </w:rPr>
        <w:t xml:space="preserve"> and EPA levels but does not alter total cholesterol, very low-, low-, or high-density lipoprotein, triglycerides, or glucose.</w:t>
      </w:r>
    </w:p>
    <w:p w14:paraId="5D009D0B" w14:textId="77777777" w:rsidR="004D208F" w:rsidRPr="00DE79E4" w:rsidRDefault="004D208F" w:rsidP="004D208F">
      <w:pPr>
        <w:pStyle w:val="BodyText"/>
        <w:jc w:val="left"/>
        <w:rPr>
          <w:rFonts w:ascii="Montserrat" w:hAnsi="Montserrat" w:cs="Arial"/>
          <w:bCs w:val="0"/>
          <w:i/>
          <w:sz w:val="22"/>
          <w:szCs w:val="22"/>
          <w:lang w:val="en-CA"/>
        </w:rPr>
      </w:pPr>
    </w:p>
    <w:p w14:paraId="4BB700C9" w14:textId="7E636D91" w:rsidR="00034DFA" w:rsidRPr="00DE79E4" w:rsidRDefault="004D208F" w:rsidP="004D208F">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 xml:space="preserve">There is level 4 evidence (from one pre-post study; </w:t>
      </w:r>
      <w:proofErr w:type="spellStart"/>
      <w:r w:rsidRPr="00DE79E4">
        <w:rPr>
          <w:rFonts w:ascii="Montserrat" w:hAnsi="Montserrat" w:cs="Arial"/>
          <w:bCs w:val="0"/>
          <w:i/>
          <w:sz w:val="22"/>
          <w:szCs w:val="22"/>
          <w:lang w:val="en-CA"/>
        </w:rPr>
        <w:t>Javierre</w:t>
      </w:r>
      <w:proofErr w:type="spellEnd"/>
      <w:r w:rsidRPr="00DE79E4">
        <w:rPr>
          <w:rFonts w:ascii="Montserrat" w:hAnsi="Montserrat" w:cs="Arial"/>
          <w:bCs w:val="0"/>
          <w:i/>
          <w:sz w:val="22"/>
          <w:szCs w:val="22"/>
          <w:lang w:val="en-CA"/>
        </w:rPr>
        <w:t xml:space="preserve"> et al. 2006) that </w:t>
      </w:r>
      <w:r w:rsidRPr="00DE79E4">
        <w:rPr>
          <w:rFonts w:ascii="Montserrat" w:hAnsi="Montserrat" w:cs="Arial"/>
          <w:i/>
          <w:sz w:val="22"/>
          <w:szCs w:val="22"/>
          <w:lang w:val="en-CA"/>
        </w:rPr>
        <w:t xml:space="preserve">DHA and EPA </w:t>
      </w:r>
      <w:r w:rsidRPr="00DE79E4">
        <w:rPr>
          <w:rFonts w:ascii="Montserrat" w:hAnsi="Montserrat" w:cs="Arial"/>
          <w:bCs w:val="0"/>
          <w:i/>
          <w:sz w:val="22"/>
          <w:szCs w:val="22"/>
          <w:lang w:val="en-CA"/>
        </w:rPr>
        <w:t>supplementation increases upper body strength and endurance in persons with SCI.</w:t>
      </w:r>
    </w:p>
    <w:p w14:paraId="6B6DBD61" w14:textId="104C0D7D" w:rsidR="00034DFA" w:rsidRPr="00DE79E4" w:rsidRDefault="00034DFA" w:rsidP="00034DFA">
      <w:pPr>
        <w:spacing w:before="220" w:after="120"/>
        <w:rPr>
          <w:rFonts w:ascii="Montserrat" w:hAnsi="Montserrat" w:cs="Arial"/>
          <w:b/>
          <w:bCs/>
          <w:i/>
          <w:sz w:val="22"/>
          <w:szCs w:val="22"/>
        </w:rPr>
      </w:pPr>
      <w:r w:rsidRPr="00DE79E4">
        <w:rPr>
          <w:rFonts w:ascii="Montserrat" w:hAnsi="Montserrat" w:cs="Arial"/>
          <w:b/>
          <w:bCs/>
          <w:i/>
          <w:sz w:val="22"/>
          <w:szCs w:val="22"/>
        </w:rPr>
        <w:t>There is level 1b evidence (from one RCT; Amorim et al. 2018) that supplementation with creatine</w:t>
      </w:r>
      <w:r w:rsidR="00EE0A5C" w:rsidRPr="00DE79E4">
        <w:rPr>
          <w:rFonts w:ascii="Montserrat" w:hAnsi="Montserrat" w:cs="Arial"/>
          <w:b/>
          <w:bCs/>
          <w:i/>
          <w:sz w:val="22"/>
          <w:szCs w:val="22"/>
        </w:rPr>
        <w:t xml:space="preserve">, as well as vitamin D </w:t>
      </w:r>
      <w:r w:rsidRPr="00DE79E4">
        <w:rPr>
          <w:rFonts w:ascii="Montserrat" w:hAnsi="Montserrat" w:cs="Arial"/>
          <w:b/>
          <w:bCs/>
          <w:i/>
          <w:sz w:val="22"/>
          <w:szCs w:val="22"/>
        </w:rPr>
        <w:t xml:space="preserve">may improve muscle strength parameters in individuals with spinal cord injury. </w:t>
      </w:r>
    </w:p>
    <w:p w14:paraId="40C26727" w14:textId="77777777" w:rsidR="004D208F" w:rsidRPr="00DE79E4" w:rsidRDefault="004D208F" w:rsidP="004D208F">
      <w:pPr>
        <w:spacing w:before="220" w:after="120"/>
        <w:rPr>
          <w:rFonts w:ascii="Montserrat" w:hAnsi="Montserrat" w:cs="Arial"/>
          <w:b/>
          <w:bCs/>
          <w:i/>
          <w:sz w:val="22"/>
          <w:szCs w:val="22"/>
        </w:rPr>
      </w:pPr>
      <w:r w:rsidRPr="00DE79E4">
        <w:rPr>
          <w:rFonts w:ascii="Montserrat" w:hAnsi="Montserrat" w:cs="Arial"/>
          <w:b/>
          <w:bCs/>
          <w:i/>
          <w:sz w:val="22"/>
          <w:szCs w:val="22"/>
        </w:rPr>
        <w:t xml:space="preserve">There is level 3 evidence (from one case-control study; Beal et al. 2018) that chronic SCI patients suffer from hypovitaminosis of vitamin D. Increasing the daily intake of vitamin D improves glucose homeostasis, and may also improve total cholesterol. </w:t>
      </w:r>
    </w:p>
    <w:p w14:paraId="7CFC08B3" w14:textId="77777777" w:rsidR="004D208F" w:rsidRPr="00DE79E4" w:rsidRDefault="004D208F" w:rsidP="004D208F">
      <w:pPr>
        <w:rPr>
          <w:rFonts w:ascii="Montserrat" w:hAnsi="Montserrat" w:cs="Arial"/>
          <w:b/>
          <w:i/>
          <w:sz w:val="22"/>
          <w:szCs w:val="22"/>
        </w:rPr>
      </w:pPr>
      <w:r w:rsidRPr="00DE79E4">
        <w:rPr>
          <w:rFonts w:ascii="Montserrat" w:hAnsi="Montserrat" w:cs="Arial"/>
          <w:b/>
          <w:i/>
          <w:sz w:val="22"/>
          <w:szCs w:val="22"/>
        </w:rPr>
        <w:t>There is level 4 evidence (from one pre-post study; Bauman et al. 2005) that vitamin D supplementation raises serum 25(OH) D levels in persons with chronic SCI. However, the dose and duration required to ensure vitamin D sufficiency remains unclear.</w:t>
      </w:r>
    </w:p>
    <w:p w14:paraId="0B25B527" w14:textId="77777777" w:rsidR="004D208F" w:rsidRPr="00DE79E4" w:rsidRDefault="004D208F" w:rsidP="004D208F">
      <w:pPr>
        <w:rPr>
          <w:rFonts w:ascii="Montserrat" w:hAnsi="Montserrat"/>
        </w:rPr>
      </w:pPr>
    </w:p>
    <w:p w14:paraId="40A355A3" w14:textId="77777777" w:rsidR="004D208F" w:rsidRPr="00DE79E4" w:rsidRDefault="004D208F" w:rsidP="004D208F">
      <w:pPr>
        <w:rPr>
          <w:rFonts w:ascii="Montserrat" w:hAnsi="Montserrat" w:cs="Arial"/>
          <w:b/>
          <w:bCs/>
          <w:i/>
          <w:iCs/>
          <w:sz w:val="22"/>
          <w:szCs w:val="22"/>
        </w:rPr>
      </w:pPr>
      <w:r w:rsidRPr="00DE79E4">
        <w:rPr>
          <w:rFonts w:ascii="Montserrat" w:hAnsi="Montserrat" w:cs="Arial"/>
          <w:b/>
          <w:bCs/>
          <w:i/>
          <w:iCs/>
          <w:sz w:val="22"/>
          <w:szCs w:val="22"/>
        </w:rPr>
        <w:lastRenderedPageBreak/>
        <w:t>There is level 1a evidence (from one RCT; Kendall et al. 2005) that creatine supplementation did not result in improvements in wrist extensor strength or muscle function.</w:t>
      </w:r>
    </w:p>
    <w:p w14:paraId="55191818" w14:textId="77777777" w:rsidR="004D208F" w:rsidRPr="00DE79E4" w:rsidRDefault="004D208F" w:rsidP="004D208F">
      <w:pPr>
        <w:rPr>
          <w:rFonts w:ascii="Montserrat" w:hAnsi="Montserrat" w:cs="Arial"/>
          <w:b/>
          <w:bCs/>
          <w:i/>
          <w:iCs/>
          <w:sz w:val="22"/>
          <w:szCs w:val="22"/>
        </w:rPr>
      </w:pPr>
    </w:p>
    <w:p w14:paraId="3EBE2E4E" w14:textId="77777777" w:rsidR="004D208F" w:rsidRPr="00DE79E4" w:rsidRDefault="004D208F" w:rsidP="004D208F">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 xml:space="preserve">There is level 1a evidence (from one RCT cross-over trial; Jacobs et al. 2002) that creatine supplementation enhances exercise capacity in persons with complete tetraplegia and may promote greater exercise training benefits. </w:t>
      </w:r>
    </w:p>
    <w:p w14:paraId="21033B28" w14:textId="77777777" w:rsidR="004D208F" w:rsidRPr="00DE79E4" w:rsidRDefault="004D208F" w:rsidP="004D208F">
      <w:pPr>
        <w:pStyle w:val="BodyText"/>
        <w:jc w:val="left"/>
        <w:rPr>
          <w:rFonts w:ascii="Montserrat" w:hAnsi="Montserrat" w:cs="Arial"/>
          <w:bCs w:val="0"/>
          <w:i/>
          <w:sz w:val="22"/>
          <w:szCs w:val="22"/>
          <w:lang w:val="en-CA"/>
        </w:rPr>
      </w:pPr>
    </w:p>
    <w:p w14:paraId="140138B0" w14:textId="77777777" w:rsidR="004D208F" w:rsidRPr="00DE79E4" w:rsidRDefault="004D208F" w:rsidP="004D208F">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 xml:space="preserve">There is level 2 evidence (from one prospective controlled trial; Baliga et al. 1997) that consumption of a standard liquid meal does not change blood pressure, heart rate or noradrenalin levels in individuals with tetraplegia and postural hypotension. </w:t>
      </w:r>
    </w:p>
    <w:p w14:paraId="0DE87289" w14:textId="77777777" w:rsidR="004D208F" w:rsidRPr="00DE79E4" w:rsidRDefault="004D208F" w:rsidP="004D208F">
      <w:pPr>
        <w:pStyle w:val="BodyText"/>
        <w:jc w:val="left"/>
        <w:rPr>
          <w:rFonts w:ascii="Montserrat" w:hAnsi="Montserrat" w:cs="Arial"/>
          <w:bCs w:val="0"/>
          <w:i/>
          <w:sz w:val="22"/>
          <w:szCs w:val="22"/>
          <w:lang w:val="en-CA"/>
        </w:rPr>
      </w:pPr>
    </w:p>
    <w:p w14:paraId="297EA6E5" w14:textId="77777777" w:rsidR="004D208F" w:rsidRPr="00DE79E4" w:rsidRDefault="004D208F" w:rsidP="004D208F">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There is level 2 evidence (from one RCT cross-over trial; Nash et al. 2007) that the consumption of a whey protein plus carbohydrate supplement following fatiguing ambulation improves subsequent ambulation by increasing distance, time to fatigue and caloric expenditure in persons with incomplete SCI.</w:t>
      </w:r>
    </w:p>
    <w:p w14:paraId="6951E7EE" w14:textId="77777777" w:rsidR="004D208F" w:rsidRPr="00DE79E4" w:rsidRDefault="004D208F" w:rsidP="004D208F">
      <w:pPr>
        <w:rPr>
          <w:rFonts w:ascii="Montserrat" w:hAnsi="Montserrat"/>
        </w:rPr>
      </w:pPr>
    </w:p>
    <w:p w14:paraId="063B925F" w14:textId="77777777" w:rsidR="004D208F" w:rsidRPr="00DE79E4" w:rsidRDefault="004D208F" w:rsidP="004D208F">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 xml:space="preserve">There is level 3 evidence (from one prospective controlled trial; </w:t>
      </w:r>
      <w:proofErr w:type="spellStart"/>
      <w:r w:rsidRPr="00DE79E4">
        <w:rPr>
          <w:rFonts w:ascii="Montserrat" w:hAnsi="Montserrat" w:cs="Arial"/>
          <w:bCs w:val="0"/>
          <w:i/>
          <w:sz w:val="22"/>
          <w:szCs w:val="22"/>
          <w:lang w:val="en-CA"/>
        </w:rPr>
        <w:t>Asknes</w:t>
      </w:r>
      <w:proofErr w:type="spellEnd"/>
      <w:r w:rsidRPr="00DE79E4">
        <w:rPr>
          <w:rFonts w:ascii="Montserrat" w:hAnsi="Montserrat" w:cs="Arial"/>
          <w:bCs w:val="0"/>
          <w:i/>
          <w:sz w:val="22"/>
          <w:szCs w:val="22"/>
          <w:lang w:val="en-CA"/>
        </w:rPr>
        <w:t xml:space="preserve"> et al. 1993) that nutrient-induced thermogenesis is not decreased in individuals with tetraplegia with low sympathoadrenal activity; efferent sympathoadrenal stimulation from the brain is not necessary for nutrient-induced thermogenesis.</w:t>
      </w:r>
    </w:p>
    <w:p w14:paraId="366AF21F" w14:textId="77777777" w:rsidR="004D208F" w:rsidRPr="00DE79E4" w:rsidRDefault="004D208F" w:rsidP="004D208F">
      <w:pPr>
        <w:pStyle w:val="BodyText"/>
        <w:jc w:val="left"/>
        <w:rPr>
          <w:rFonts w:ascii="Montserrat" w:hAnsi="Montserrat" w:cs="Arial"/>
          <w:bCs w:val="0"/>
          <w:i/>
          <w:sz w:val="22"/>
          <w:szCs w:val="22"/>
          <w:lang w:val="en-CA"/>
        </w:rPr>
      </w:pPr>
    </w:p>
    <w:p w14:paraId="3FD75E29" w14:textId="77777777" w:rsidR="004D208F" w:rsidRPr="00DE79E4" w:rsidRDefault="004D208F" w:rsidP="004D208F">
      <w:pPr>
        <w:pStyle w:val="BodyText"/>
        <w:jc w:val="left"/>
        <w:rPr>
          <w:rFonts w:ascii="Montserrat" w:hAnsi="Montserrat" w:cs="Arial"/>
          <w:bCs w:val="0"/>
          <w:i/>
          <w:sz w:val="22"/>
          <w:szCs w:val="22"/>
          <w:lang w:val="en-CA"/>
        </w:rPr>
      </w:pPr>
      <w:r w:rsidRPr="00DE79E4">
        <w:rPr>
          <w:rFonts w:ascii="Montserrat" w:hAnsi="Montserrat" w:cs="Arial"/>
          <w:bCs w:val="0"/>
          <w:i/>
          <w:sz w:val="22"/>
          <w:szCs w:val="22"/>
          <w:lang w:val="en-CA"/>
        </w:rPr>
        <w:t xml:space="preserve">There is level 3 evidence (from one case control study; Sutters et al. 1992) that sympathetic control of the kidney is not required for renal sodium conservation in response to dietary salt restriction. </w:t>
      </w:r>
    </w:p>
    <w:p w14:paraId="15487DEF" w14:textId="5994120E" w:rsidR="00A303EB" w:rsidRPr="00DE79E4" w:rsidRDefault="009B3779" w:rsidP="00A303EB">
      <w:pPr>
        <w:rPr>
          <w:rFonts w:ascii="Montserrat" w:hAnsi="Montserrat" w:cs="Arial"/>
          <w:b/>
          <w:i/>
          <w:sz w:val="22"/>
          <w:szCs w:val="22"/>
        </w:rPr>
      </w:pPr>
      <w:r w:rsidRPr="00DE79E4">
        <w:rPr>
          <w:rFonts w:ascii="Montserrat" w:hAnsi="Montserrat" w:cs="Arial"/>
          <w:b/>
          <w:i/>
          <w:sz w:val="22"/>
          <w:szCs w:val="22"/>
        </w:rPr>
        <w:br w:type="page"/>
      </w:r>
    </w:p>
    <w:p w14:paraId="5F34EC89" w14:textId="77777777" w:rsidR="00A303EB" w:rsidRPr="00DE79E4" w:rsidRDefault="00A303EB" w:rsidP="00BD4D6D">
      <w:pPr>
        <w:rPr>
          <w:rStyle w:val="Heading1Char"/>
          <w:rFonts w:ascii="Montserrat" w:hAnsi="Montserrat"/>
          <w:lang w:val="en-CA"/>
        </w:rPr>
      </w:pPr>
    </w:p>
    <w:p w14:paraId="4269966F" w14:textId="32CE0B62" w:rsidR="0012229A" w:rsidRPr="00DE79E4" w:rsidRDefault="0012229A" w:rsidP="00BD4D6D">
      <w:pPr>
        <w:rPr>
          <w:rFonts w:ascii="Montserrat" w:hAnsi="Montserrat" w:cs="Arial"/>
          <w:b/>
          <w:i/>
          <w:sz w:val="22"/>
          <w:szCs w:val="22"/>
        </w:rPr>
      </w:pPr>
      <w:bookmarkStart w:id="91" w:name="_Toc97040176"/>
      <w:r w:rsidRPr="00DE79E4">
        <w:rPr>
          <w:rStyle w:val="Heading1Char"/>
          <w:rFonts w:ascii="Montserrat" w:hAnsi="Montserrat"/>
          <w:lang w:val="en-CA"/>
        </w:rPr>
        <w:t>References</w:t>
      </w:r>
      <w:bookmarkEnd w:id="89"/>
      <w:bookmarkEnd w:id="90"/>
      <w:bookmarkEnd w:id="91"/>
    </w:p>
    <w:p w14:paraId="67BCF43E" w14:textId="77777777" w:rsidR="000C4A08" w:rsidRPr="00DE79E4" w:rsidRDefault="000C4A08" w:rsidP="000C4A08">
      <w:pPr>
        <w:ind w:left="360" w:hanging="360"/>
        <w:rPr>
          <w:rFonts w:ascii="Montserrat" w:hAnsi="Montserrat" w:cs="Arial"/>
          <w:sz w:val="22"/>
          <w:szCs w:val="22"/>
        </w:rPr>
      </w:pPr>
    </w:p>
    <w:p w14:paraId="56F2D925" w14:textId="77777777" w:rsidR="003F7CE2" w:rsidRPr="00DE79E4" w:rsidRDefault="003F7CE2" w:rsidP="003F7CE2">
      <w:pPr>
        <w:rPr>
          <w:rFonts w:ascii="Montserrat" w:hAnsi="Montserrat" w:cs="Arial"/>
          <w:sz w:val="22"/>
          <w:szCs w:val="22"/>
        </w:rPr>
      </w:pPr>
      <w:r w:rsidRPr="00DE79E4">
        <w:rPr>
          <w:rFonts w:ascii="Montserrat" w:hAnsi="Montserrat" w:cs="Arial"/>
          <w:sz w:val="22"/>
          <w:szCs w:val="22"/>
        </w:rPr>
        <w:t xml:space="preserve">Abel R, </w:t>
      </w:r>
      <w:proofErr w:type="spellStart"/>
      <w:r w:rsidRPr="00DE79E4">
        <w:rPr>
          <w:rFonts w:ascii="Montserrat" w:hAnsi="Montserrat" w:cs="Arial"/>
          <w:sz w:val="22"/>
          <w:szCs w:val="22"/>
        </w:rPr>
        <w:t>Ruf</w:t>
      </w:r>
      <w:proofErr w:type="spellEnd"/>
      <w:r w:rsidRPr="00DE79E4">
        <w:rPr>
          <w:rFonts w:ascii="Montserrat" w:hAnsi="Montserrat" w:cs="Arial"/>
          <w:sz w:val="22"/>
          <w:szCs w:val="22"/>
        </w:rPr>
        <w:t xml:space="preserve"> S, &amp; Spahn B. Cervical spinal cord injury and deglutition disorders.</w:t>
      </w:r>
      <w:r w:rsidR="00703B67" w:rsidRPr="00DE79E4">
        <w:rPr>
          <w:rFonts w:ascii="Montserrat" w:hAnsi="Montserrat" w:cs="Arial"/>
          <w:sz w:val="22"/>
          <w:szCs w:val="22"/>
        </w:rPr>
        <w:t xml:space="preserve"> </w:t>
      </w:r>
    </w:p>
    <w:p w14:paraId="3D814C7D" w14:textId="515DF8E4" w:rsidR="003F7CE2" w:rsidRPr="00DE79E4" w:rsidRDefault="003F7CE2" w:rsidP="003F7CE2">
      <w:pPr>
        <w:ind w:firstLine="360"/>
        <w:rPr>
          <w:rFonts w:ascii="Montserrat" w:hAnsi="Montserrat" w:cs="Arial"/>
          <w:sz w:val="22"/>
          <w:szCs w:val="22"/>
        </w:rPr>
      </w:pPr>
      <w:r w:rsidRPr="00DE79E4">
        <w:rPr>
          <w:rFonts w:ascii="Montserrat" w:hAnsi="Montserrat" w:cs="Arial"/>
          <w:i/>
          <w:sz w:val="22"/>
          <w:szCs w:val="22"/>
        </w:rPr>
        <w:t>Dysphagia</w:t>
      </w:r>
      <w:r w:rsidR="00703B67" w:rsidRPr="00DE79E4">
        <w:rPr>
          <w:rFonts w:ascii="Montserrat" w:hAnsi="Montserrat" w:cs="Arial"/>
          <w:i/>
          <w:sz w:val="22"/>
          <w:szCs w:val="22"/>
        </w:rPr>
        <w:t xml:space="preserve"> </w:t>
      </w:r>
      <w:r w:rsidRPr="00DE79E4">
        <w:rPr>
          <w:rFonts w:ascii="Montserrat" w:hAnsi="Montserrat" w:cs="Arial"/>
          <w:sz w:val="22"/>
          <w:szCs w:val="22"/>
        </w:rPr>
        <w:t>2004;19(2):5-94.</w:t>
      </w:r>
    </w:p>
    <w:p w14:paraId="27C856D9" w14:textId="440F1564" w:rsidR="00D664D4" w:rsidRPr="00DE79E4" w:rsidRDefault="00D664D4" w:rsidP="00561DBB">
      <w:pPr>
        <w:rPr>
          <w:rFonts w:ascii="Montserrat" w:hAnsi="Montserrat" w:cs="Arial"/>
          <w:sz w:val="22"/>
          <w:szCs w:val="22"/>
        </w:rPr>
      </w:pPr>
      <w:r w:rsidRPr="00DE79E4">
        <w:rPr>
          <w:rFonts w:ascii="Montserrat" w:hAnsi="Montserrat" w:cs="Arial"/>
          <w:sz w:val="22"/>
          <w:szCs w:val="22"/>
        </w:rPr>
        <w:t xml:space="preserve">Allison, D., &amp; </w:t>
      </w:r>
      <w:proofErr w:type="spellStart"/>
      <w:r w:rsidRPr="00DE79E4">
        <w:rPr>
          <w:rFonts w:ascii="Montserrat" w:hAnsi="Montserrat" w:cs="Arial"/>
          <w:sz w:val="22"/>
          <w:szCs w:val="22"/>
        </w:rPr>
        <w:t>Ditor</w:t>
      </w:r>
      <w:proofErr w:type="spellEnd"/>
      <w:r w:rsidRPr="00DE79E4">
        <w:rPr>
          <w:rFonts w:ascii="Montserrat" w:hAnsi="Montserrat" w:cs="Arial"/>
          <w:sz w:val="22"/>
          <w:szCs w:val="22"/>
        </w:rPr>
        <w:t>, D. (2015). Immune dysfunction and chronic inflammation following spinal</w:t>
      </w:r>
    </w:p>
    <w:p w14:paraId="1D2218A0" w14:textId="23E2B2E5" w:rsidR="00D664D4" w:rsidRPr="00DE79E4" w:rsidRDefault="00D664D4" w:rsidP="00D664D4">
      <w:pPr>
        <w:ind w:firstLine="360"/>
        <w:rPr>
          <w:rFonts w:ascii="Montserrat" w:hAnsi="Montserrat" w:cs="Arial"/>
          <w:sz w:val="22"/>
          <w:szCs w:val="22"/>
        </w:rPr>
      </w:pPr>
      <w:r w:rsidRPr="00DE79E4">
        <w:rPr>
          <w:rFonts w:ascii="Montserrat" w:hAnsi="Montserrat" w:cs="Arial"/>
          <w:sz w:val="22"/>
          <w:szCs w:val="22"/>
        </w:rPr>
        <w:t xml:space="preserve"> cord injury. Spinal Cord, 53(1), 14.</w:t>
      </w:r>
    </w:p>
    <w:p w14:paraId="4AF5AF7E" w14:textId="2D1C458F" w:rsidR="00D664D4" w:rsidRPr="00DE79E4" w:rsidRDefault="00D664D4" w:rsidP="00561DBB">
      <w:pPr>
        <w:ind w:left="426" w:hanging="426"/>
        <w:rPr>
          <w:rFonts w:ascii="Montserrat" w:hAnsi="Montserrat" w:cs="Arial"/>
          <w:sz w:val="22"/>
          <w:szCs w:val="22"/>
        </w:rPr>
      </w:pPr>
      <w:r w:rsidRPr="00DE79E4">
        <w:rPr>
          <w:rFonts w:ascii="Montserrat" w:hAnsi="Montserrat" w:cs="Arial"/>
          <w:sz w:val="22"/>
          <w:szCs w:val="22"/>
        </w:rPr>
        <w:t xml:space="preserve">Allison, D. J., Josse, A. R., Gabriel, D. A., </w:t>
      </w:r>
      <w:proofErr w:type="spellStart"/>
      <w:r w:rsidRPr="00DE79E4">
        <w:rPr>
          <w:rFonts w:ascii="Montserrat" w:hAnsi="Montserrat" w:cs="Arial"/>
          <w:sz w:val="22"/>
          <w:szCs w:val="22"/>
        </w:rPr>
        <w:t>Klentrou</w:t>
      </w:r>
      <w:proofErr w:type="spellEnd"/>
      <w:r w:rsidRPr="00DE79E4">
        <w:rPr>
          <w:rFonts w:ascii="Montserrat" w:hAnsi="Montserrat" w:cs="Arial"/>
          <w:sz w:val="22"/>
          <w:szCs w:val="22"/>
        </w:rPr>
        <w:t>, P., &amp;</w:t>
      </w:r>
      <w:r w:rsidR="00E453E7" w:rsidRPr="00DE79E4">
        <w:rPr>
          <w:rFonts w:ascii="Montserrat" w:hAnsi="Montserrat" w:cs="Arial"/>
          <w:sz w:val="22"/>
          <w:szCs w:val="22"/>
        </w:rPr>
        <w:t xml:space="preserve"> </w:t>
      </w:r>
      <w:proofErr w:type="spellStart"/>
      <w:r w:rsidR="00E453E7" w:rsidRPr="00DE79E4">
        <w:rPr>
          <w:rFonts w:ascii="Montserrat" w:hAnsi="Montserrat" w:cs="Arial"/>
          <w:sz w:val="22"/>
          <w:szCs w:val="22"/>
        </w:rPr>
        <w:t>Ditor</w:t>
      </w:r>
      <w:proofErr w:type="spellEnd"/>
      <w:r w:rsidR="00E453E7" w:rsidRPr="00DE79E4">
        <w:rPr>
          <w:rFonts w:ascii="Montserrat" w:hAnsi="Montserrat" w:cs="Arial"/>
          <w:sz w:val="22"/>
          <w:szCs w:val="22"/>
        </w:rPr>
        <w:t xml:space="preserve">, D. S. (2017). Targeting </w:t>
      </w:r>
      <w:r w:rsidRPr="00DE79E4">
        <w:rPr>
          <w:rFonts w:ascii="Montserrat" w:hAnsi="Montserrat" w:cs="Arial"/>
          <w:sz w:val="22"/>
          <w:szCs w:val="22"/>
        </w:rPr>
        <w:t>inflammation to influence cognitive function following spinal cord injury: a randomized clinical trial. Spinal Cord, 55(1), 26-32.</w:t>
      </w:r>
    </w:p>
    <w:p w14:paraId="7F1E94F7" w14:textId="77777777" w:rsidR="00D664D4" w:rsidRPr="00DE79E4" w:rsidRDefault="00D664D4" w:rsidP="00561DBB">
      <w:pPr>
        <w:rPr>
          <w:rFonts w:ascii="Montserrat" w:hAnsi="Montserrat" w:cs="Arial"/>
          <w:sz w:val="22"/>
          <w:szCs w:val="22"/>
        </w:rPr>
      </w:pPr>
      <w:r w:rsidRPr="00DE79E4">
        <w:rPr>
          <w:rFonts w:ascii="Montserrat" w:hAnsi="Montserrat" w:cs="Arial"/>
          <w:sz w:val="22"/>
          <w:szCs w:val="22"/>
        </w:rPr>
        <w:t xml:space="preserve">Allison, D. J., Beaudry, K. M., Thomas, A. M., Josse, A. R., &amp; </w:t>
      </w:r>
      <w:proofErr w:type="spellStart"/>
      <w:r w:rsidRPr="00DE79E4">
        <w:rPr>
          <w:rFonts w:ascii="Montserrat" w:hAnsi="Montserrat" w:cs="Arial"/>
          <w:sz w:val="22"/>
          <w:szCs w:val="22"/>
        </w:rPr>
        <w:t>Ditor</w:t>
      </w:r>
      <w:proofErr w:type="spellEnd"/>
      <w:r w:rsidRPr="00DE79E4">
        <w:rPr>
          <w:rFonts w:ascii="Montserrat" w:hAnsi="Montserrat" w:cs="Arial"/>
          <w:sz w:val="22"/>
          <w:szCs w:val="22"/>
        </w:rPr>
        <w:t xml:space="preserve">, D. S. (2018). Changes in </w:t>
      </w:r>
    </w:p>
    <w:p w14:paraId="7AAD6EBC" w14:textId="3014092A" w:rsidR="00D664D4" w:rsidRPr="00DE79E4" w:rsidRDefault="00D664D4" w:rsidP="00561DBB">
      <w:pPr>
        <w:ind w:left="360"/>
        <w:rPr>
          <w:rFonts w:ascii="Montserrat" w:hAnsi="Montserrat" w:cs="Arial"/>
          <w:sz w:val="22"/>
          <w:szCs w:val="22"/>
        </w:rPr>
      </w:pPr>
      <w:r w:rsidRPr="00DE79E4">
        <w:rPr>
          <w:rFonts w:ascii="Montserrat" w:hAnsi="Montserrat" w:cs="Arial"/>
          <w:sz w:val="22"/>
          <w:szCs w:val="22"/>
        </w:rPr>
        <w:t>nutrient intake and inflammation following an anti-inflammatory diet in spinal cord injury. Journal of Spinal Cord Medicine.</w:t>
      </w:r>
    </w:p>
    <w:p w14:paraId="0BB05858" w14:textId="0739D168" w:rsidR="00BD013F" w:rsidRPr="00DE79E4" w:rsidRDefault="00BD013F" w:rsidP="00BD013F">
      <w:pPr>
        <w:ind w:left="426" w:hanging="426"/>
        <w:rPr>
          <w:rFonts w:ascii="Montserrat" w:hAnsi="Montserrat" w:cs="Arial"/>
          <w:sz w:val="22"/>
          <w:szCs w:val="22"/>
        </w:rPr>
      </w:pPr>
      <w:r w:rsidRPr="00DE79E4">
        <w:rPr>
          <w:rFonts w:ascii="Montserrat" w:hAnsi="Montserrat" w:cs="Arial"/>
          <w:sz w:val="22"/>
          <w:szCs w:val="22"/>
        </w:rPr>
        <w:t xml:space="preserve">Amorim S, Teixeira VH, </w:t>
      </w:r>
      <w:proofErr w:type="spellStart"/>
      <w:r w:rsidRPr="00DE79E4">
        <w:rPr>
          <w:rFonts w:ascii="Montserrat" w:hAnsi="Montserrat" w:cs="Arial"/>
          <w:sz w:val="22"/>
          <w:szCs w:val="22"/>
        </w:rPr>
        <w:t>Corredeira</w:t>
      </w:r>
      <w:proofErr w:type="spellEnd"/>
      <w:r w:rsidRPr="00DE79E4">
        <w:rPr>
          <w:rFonts w:ascii="Montserrat" w:hAnsi="Montserrat" w:cs="Arial"/>
          <w:sz w:val="22"/>
          <w:szCs w:val="22"/>
        </w:rPr>
        <w:t xml:space="preserve"> R, Cunha M, Maia B, </w:t>
      </w:r>
      <w:proofErr w:type="spellStart"/>
      <w:r w:rsidRPr="00DE79E4">
        <w:rPr>
          <w:rFonts w:ascii="Montserrat" w:hAnsi="Montserrat" w:cs="Arial"/>
          <w:sz w:val="22"/>
          <w:szCs w:val="22"/>
        </w:rPr>
        <w:t>Margalho</w:t>
      </w:r>
      <w:proofErr w:type="spellEnd"/>
      <w:r w:rsidRPr="00DE79E4">
        <w:rPr>
          <w:rFonts w:ascii="Montserrat" w:hAnsi="Montserrat" w:cs="Arial"/>
          <w:sz w:val="22"/>
          <w:szCs w:val="22"/>
        </w:rPr>
        <w:t xml:space="preserve"> P, et al. Creatine or vitamin D supplementation in individuals with a spinal cord injury undergoing resistance training: A double-blinded, randomized pilot trial. Journal of Spinal Cord Medicine. 2018;41(4):471-8.</w:t>
      </w:r>
    </w:p>
    <w:p w14:paraId="24602E67"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Andersson A, </w:t>
      </w:r>
      <w:proofErr w:type="spellStart"/>
      <w:r w:rsidRPr="00DE79E4">
        <w:rPr>
          <w:rFonts w:ascii="Montserrat" w:hAnsi="Montserrat" w:cs="Arial"/>
          <w:sz w:val="22"/>
          <w:szCs w:val="22"/>
        </w:rPr>
        <w:t>Nalsen</w:t>
      </w:r>
      <w:proofErr w:type="spellEnd"/>
      <w:r w:rsidRPr="00DE79E4">
        <w:rPr>
          <w:rFonts w:ascii="Montserrat" w:hAnsi="Montserrat" w:cs="Arial"/>
          <w:sz w:val="22"/>
          <w:szCs w:val="22"/>
        </w:rPr>
        <w:t xml:space="preserve"> C, </w:t>
      </w:r>
      <w:proofErr w:type="spellStart"/>
      <w:r w:rsidRPr="00DE79E4">
        <w:rPr>
          <w:rFonts w:ascii="Montserrat" w:hAnsi="Montserrat" w:cs="Arial"/>
          <w:sz w:val="22"/>
          <w:szCs w:val="22"/>
        </w:rPr>
        <w:t>Tanglad</w:t>
      </w:r>
      <w:proofErr w:type="spellEnd"/>
      <w:r w:rsidRPr="00DE79E4">
        <w:rPr>
          <w:rFonts w:ascii="Montserrat" w:hAnsi="Montserrat" w:cs="Arial"/>
          <w:sz w:val="22"/>
          <w:szCs w:val="22"/>
        </w:rPr>
        <w:t xml:space="preserve"> S, </w:t>
      </w:r>
      <w:proofErr w:type="spellStart"/>
      <w:r w:rsidRPr="00DE79E4">
        <w:rPr>
          <w:rFonts w:ascii="Montserrat" w:hAnsi="Montserrat" w:cs="Arial"/>
          <w:sz w:val="22"/>
          <w:szCs w:val="22"/>
        </w:rPr>
        <w:t>Vessby</w:t>
      </w:r>
      <w:proofErr w:type="spellEnd"/>
      <w:r w:rsidRPr="00DE79E4">
        <w:rPr>
          <w:rFonts w:ascii="Montserrat" w:hAnsi="Montserrat" w:cs="Arial"/>
          <w:sz w:val="22"/>
          <w:szCs w:val="22"/>
        </w:rPr>
        <w:t xml:space="preserve"> B. Fatty acid composition of skeletal muscle reflects </w:t>
      </w:r>
      <w:bookmarkStart w:id="92" w:name="_Toc209449132"/>
      <w:r w:rsidRPr="00DE79E4">
        <w:rPr>
          <w:rFonts w:ascii="Montserrat" w:hAnsi="Montserrat" w:cs="Arial"/>
          <w:sz w:val="22"/>
          <w:szCs w:val="22"/>
        </w:rPr>
        <w:t xml:space="preserve">dietary fat composition in humans. </w:t>
      </w:r>
      <w:r w:rsidRPr="00DE79E4">
        <w:rPr>
          <w:rFonts w:ascii="Montserrat" w:hAnsi="Montserrat" w:cs="Arial"/>
          <w:i/>
          <w:sz w:val="22"/>
          <w:szCs w:val="22"/>
        </w:rPr>
        <w:t xml:space="preserve">Am J Clin </w:t>
      </w:r>
      <w:proofErr w:type="spellStart"/>
      <w:r w:rsidRPr="00DE79E4">
        <w:rPr>
          <w:rFonts w:ascii="Montserrat" w:hAnsi="Montserrat" w:cs="Arial"/>
          <w:i/>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2002;76:1222</w:t>
      </w:r>
      <w:proofErr w:type="gramEnd"/>
      <w:r w:rsidRPr="00DE79E4">
        <w:rPr>
          <w:rFonts w:ascii="Montserrat" w:hAnsi="Montserrat" w:cs="Arial"/>
          <w:sz w:val="22"/>
          <w:szCs w:val="22"/>
        </w:rPr>
        <w:t>-9.</w:t>
      </w:r>
      <w:bookmarkEnd w:id="92"/>
      <w:r w:rsidRPr="00DE79E4">
        <w:rPr>
          <w:rFonts w:ascii="Montserrat" w:hAnsi="Montserrat" w:cs="Arial"/>
          <w:sz w:val="22"/>
          <w:szCs w:val="22"/>
        </w:rPr>
        <w:t xml:space="preserve"> </w:t>
      </w:r>
    </w:p>
    <w:p w14:paraId="18E0FAD7"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Arrowwood JA, </w:t>
      </w:r>
      <w:proofErr w:type="spellStart"/>
      <w:r w:rsidRPr="00DE79E4">
        <w:rPr>
          <w:rFonts w:ascii="Montserrat" w:hAnsi="Montserrat" w:cs="Arial"/>
          <w:sz w:val="22"/>
          <w:szCs w:val="22"/>
        </w:rPr>
        <w:t>Mohant</w:t>
      </w:r>
      <w:proofErr w:type="spellEnd"/>
      <w:r w:rsidRPr="00DE79E4">
        <w:rPr>
          <w:rFonts w:ascii="Montserrat" w:hAnsi="Montserrat" w:cs="Arial"/>
          <w:sz w:val="22"/>
          <w:szCs w:val="22"/>
        </w:rPr>
        <w:t xml:space="preserve"> PK, Thames MD. Cardiovascular problems in the spinal cord injury patient. </w:t>
      </w:r>
      <w:r w:rsidRPr="00DE79E4">
        <w:rPr>
          <w:rFonts w:ascii="Montserrat" w:hAnsi="Montserrat" w:cs="Arial"/>
          <w:i/>
          <w:sz w:val="22"/>
          <w:szCs w:val="22"/>
        </w:rPr>
        <w:t xml:space="preserve">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1987;1:443</w:t>
      </w:r>
      <w:proofErr w:type="gramEnd"/>
      <w:r w:rsidRPr="00DE79E4">
        <w:rPr>
          <w:rFonts w:ascii="Montserrat" w:hAnsi="Montserrat" w:cs="Arial"/>
          <w:sz w:val="22"/>
          <w:szCs w:val="22"/>
        </w:rPr>
        <w:t>-56.</w:t>
      </w:r>
    </w:p>
    <w:p w14:paraId="0A03C048" w14:textId="77777777" w:rsidR="000C4A08" w:rsidRPr="00DE79E4" w:rsidRDefault="000C4A08" w:rsidP="000C4A08">
      <w:pPr>
        <w:ind w:left="360" w:hanging="360"/>
        <w:rPr>
          <w:rFonts w:ascii="Montserrat" w:eastAsia="Calibri" w:hAnsi="Montserrat" w:cs="Arial"/>
          <w:sz w:val="22"/>
          <w:szCs w:val="22"/>
        </w:rPr>
      </w:pPr>
      <w:proofErr w:type="spellStart"/>
      <w:r w:rsidRPr="00DE79E4">
        <w:rPr>
          <w:rFonts w:ascii="Montserrat" w:eastAsia="Calibri" w:hAnsi="Montserrat" w:cs="Arial"/>
          <w:sz w:val="22"/>
          <w:szCs w:val="22"/>
        </w:rPr>
        <w:t>Asknes</w:t>
      </w:r>
      <w:proofErr w:type="spellEnd"/>
      <w:r w:rsidRPr="00DE79E4">
        <w:rPr>
          <w:rFonts w:ascii="Montserrat" w:eastAsia="Calibri" w:hAnsi="Montserrat" w:cs="Arial"/>
          <w:sz w:val="22"/>
          <w:szCs w:val="22"/>
        </w:rPr>
        <w:t xml:space="preserve"> AK, Brundin T, </w:t>
      </w:r>
      <w:proofErr w:type="spellStart"/>
      <w:r w:rsidRPr="00DE79E4">
        <w:rPr>
          <w:rFonts w:ascii="Montserrat" w:eastAsia="Calibri" w:hAnsi="Montserrat" w:cs="Arial"/>
          <w:sz w:val="22"/>
          <w:szCs w:val="22"/>
        </w:rPr>
        <w:t>Hjetlnes</w:t>
      </w:r>
      <w:proofErr w:type="spellEnd"/>
      <w:r w:rsidRPr="00DE79E4">
        <w:rPr>
          <w:rFonts w:ascii="Montserrat" w:eastAsia="Calibri" w:hAnsi="Montserrat" w:cs="Arial"/>
          <w:sz w:val="22"/>
          <w:szCs w:val="22"/>
        </w:rPr>
        <w:t xml:space="preserve"> N, </w:t>
      </w:r>
      <w:proofErr w:type="spellStart"/>
      <w:r w:rsidRPr="00DE79E4">
        <w:rPr>
          <w:rFonts w:ascii="Montserrat" w:eastAsia="Calibri" w:hAnsi="Montserrat" w:cs="Arial"/>
          <w:sz w:val="22"/>
          <w:szCs w:val="22"/>
        </w:rPr>
        <w:t>Maehlum</w:t>
      </w:r>
      <w:proofErr w:type="spellEnd"/>
      <w:r w:rsidRPr="00DE79E4">
        <w:rPr>
          <w:rFonts w:ascii="Montserrat" w:eastAsia="Calibri" w:hAnsi="Montserrat" w:cs="Arial"/>
          <w:sz w:val="22"/>
          <w:szCs w:val="22"/>
        </w:rPr>
        <w:t xml:space="preserve"> S, </w:t>
      </w:r>
      <w:proofErr w:type="spellStart"/>
      <w:r w:rsidRPr="00DE79E4">
        <w:rPr>
          <w:rFonts w:ascii="Montserrat" w:eastAsia="Calibri" w:hAnsi="Montserrat" w:cs="Arial"/>
          <w:sz w:val="22"/>
          <w:szCs w:val="22"/>
        </w:rPr>
        <w:t>Wahren</w:t>
      </w:r>
      <w:proofErr w:type="spellEnd"/>
      <w:r w:rsidRPr="00DE79E4">
        <w:rPr>
          <w:rFonts w:ascii="Montserrat" w:eastAsia="Calibri" w:hAnsi="Montserrat" w:cs="Arial"/>
          <w:sz w:val="22"/>
          <w:szCs w:val="22"/>
        </w:rPr>
        <w:t xml:space="preserve"> J. Meal-induced rise in resting energy expenditure in patients with complete cervical spinal cord lesions. </w:t>
      </w:r>
      <w:r w:rsidRPr="00DE79E4">
        <w:rPr>
          <w:rFonts w:ascii="Montserrat" w:eastAsia="Calibri" w:hAnsi="Montserrat" w:cs="Arial"/>
          <w:i/>
          <w:sz w:val="22"/>
          <w:szCs w:val="22"/>
        </w:rPr>
        <w:t>Paraplegia</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1993;31:463</w:t>
      </w:r>
      <w:proofErr w:type="gramEnd"/>
      <w:r w:rsidRPr="00DE79E4">
        <w:rPr>
          <w:rFonts w:ascii="Montserrat" w:eastAsia="Calibri" w:hAnsi="Montserrat" w:cs="Arial"/>
          <w:sz w:val="22"/>
          <w:szCs w:val="22"/>
        </w:rPr>
        <w:t>-72.</w:t>
      </w:r>
    </w:p>
    <w:p w14:paraId="4CF44A25" w14:textId="77777777" w:rsidR="000C4A08" w:rsidRPr="00DE79E4" w:rsidRDefault="000C4A08" w:rsidP="000C4A08">
      <w:pPr>
        <w:ind w:left="360" w:hanging="360"/>
        <w:rPr>
          <w:rFonts w:ascii="Montserrat" w:hAnsi="Montserrat" w:cs="Arial"/>
          <w:sz w:val="22"/>
          <w:szCs w:val="22"/>
        </w:rPr>
      </w:pPr>
      <w:r w:rsidRPr="00DE79E4">
        <w:rPr>
          <w:rFonts w:ascii="Montserrat" w:eastAsia="Calibri" w:hAnsi="Montserrat" w:cs="Arial"/>
          <w:sz w:val="22"/>
          <w:szCs w:val="22"/>
        </w:rPr>
        <w:t xml:space="preserve">Baliga RR, Catz AB, Watson LD, Short DJ, Frankel HL, Mathias CJ. Cardiovascular and hormonal responses to food ingestion in humans with spinal cord transaction. </w:t>
      </w:r>
      <w:r w:rsidRPr="00DE79E4">
        <w:rPr>
          <w:rFonts w:ascii="Montserrat" w:eastAsia="Calibri" w:hAnsi="Montserrat" w:cs="Arial"/>
          <w:i/>
          <w:sz w:val="22"/>
          <w:szCs w:val="22"/>
        </w:rPr>
        <w:t>Clin Auton Res</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1997;7:137</w:t>
      </w:r>
      <w:proofErr w:type="gramEnd"/>
      <w:r w:rsidRPr="00DE79E4">
        <w:rPr>
          <w:rFonts w:ascii="Montserrat" w:eastAsia="Calibri" w:hAnsi="Montserrat" w:cs="Arial"/>
          <w:sz w:val="22"/>
          <w:szCs w:val="22"/>
        </w:rPr>
        <w:t>-41.</w:t>
      </w:r>
    </w:p>
    <w:p w14:paraId="52CD4BED" w14:textId="77777777" w:rsidR="000C4A08" w:rsidRPr="00DE79E4" w:rsidRDefault="000C4A08" w:rsidP="000C4A08">
      <w:pPr>
        <w:ind w:left="360" w:hanging="360"/>
        <w:rPr>
          <w:rFonts w:ascii="Montserrat" w:hAnsi="Montserrat" w:cs="Arial"/>
          <w:sz w:val="22"/>
          <w:szCs w:val="22"/>
        </w:rPr>
      </w:pPr>
      <w:r w:rsidRPr="00DE79E4">
        <w:rPr>
          <w:rFonts w:ascii="Montserrat" w:eastAsia="Calibri" w:hAnsi="Montserrat" w:cs="Arial"/>
          <w:sz w:val="22"/>
          <w:szCs w:val="22"/>
        </w:rPr>
        <w:t xml:space="preserve">Balsom P, Soderlund K, Sjodin B, </w:t>
      </w:r>
      <w:proofErr w:type="spellStart"/>
      <w:r w:rsidRPr="00DE79E4">
        <w:rPr>
          <w:rFonts w:ascii="Montserrat" w:eastAsia="Calibri" w:hAnsi="Montserrat" w:cs="Arial"/>
          <w:sz w:val="22"/>
          <w:szCs w:val="22"/>
        </w:rPr>
        <w:t>Ekblom</w:t>
      </w:r>
      <w:proofErr w:type="spellEnd"/>
      <w:r w:rsidRPr="00DE79E4">
        <w:rPr>
          <w:rFonts w:ascii="Montserrat" w:eastAsia="Calibri" w:hAnsi="Montserrat" w:cs="Arial"/>
          <w:sz w:val="22"/>
          <w:szCs w:val="22"/>
        </w:rPr>
        <w:t xml:space="preserve"> B. Skeletal muscle metabolism during short duration high-intensity exercise: influence of creatine supplementation. </w:t>
      </w:r>
      <w:r w:rsidRPr="00DE79E4">
        <w:rPr>
          <w:rFonts w:ascii="Montserrat" w:eastAsia="Calibri" w:hAnsi="Montserrat" w:cs="Arial"/>
          <w:i/>
          <w:sz w:val="22"/>
          <w:szCs w:val="22"/>
        </w:rPr>
        <w:t xml:space="preserve">Acta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i/>
          <w:sz w:val="22"/>
          <w:szCs w:val="22"/>
        </w:rPr>
        <w:t xml:space="preserve"> Scand</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1995;1154:303</w:t>
      </w:r>
      <w:proofErr w:type="gramEnd"/>
      <w:r w:rsidRPr="00DE79E4">
        <w:rPr>
          <w:rFonts w:ascii="Montserrat" w:eastAsia="Calibri" w:hAnsi="Montserrat" w:cs="Arial"/>
          <w:sz w:val="22"/>
          <w:szCs w:val="22"/>
        </w:rPr>
        <w:t>-10.</w:t>
      </w:r>
    </w:p>
    <w:p w14:paraId="28E69ED0" w14:textId="77777777" w:rsidR="000C4A08" w:rsidRPr="00DE79E4" w:rsidRDefault="000C4A08" w:rsidP="000C4A08">
      <w:pPr>
        <w:tabs>
          <w:tab w:val="left" w:pos="180"/>
        </w:tabs>
        <w:ind w:left="360" w:hanging="360"/>
        <w:rPr>
          <w:rFonts w:ascii="Montserrat" w:hAnsi="Montserrat" w:cs="Arial"/>
          <w:sz w:val="22"/>
          <w:szCs w:val="22"/>
        </w:rPr>
      </w:pPr>
      <w:r w:rsidRPr="00DE79E4">
        <w:rPr>
          <w:rFonts w:ascii="Montserrat" w:hAnsi="Montserrat" w:cs="Arial"/>
          <w:sz w:val="22"/>
          <w:szCs w:val="22"/>
        </w:rPr>
        <w:t xml:space="preserve">Bauman WA, Adkins RH,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Waters RL. The effect of residual neurological deficit on oral glucose tolerance in persons with chronic spinal cord injury. </w:t>
      </w:r>
      <w:r w:rsidRPr="00DE79E4">
        <w:rPr>
          <w:rFonts w:ascii="Montserrat" w:hAnsi="Montserrat" w:cs="Arial"/>
          <w:i/>
          <w:sz w:val="22"/>
          <w:szCs w:val="22"/>
        </w:rPr>
        <w:t>Spinal Cord</w:t>
      </w:r>
      <w:r w:rsidRPr="00DE79E4">
        <w:rPr>
          <w:rFonts w:ascii="Montserrat" w:hAnsi="Montserrat" w:cs="Arial"/>
          <w:sz w:val="22"/>
          <w:szCs w:val="22"/>
        </w:rPr>
        <w:t xml:space="preserve"> </w:t>
      </w:r>
      <w:proofErr w:type="gramStart"/>
      <w:r w:rsidRPr="00DE79E4">
        <w:rPr>
          <w:rFonts w:ascii="Montserrat" w:hAnsi="Montserrat" w:cs="Arial"/>
          <w:sz w:val="22"/>
          <w:szCs w:val="22"/>
        </w:rPr>
        <w:t>1999;37:765</w:t>
      </w:r>
      <w:proofErr w:type="gramEnd"/>
      <w:r w:rsidRPr="00DE79E4">
        <w:rPr>
          <w:rFonts w:ascii="Montserrat" w:hAnsi="Montserrat" w:cs="Arial"/>
          <w:sz w:val="22"/>
          <w:szCs w:val="22"/>
        </w:rPr>
        <w:t>-71.</w:t>
      </w:r>
    </w:p>
    <w:p w14:paraId="326751A1" w14:textId="5DF26469" w:rsidR="000C4A08" w:rsidRPr="00DE79E4" w:rsidRDefault="000C4A08" w:rsidP="000C4A08">
      <w:pPr>
        <w:tabs>
          <w:tab w:val="left" w:pos="180"/>
        </w:tabs>
        <w:ind w:left="360" w:hanging="360"/>
        <w:rPr>
          <w:rFonts w:ascii="Montserrat" w:hAnsi="Montserrat" w:cs="Arial"/>
          <w:sz w:val="22"/>
          <w:szCs w:val="22"/>
        </w:rPr>
      </w:pPr>
      <w:r w:rsidRPr="00DE79E4">
        <w:rPr>
          <w:rFonts w:ascii="Montserrat" w:hAnsi="Montserrat" w:cs="Arial"/>
          <w:sz w:val="22"/>
          <w:szCs w:val="22"/>
        </w:rPr>
        <w:t xml:space="preserve">Bauman WA,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Disorders of carbohydrate and lipid metabolism in veterans with paraplegia or quadriplegia: A model</w:t>
      </w:r>
      <w:r w:rsidR="000C552F" w:rsidRPr="00DE79E4">
        <w:rPr>
          <w:rFonts w:ascii="Montserrat" w:hAnsi="Montserrat" w:cs="Arial"/>
          <w:sz w:val="22"/>
          <w:szCs w:val="22"/>
        </w:rPr>
        <w:t xml:space="preserve"> of premature aging. </w:t>
      </w:r>
      <w:r w:rsidR="000C552F" w:rsidRPr="00DE79E4">
        <w:rPr>
          <w:rFonts w:ascii="Montserrat" w:hAnsi="Montserrat" w:cs="Arial"/>
          <w:i/>
          <w:sz w:val="22"/>
          <w:szCs w:val="22"/>
        </w:rPr>
        <w:t>Metabolism</w:t>
      </w:r>
      <w:r w:rsidRPr="00DE79E4">
        <w:rPr>
          <w:rFonts w:ascii="Montserrat" w:hAnsi="Montserrat" w:cs="Arial"/>
          <w:sz w:val="22"/>
          <w:szCs w:val="22"/>
        </w:rPr>
        <w:t xml:space="preserve"> </w:t>
      </w:r>
      <w:proofErr w:type="gramStart"/>
      <w:r w:rsidRPr="00DE79E4">
        <w:rPr>
          <w:rFonts w:ascii="Montserrat" w:hAnsi="Montserrat" w:cs="Arial"/>
          <w:sz w:val="22"/>
          <w:szCs w:val="22"/>
        </w:rPr>
        <w:t>1994;43:749</w:t>
      </w:r>
      <w:proofErr w:type="gramEnd"/>
      <w:r w:rsidRPr="00DE79E4">
        <w:rPr>
          <w:rFonts w:ascii="Montserrat" w:hAnsi="Montserrat" w:cs="Arial"/>
          <w:sz w:val="22"/>
          <w:szCs w:val="22"/>
        </w:rPr>
        <w:t>-56.</w:t>
      </w:r>
    </w:p>
    <w:p w14:paraId="40B34C94" w14:textId="77777777" w:rsidR="000C4A08" w:rsidRPr="00DE79E4" w:rsidRDefault="000C4A08" w:rsidP="000C4A08">
      <w:pPr>
        <w:tabs>
          <w:tab w:val="left" w:pos="180"/>
        </w:tabs>
        <w:ind w:left="360" w:hanging="360"/>
        <w:rPr>
          <w:rFonts w:ascii="Montserrat" w:eastAsia="Calibri" w:hAnsi="Montserrat" w:cs="Arial"/>
          <w:sz w:val="22"/>
          <w:szCs w:val="22"/>
        </w:rPr>
      </w:pPr>
      <w:r w:rsidRPr="00DE79E4">
        <w:rPr>
          <w:rFonts w:ascii="Montserrat" w:eastAsia="Calibri" w:hAnsi="Montserrat" w:cs="Arial"/>
          <w:sz w:val="22"/>
          <w:szCs w:val="22"/>
        </w:rPr>
        <w:t xml:space="preserve">Bauman WA, </w:t>
      </w:r>
      <w:proofErr w:type="spellStart"/>
      <w:r w:rsidRPr="00DE79E4">
        <w:rPr>
          <w:rFonts w:ascii="Montserrat" w:eastAsia="Calibri" w:hAnsi="Montserrat" w:cs="Arial"/>
          <w:sz w:val="22"/>
          <w:szCs w:val="22"/>
        </w:rPr>
        <w:t>Spungen</w:t>
      </w:r>
      <w:proofErr w:type="spellEnd"/>
      <w:r w:rsidRPr="00DE79E4">
        <w:rPr>
          <w:rFonts w:ascii="Montserrat" w:eastAsia="Calibri" w:hAnsi="Montserrat" w:cs="Arial"/>
          <w:sz w:val="22"/>
          <w:szCs w:val="22"/>
        </w:rPr>
        <w:t xml:space="preserve"> AM. Coronary heart disease in individuals with spinal cord injury. </w:t>
      </w:r>
      <w:r w:rsidRPr="00DE79E4">
        <w:rPr>
          <w:rFonts w:ascii="Montserrat" w:eastAsia="Calibri" w:hAnsi="Montserrat" w:cs="Arial"/>
          <w:i/>
          <w:sz w:val="22"/>
          <w:szCs w:val="22"/>
        </w:rPr>
        <w:t>Spinal Cord</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2008;46:466</w:t>
      </w:r>
      <w:proofErr w:type="gramEnd"/>
      <w:r w:rsidRPr="00DE79E4">
        <w:rPr>
          <w:rFonts w:ascii="Montserrat" w:eastAsia="Calibri" w:hAnsi="Montserrat" w:cs="Arial"/>
          <w:sz w:val="22"/>
          <w:szCs w:val="22"/>
        </w:rPr>
        <w:t>-76.</w:t>
      </w:r>
    </w:p>
    <w:p w14:paraId="398DA15C" w14:textId="77777777" w:rsidR="000C4A08" w:rsidRPr="00DE79E4" w:rsidRDefault="000C4A08" w:rsidP="000C4A08">
      <w:pPr>
        <w:tabs>
          <w:tab w:val="left" w:pos="180"/>
        </w:tabs>
        <w:ind w:left="360" w:hanging="360"/>
        <w:rPr>
          <w:rFonts w:ascii="Montserrat" w:hAnsi="Montserrat" w:cs="Arial"/>
          <w:sz w:val="22"/>
          <w:szCs w:val="22"/>
        </w:rPr>
      </w:pPr>
      <w:r w:rsidRPr="00DE79E4">
        <w:rPr>
          <w:rFonts w:ascii="Montserrat" w:hAnsi="Montserrat" w:cs="Arial"/>
          <w:sz w:val="22"/>
          <w:szCs w:val="22"/>
        </w:rPr>
        <w:t xml:space="preserve">Bauman WA, Morrison NG,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Vitamin D replacement therapy in persons with spinal cord injury. </w:t>
      </w:r>
      <w:r w:rsidRPr="00DE79E4">
        <w:rPr>
          <w:rFonts w:ascii="Montserrat" w:hAnsi="Montserrat" w:cs="Arial"/>
          <w:i/>
          <w:sz w:val="22"/>
          <w:szCs w:val="22"/>
        </w:rPr>
        <w:t>J Spinal Cord Med</w:t>
      </w:r>
      <w:r w:rsidRPr="00DE79E4">
        <w:rPr>
          <w:rFonts w:ascii="Montserrat" w:hAnsi="Montserrat" w:cs="Arial"/>
          <w:sz w:val="22"/>
          <w:szCs w:val="22"/>
        </w:rPr>
        <w:t xml:space="preserve"> </w:t>
      </w:r>
      <w:proofErr w:type="gramStart"/>
      <w:r w:rsidRPr="00DE79E4">
        <w:rPr>
          <w:rFonts w:ascii="Montserrat" w:hAnsi="Montserrat" w:cs="Arial"/>
          <w:sz w:val="22"/>
          <w:szCs w:val="22"/>
        </w:rPr>
        <w:t>2005;28:203</w:t>
      </w:r>
      <w:proofErr w:type="gramEnd"/>
      <w:r w:rsidRPr="00DE79E4">
        <w:rPr>
          <w:rFonts w:ascii="Montserrat" w:hAnsi="Montserrat" w:cs="Arial"/>
          <w:sz w:val="22"/>
          <w:szCs w:val="22"/>
        </w:rPr>
        <w:t>-7.</w:t>
      </w:r>
    </w:p>
    <w:p w14:paraId="097406DD" w14:textId="77777777" w:rsidR="002A17BE" w:rsidRPr="00DE79E4" w:rsidRDefault="002A17BE" w:rsidP="000C4A08">
      <w:pPr>
        <w:tabs>
          <w:tab w:val="left" w:pos="180"/>
        </w:tabs>
        <w:ind w:left="360" w:hanging="360"/>
        <w:rPr>
          <w:rFonts w:ascii="Montserrat" w:hAnsi="Montserrat" w:cs="Arial"/>
          <w:sz w:val="22"/>
          <w:szCs w:val="22"/>
        </w:rPr>
      </w:pPr>
      <w:r w:rsidRPr="00DE79E4">
        <w:rPr>
          <w:rFonts w:ascii="Montserrat" w:hAnsi="Montserrat" w:cs="Arial"/>
          <w:sz w:val="22"/>
          <w:szCs w:val="22"/>
        </w:rPr>
        <w:t xml:space="preserve">Bauman WA,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Adkins RH, Kemp BJ. Metabolic and endocrine changes in persons aging with spinal cord injury. </w:t>
      </w:r>
      <w:r w:rsidRPr="00DE79E4">
        <w:rPr>
          <w:rFonts w:ascii="Montserrat" w:hAnsi="Montserrat" w:cs="Arial"/>
          <w:i/>
          <w:sz w:val="22"/>
          <w:szCs w:val="22"/>
        </w:rPr>
        <w:t>Assist Technol</w:t>
      </w:r>
      <w:r w:rsidRPr="00DE79E4">
        <w:rPr>
          <w:rFonts w:ascii="Montserrat" w:hAnsi="Montserrat" w:cs="Arial"/>
          <w:sz w:val="22"/>
          <w:szCs w:val="22"/>
        </w:rPr>
        <w:t xml:space="preserve"> 1999c;11(2):88-96.</w:t>
      </w:r>
    </w:p>
    <w:p w14:paraId="433807DA"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Bauman WA,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Zhong YG, Mobbs CV. Plasma leptin is directly related to body adiposity in subjects with spinal cord injury. </w:t>
      </w:r>
      <w:r w:rsidRPr="00DE79E4">
        <w:rPr>
          <w:rFonts w:ascii="Montserrat" w:hAnsi="Montserrat" w:cs="Arial"/>
          <w:i/>
          <w:sz w:val="22"/>
          <w:szCs w:val="22"/>
        </w:rPr>
        <w:t xml:space="preserve">Horm </w:t>
      </w:r>
      <w:proofErr w:type="spellStart"/>
      <w:r w:rsidRPr="00DE79E4">
        <w:rPr>
          <w:rFonts w:ascii="Montserrat" w:hAnsi="Montserrat" w:cs="Arial"/>
          <w:i/>
          <w:sz w:val="22"/>
          <w:szCs w:val="22"/>
        </w:rPr>
        <w:t>Metab</w:t>
      </w:r>
      <w:proofErr w:type="spellEnd"/>
      <w:r w:rsidRPr="00DE79E4">
        <w:rPr>
          <w:rFonts w:ascii="Montserrat" w:hAnsi="Montserrat" w:cs="Arial"/>
          <w:i/>
          <w:sz w:val="22"/>
          <w:szCs w:val="22"/>
        </w:rPr>
        <w:t xml:space="preserve"> Res</w:t>
      </w:r>
      <w:r w:rsidRPr="00DE79E4">
        <w:rPr>
          <w:rFonts w:ascii="Montserrat" w:hAnsi="Montserrat" w:cs="Arial"/>
          <w:sz w:val="22"/>
          <w:szCs w:val="22"/>
        </w:rPr>
        <w:t xml:space="preserve"> </w:t>
      </w:r>
      <w:proofErr w:type="gramStart"/>
      <w:r w:rsidRPr="00DE79E4">
        <w:rPr>
          <w:rFonts w:ascii="Montserrat" w:hAnsi="Montserrat" w:cs="Arial"/>
          <w:sz w:val="22"/>
          <w:szCs w:val="22"/>
        </w:rPr>
        <w:t>1997;28:732</w:t>
      </w:r>
      <w:proofErr w:type="gramEnd"/>
      <w:r w:rsidRPr="00DE79E4">
        <w:rPr>
          <w:rFonts w:ascii="Montserrat" w:hAnsi="Montserrat" w:cs="Arial"/>
          <w:sz w:val="22"/>
          <w:szCs w:val="22"/>
        </w:rPr>
        <w:t xml:space="preserve">-6. </w:t>
      </w:r>
    </w:p>
    <w:p w14:paraId="57921F8B"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Bauman WA, Zhong YG, Schwartz E. Vitamin D deficiency in veterans with chronic spinal cord injury. </w:t>
      </w:r>
      <w:r w:rsidRPr="00DE79E4">
        <w:rPr>
          <w:rFonts w:ascii="Montserrat" w:hAnsi="Montserrat" w:cs="Arial"/>
          <w:i/>
          <w:sz w:val="22"/>
          <w:szCs w:val="22"/>
        </w:rPr>
        <w:t>Metabolism</w:t>
      </w:r>
      <w:r w:rsidRPr="00DE79E4">
        <w:rPr>
          <w:rFonts w:ascii="Montserrat" w:hAnsi="Montserrat" w:cs="Arial"/>
          <w:sz w:val="22"/>
          <w:szCs w:val="22"/>
        </w:rPr>
        <w:t xml:space="preserve"> </w:t>
      </w:r>
      <w:proofErr w:type="gramStart"/>
      <w:r w:rsidRPr="00DE79E4">
        <w:rPr>
          <w:rFonts w:ascii="Montserrat" w:hAnsi="Montserrat" w:cs="Arial"/>
          <w:sz w:val="22"/>
          <w:szCs w:val="22"/>
        </w:rPr>
        <w:t>1995;44:1612</w:t>
      </w:r>
      <w:proofErr w:type="gramEnd"/>
      <w:r w:rsidRPr="00DE79E4">
        <w:rPr>
          <w:rFonts w:ascii="Montserrat" w:hAnsi="Montserrat" w:cs="Arial"/>
          <w:sz w:val="22"/>
          <w:szCs w:val="22"/>
        </w:rPr>
        <w:t>-6.</w:t>
      </w:r>
    </w:p>
    <w:p w14:paraId="1BD1002C"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Bauman WA, </w:t>
      </w: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Raza M, </w:t>
      </w:r>
      <w:proofErr w:type="spellStart"/>
      <w:r w:rsidRPr="00DE79E4">
        <w:rPr>
          <w:rFonts w:ascii="Montserrat" w:hAnsi="Montserrat" w:cs="Arial"/>
          <w:sz w:val="22"/>
          <w:szCs w:val="22"/>
        </w:rPr>
        <w:t>Tothstein</w:t>
      </w:r>
      <w:proofErr w:type="spellEnd"/>
      <w:r w:rsidRPr="00DE79E4">
        <w:rPr>
          <w:rFonts w:ascii="Montserrat" w:hAnsi="Montserrat" w:cs="Arial"/>
          <w:sz w:val="22"/>
          <w:szCs w:val="22"/>
        </w:rPr>
        <w:t xml:space="preserve"> J, Zhang RL, Zhong YG, et al. </w:t>
      </w:r>
      <w:proofErr w:type="gramStart"/>
      <w:r w:rsidRPr="00DE79E4">
        <w:rPr>
          <w:rFonts w:ascii="Montserrat" w:hAnsi="Montserrat" w:cs="Arial"/>
          <w:sz w:val="22"/>
          <w:szCs w:val="22"/>
        </w:rPr>
        <w:t>Coronary artery disease</w:t>
      </w:r>
      <w:proofErr w:type="gramEnd"/>
      <w:r w:rsidRPr="00DE79E4">
        <w:rPr>
          <w:rFonts w:ascii="Montserrat" w:hAnsi="Montserrat" w:cs="Arial"/>
          <w:sz w:val="22"/>
          <w:szCs w:val="22"/>
        </w:rPr>
        <w:t xml:space="preserve">: metabolic risk factors and latent disease in individuals with paraplegia. </w:t>
      </w:r>
      <w:r w:rsidRPr="00DE79E4">
        <w:rPr>
          <w:rFonts w:ascii="Montserrat" w:hAnsi="Montserrat" w:cs="Arial"/>
          <w:i/>
          <w:sz w:val="22"/>
          <w:szCs w:val="22"/>
        </w:rPr>
        <w:t>Mt Sinai J Med</w:t>
      </w:r>
      <w:r w:rsidRPr="00DE79E4">
        <w:rPr>
          <w:rFonts w:ascii="Montserrat" w:hAnsi="Montserrat" w:cs="Arial"/>
          <w:sz w:val="22"/>
          <w:szCs w:val="22"/>
        </w:rPr>
        <w:t xml:space="preserve"> </w:t>
      </w:r>
      <w:proofErr w:type="gramStart"/>
      <w:r w:rsidRPr="00DE79E4">
        <w:rPr>
          <w:rFonts w:ascii="Montserrat" w:hAnsi="Montserrat" w:cs="Arial"/>
          <w:sz w:val="22"/>
          <w:szCs w:val="22"/>
        </w:rPr>
        <w:t>1992;59:163</w:t>
      </w:r>
      <w:proofErr w:type="gramEnd"/>
      <w:r w:rsidRPr="00DE79E4">
        <w:rPr>
          <w:rFonts w:ascii="Montserrat" w:hAnsi="Montserrat" w:cs="Arial"/>
          <w:sz w:val="22"/>
          <w:szCs w:val="22"/>
        </w:rPr>
        <w:t>-8.</w:t>
      </w:r>
    </w:p>
    <w:p w14:paraId="3C00684F" w14:textId="3FB272A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Bennegard</w:t>
      </w:r>
      <w:proofErr w:type="spellEnd"/>
      <w:r w:rsidRPr="00DE79E4">
        <w:rPr>
          <w:rFonts w:ascii="Montserrat" w:hAnsi="Montserrat" w:cs="Arial"/>
          <w:sz w:val="22"/>
          <w:szCs w:val="22"/>
        </w:rPr>
        <w:t xml:space="preserve"> GM, Karlsson AK. Higher glucose uptake in paralysed spastic leg. </w:t>
      </w:r>
      <w:r w:rsidRPr="00DE79E4">
        <w:rPr>
          <w:rFonts w:ascii="Montserrat" w:hAnsi="Montserrat" w:cs="Arial"/>
          <w:i/>
          <w:sz w:val="22"/>
          <w:szCs w:val="22"/>
        </w:rPr>
        <w:t>Spinal Cord</w:t>
      </w:r>
      <w:r w:rsidRPr="00DE79E4">
        <w:rPr>
          <w:rFonts w:ascii="Montserrat" w:hAnsi="Montserrat" w:cs="Arial"/>
          <w:sz w:val="22"/>
          <w:szCs w:val="22"/>
        </w:rPr>
        <w:t xml:space="preserve"> </w:t>
      </w:r>
      <w:proofErr w:type="gramStart"/>
      <w:r w:rsidRPr="00DE79E4">
        <w:rPr>
          <w:rFonts w:ascii="Montserrat" w:hAnsi="Montserrat" w:cs="Arial"/>
          <w:sz w:val="22"/>
          <w:szCs w:val="22"/>
        </w:rPr>
        <w:t>2008;46:103</w:t>
      </w:r>
      <w:proofErr w:type="gramEnd"/>
      <w:r w:rsidRPr="00DE79E4">
        <w:rPr>
          <w:rFonts w:ascii="Montserrat" w:hAnsi="Montserrat" w:cs="Arial"/>
          <w:sz w:val="22"/>
          <w:szCs w:val="22"/>
        </w:rPr>
        <w:t>-6.</w:t>
      </w:r>
    </w:p>
    <w:p w14:paraId="3BE55080" w14:textId="755F6FF6" w:rsidR="008675D8" w:rsidRPr="00DE79E4" w:rsidRDefault="008675D8" w:rsidP="000C4A08">
      <w:pPr>
        <w:ind w:left="360" w:hanging="360"/>
        <w:rPr>
          <w:rFonts w:ascii="Montserrat" w:hAnsi="Montserrat" w:cs="Arial"/>
          <w:i/>
          <w:iCs/>
          <w:sz w:val="22"/>
          <w:szCs w:val="22"/>
        </w:rPr>
      </w:pPr>
      <w:r w:rsidRPr="00DE79E4">
        <w:rPr>
          <w:rFonts w:ascii="Montserrat" w:hAnsi="Montserrat" w:cs="Arial"/>
          <w:sz w:val="22"/>
          <w:szCs w:val="22"/>
        </w:rPr>
        <w:t xml:space="preserve">Betts AC, Froehlich-Grobe K. Accessible weight loss: Adapting a lifestyle intervention for adults with impaired mobility. </w:t>
      </w:r>
      <w:r w:rsidRPr="00DE79E4">
        <w:rPr>
          <w:rFonts w:ascii="Montserrat" w:hAnsi="Montserrat" w:cs="Arial"/>
          <w:i/>
          <w:iCs/>
          <w:sz w:val="22"/>
          <w:szCs w:val="22"/>
        </w:rPr>
        <w:t>Disability and Health Journal</w:t>
      </w:r>
      <w:r w:rsidRPr="00DE79E4">
        <w:rPr>
          <w:rFonts w:ascii="Montserrat" w:hAnsi="Montserrat" w:cs="Arial"/>
          <w:sz w:val="22"/>
          <w:szCs w:val="22"/>
        </w:rPr>
        <w:t xml:space="preserve"> </w:t>
      </w:r>
      <w:proofErr w:type="gramStart"/>
      <w:r w:rsidRPr="00DE79E4">
        <w:rPr>
          <w:rFonts w:ascii="Montserrat" w:hAnsi="Montserrat" w:cs="Arial"/>
          <w:sz w:val="22"/>
          <w:szCs w:val="22"/>
        </w:rPr>
        <w:t>2017;10:139</w:t>
      </w:r>
      <w:proofErr w:type="gramEnd"/>
      <w:r w:rsidRPr="00DE79E4">
        <w:rPr>
          <w:rFonts w:ascii="Montserrat" w:hAnsi="Montserrat" w:cs="Arial"/>
          <w:sz w:val="22"/>
          <w:szCs w:val="22"/>
        </w:rPr>
        <w:t>-144.</w:t>
      </w:r>
      <w:r w:rsidRPr="00DE79E4">
        <w:rPr>
          <w:rFonts w:ascii="Montserrat" w:hAnsi="Montserrat" w:cs="Arial"/>
          <w:i/>
          <w:iCs/>
          <w:sz w:val="22"/>
          <w:szCs w:val="22"/>
        </w:rPr>
        <w:t xml:space="preserve"> </w:t>
      </w:r>
    </w:p>
    <w:p w14:paraId="76AE6DBF" w14:textId="77777777" w:rsidR="003F7CE2" w:rsidRPr="00DE79E4" w:rsidRDefault="003F7CE2" w:rsidP="003F7CE2">
      <w:pPr>
        <w:rPr>
          <w:rFonts w:ascii="Montserrat" w:hAnsi="Montserrat" w:cs="Arial"/>
          <w:sz w:val="22"/>
          <w:szCs w:val="22"/>
        </w:rPr>
      </w:pPr>
      <w:r w:rsidRPr="00DE79E4">
        <w:rPr>
          <w:rFonts w:ascii="Montserrat" w:hAnsi="Montserrat" w:cs="Arial"/>
          <w:sz w:val="22"/>
          <w:szCs w:val="22"/>
        </w:rPr>
        <w:t xml:space="preserve">Brady S, Miserendino R, Statkus D, Springer T, Hakel M, &amp; </w:t>
      </w:r>
      <w:proofErr w:type="spellStart"/>
      <w:r w:rsidRPr="00DE79E4">
        <w:rPr>
          <w:rFonts w:ascii="Montserrat" w:hAnsi="Montserrat" w:cs="Arial"/>
          <w:sz w:val="22"/>
          <w:szCs w:val="22"/>
        </w:rPr>
        <w:t>Stambolis</w:t>
      </w:r>
      <w:proofErr w:type="spellEnd"/>
      <w:r w:rsidRPr="00DE79E4">
        <w:rPr>
          <w:rFonts w:ascii="Montserrat" w:hAnsi="Montserrat" w:cs="Arial"/>
          <w:sz w:val="22"/>
          <w:szCs w:val="22"/>
        </w:rPr>
        <w:t xml:space="preserve"> V. Predictors to </w:t>
      </w:r>
    </w:p>
    <w:p w14:paraId="1CB52A6E" w14:textId="77777777" w:rsidR="003F7CE2" w:rsidRPr="00DE79E4" w:rsidRDefault="003F7CE2" w:rsidP="003F7CE2">
      <w:pPr>
        <w:ind w:left="360"/>
        <w:rPr>
          <w:rFonts w:ascii="Montserrat" w:hAnsi="Montserrat" w:cs="Arial"/>
          <w:sz w:val="22"/>
          <w:szCs w:val="22"/>
        </w:rPr>
      </w:pPr>
      <w:r w:rsidRPr="00DE79E4">
        <w:rPr>
          <w:rFonts w:ascii="Montserrat" w:hAnsi="Montserrat" w:cs="Arial"/>
          <w:sz w:val="22"/>
          <w:szCs w:val="22"/>
        </w:rPr>
        <w:lastRenderedPageBreak/>
        <w:t xml:space="preserve">dysphagia and recovery after cervical spinal cord injury during acute rehabilitation. </w:t>
      </w:r>
      <w:r w:rsidRPr="00DE79E4">
        <w:rPr>
          <w:rFonts w:ascii="Montserrat" w:hAnsi="Montserrat" w:cs="Arial"/>
          <w:i/>
          <w:sz w:val="22"/>
          <w:szCs w:val="22"/>
        </w:rPr>
        <w:t>Journal of Applied Research in Clinical and Experimental Therapeutics</w:t>
      </w:r>
      <w:r w:rsidRPr="00DE79E4">
        <w:rPr>
          <w:rFonts w:ascii="Montserrat" w:hAnsi="Montserrat" w:cs="Arial"/>
          <w:sz w:val="22"/>
          <w:szCs w:val="22"/>
        </w:rPr>
        <w:t xml:space="preserve"> </w:t>
      </w:r>
      <w:proofErr w:type="gramStart"/>
      <w:r w:rsidRPr="00DE79E4">
        <w:rPr>
          <w:rFonts w:ascii="Montserrat" w:hAnsi="Montserrat" w:cs="Arial"/>
          <w:sz w:val="22"/>
          <w:szCs w:val="22"/>
        </w:rPr>
        <w:t>2004;4:1</w:t>
      </w:r>
      <w:proofErr w:type="gramEnd"/>
      <w:r w:rsidRPr="00DE79E4">
        <w:rPr>
          <w:rFonts w:ascii="Montserrat" w:hAnsi="Montserrat" w:cs="Arial"/>
          <w:sz w:val="22"/>
          <w:szCs w:val="22"/>
        </w:rPr>
        <w:t>-11.</w:t>
      </w:r>
    </w:p>
    <w:p w14:paraId="6D29831E" w14:textId="69571C30"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Brenes G, </w:t>
      </w:r>
      <w:proofErr w:type="spellStart"/>
      <w:r w:rsidRPr="00DE79E4">
        <w:rPr>
          <w:rFonts w:ascii="Montserrat" w:hAnsi="Montserrat" w:cs="Arial"/>
          <w:sz w:val="22"/>
          <w:szCs w:val="22"/>
        </w:rPr>
        <w:t>Dearwater</w:t>
      </w:r>
      <w:proofErr w:type="spellEnd"/>
      <w:r w:rsidRPr="00DE79E4">
        <w:rPr>
          <w:rFonts w:ascii="Montserrat" w:hAnsi="Montserrat" w:cs="Arial"/>
          <w:sz w:val="22"/>
          <w:szCs w:val="22"/>
        </w:rPr>
        <w:t xml:space="preserve"> S, </w:t>
      </w:r>
      <w:proofErr w:type="spellStart"/>
      <w:r w:rsidRPr="00DE79E4">
        <w:rPr>
          <w:rFonts w:ascii="Montserrat" w:hAnsi="Montserrat" w:cs="Arial"/>
          <w:sz w:val="22"/>
          <w:szCs w:val="22"/>
        </w:rPr>
        <w:t>Shapera</w:t>
      </w:r>
      <w:proofErr w:type="spellEnd"/>
      <w:r w:rsidRPr="00DE79E4">
        <w:rPr>
          <w:rFonts w:ascii="Montserrat" w:hAnsi="Montserrat" w:cs="Arial"/>
          <w:sz w:val="22"/>
          <w:szCs w:val="22"/>
        </w:rPr>
        <w:t xml:space="preserve"> R. Laporte RE, Collins E. High density lipoprotein cholesterol concentration in physically active and sedentary spinal cord injured patients.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1986;67:445</w:t>
      </w:r>
      <w:proofErr w:type="gramEnd"/>
      <w:r w:rsidRPr="00DE79E4">
        <w:rPr>
          <w:rFonts w:ascii="Montserrat" w:hAnsi="Montserrat" w:cs="Arial"/>
          <w:sz w:val="22"/>
          <w:szCs w:val="22"/>
        </w:rPr>
        <w:t>-50.</w:t>
      </w:r>
    </w:p>
    <w:p w14:paraId="4DE145F6" w14:textId="4D041D94" w:rsidR="008675D8" w:rsidRPr="00DE79E4" w:rsidRDefault="008675D8" w:rsidP="000C4A08">
      <w:pPr>
        <w:ind w:left="360" w:hanging="360"/>
        <w:rPr>
          <w:rFonts w:ascii="Montserrat" w:hAnsi="Montserrat" w:cs="Arial"/>
          <w:sz w:val="22"/>
          <w:szCs w:val="22"/>
        </w:rPr>
      </w:pPr>
      <w:r w:rsidRPr="00DE79E4">
        <w:rPr>
          <w:rFonts w:ascii="Montserrat" w:hAnsi="Montserrat" w:cs="Arial"/>
          <w:sz w:val="22"/>
          <w:szCs w:val="22"/>
        </w:rPr>
        <w:t xml:space="preserve">Brochetti AM, Brose SW, Kuemmel AM, Dang DJ, Bourbeau DJ. Interdisciplinary bodyweight management program for persons with SCI. </w:t>
      </w:r>
      <w:r w:rsidRPr="00DE79E4">
        <w:rPr>
          <w:rFonts w:ascii="Montserrat" w:hAnsi="Montserrat" w:cs="Arial"/>
          <w:i/>
          <w:iCs/>
          <w:sz w:val="22"/>
          <w:szCs w:val="22"/>
        </w:rPr>
        <w:t>Journal of Spinal Cord Medicine</w:t>
      </w:r>
      <w:r w:rsidRPr="00DE79E4">
        <w:rPr>
          <w:rFonts w:ascii="Montserrat" w:hAnsi="Montserrat" w:cs="Arial"/>
          <w:sz w:val="22"/>
          <w:szCs w:val="22"/>
        </w:rPr>
        <w:t xml:space="preserve"> </w:t>
      </w:r>
      <w:proofErr w:type="gramStart"/>
      <w:r w:rsidRPr="00DE79E4">
        <w:rPr>
          <w:rFonts w:ascii="Montserrat" w:hAnsi="Montserrat" w:cs="Arial"/>
          <w:sz w:val="22"/>
          <w:szCs w:val="22"/>
        </w:rPr>
        <w:t>2018;5</w:t>
      </w:r>
      <w:r w:rsidR="003437AC" w:rsidRPr="00DE79E4">
        <w:rPr>
          <w:rFonts w:ascii="Montserrat" w:hAnsi="Montserrat" w:cs="Arial"/>
          <w:sz w:val="22"/>
          <w:szCs w:val="22"/>
        </w:rPr>
        <w:t>:1</w:t>
      </w:r>
      <w:proofErr w:type="gramEnd"/>
      <w:r w:rsidR="003437AC" w:rsidRPr="00DE79E4">
        <w:rPr>
          <w:rFonts w:ascii="Montserrat" w:hAnsi="Montserrat" w:cs="Arial"/>
          <w:sz w:val="22"/>
          <w:szCs w:val="22"/>
        </w:rPr>
        <w:t>-7.</w:t>
      </w:r>
    </w:p>
    <w:p w14:paraId="6C9808D6"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Bruckner G, Webb P, Greenwell L, Chow C, Richardson D. Fish oil increases peripheral capillary blood cell velocity in humans. </w:t>
      </w:r>
      <w:r w:rsidRPr="00DE79E4">
        <w:rPr>
          <w:rFonts w:ascii="Montserrat" w:hAnsi="Montserrat" w:cs="Arial"/>
          <w:i/>
          <w:sz w:val="22"/>
          <w:szCs w:val="22"/>
        </w:rPr>
        <w:t>Atherosclerosis</w:t>
      </w:r>
      <w:r w:rsidRPr="00DE79E4">
        <w:rPr>
          <w:rFonts w:ascii="Montserrat" w:hAnsi="Montserrat" w:cs="Arial"/>
          <w:sz w:val="22"/>
          <w:szCs w:val="22"/>
        </w:rPr>
        <w:t xml:space="preserve"> </w:t>
      </w:r>
      <w:proofErr w:type="gramStart"/>
      <w:r w:rsidRPr="00DE79E4">
        <w:rPr>
          <w:rFonts w:ascii="Montserrat" w:hAnsi="Montserrat" w:cs="Arial"/>
          <w:sz w:val="22"/>
          <w:szCs w:val="22"/>
        </w:rPr>
        <w:t>1987;66:237</w:t>
      </w:r>
      <w:proofErr w:type="gramEnd"/>
      <w:r w:rsidRPr="00DE79E4">
        <w:rPr>
          <w:rFonts w:ascii="Montserrat" w:hAnsi="Montserrat" w:cs="Arial"/>
          <w:sz w:val="22"/>
          <w:szCs w:val="22"/>
        </w:rPr>
        <w:t>-45.</w:t>
      </w:r>
    </w:p>
    <w:p w14:paraId="1F97EC29"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Brundin T, Thorne A, </w:t>
      </w:r>
      <w:proofErr w:type="spellStart"/>
      <w:r w:rsidRPr="00DE79E4">
        <w:rPr>
          <w:rFonts w:ascii="Montserrat" w:eastAsia="Calibri" w:hAnsi="Montserrat" w:cs="Arial"/>
          <w:sz w:val="22"/>
          <w:szCs w:val="22"/>
        </w:rPr>
        <w:t>Wahren</w:t>
      </w:r>
      <w:proofErr w:type="spellEnd"/>
      <w:r w:rsidRPr="00DE79E4">
        <w:rPr>
          <w:rFonts w:ascii="Montserrat" w:eastAsia="Calibri" w:hAnsi="Montserrat" w:cs="Arial"/>
          <w:sz w:val="22"/>
          <w:szCs w:val="22"/>
        </w:rPr>
        <w:t xml:space="preserve"> J. Heat leakage across the abdominal wall and meal-induced </w:t>
      </w:r>
      <w:proofErr w:type="spellStart"/>
      <w:r w:rsidRPr="00DE79E4">
        <w:rPr>
          <w:rFonts w:ascii="Montserrat" w:eastAsia="Calibri" w:hAnsi="Montserrat" w:cs="Arial"/>
          <w:sz w:val="22"/>
          <w:szCs w:val="22"/>
        </w:rPr>
        <w:t>thermogenisis</w:t>
      </w:r>
      <w:proofErr w:type="spellEnd"/>
      <w:r w:rsidRPr="00DE79E4">
        <w:rPr>
          <w:rFonts w:ascii="Montserrat" w:eastAsia="Calibri" w:hAnsi="Montserrat" w:cs="Arial"/>
          <w:sz w:val="22"/>
          <w:szCs w:val="22"/>
        </w:rPr>
        <w:t xml:space="preserve"> in normal-weight and obese subjects. </w:t>
      </w:r>
      <w:r w:rsidRPr="00DE79E4">
        <w:rPr>
          <w:rFonts w:ascii="Montserrat" w:eastAsia="Calibri" w:hAnsi="Montserrat" w:cs="Arial"/>
          <w:i/>
          <w:sz w:val="22"/>
          <w:szCs w:val="22"/>
        </w:rPr>
        <w:t>Metabolism</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1992;41:49</w:t>
      </w:r>
      <w:proofErr w:type="gramEnd"/>
      <w:r w:rsidRPr="00DE79E4">
        <w:rPr>
          <w:rFonts w:ascii="Montserrat" w:eastAsia="Calibri" w:hAnsi="Montserrat" w:cs="Arial"/>
          <w:sz w:val="22"/>
          <w:szCs w:val="22"/>
        </w:rPr>
        <w:t>-55.</w:t>
      </w:r>
    </w:p>
    <w:p w14:paraId="224BA275"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Buchholz AC, </w:t>
      </w:r>
      <w:proofErr w:type="spellStart"/>
      <w:r w:rsidRPr="00DE79E4">
        <w:rPr>
          <w:rFonts w:ascii="Montserrat" w:hAnsi="Montserrat" w:cs="Arial"/>
          <w:sz w:val="22"/>
          <w:szCs w:val="22"/>
        </w:rPr>
        <w:t>Pencharz</w:t>
      </w:r>
      <w:proofErr w:type="spellEnd"/>
      <w:r w:rsidRPr="00DE79E4">
        <w:rPr>
          <w:rFonts w:ascii="Montserrat" w:hAnsi="Montserrat" w:cs="Arial"/>
          <w:sz w:val="22"/>
          <w:szCs w:val="22"/>
        </w:rPr>
        <w:t xml:space="preserve"> PB. Energy expenditure in chronic spinal cord injury. </w:t>
      </w:r>
      <w:proofErr w:type="spellStart"/>
      <w:r w:rsidRPr="00DE79E4">
        <w:rPr>
          <w:rFonts w:ascii="Montserrat" w:hAnsi="Montserrat" w:cs="Arial"/>
          <w:i/>
          <w:sz w:val="22"/>
          <w:szCs w:val="22"/>
        </w:rPr>
        <w:t>Curr</w:t>
      </w:r>
      <w:proofErr w:type="spellEnd"/>
      <w:r w:rsidRPr="00DE79E4">
        <w:rPr>
          <w:rFonts w:ascii="Montserrat" w:hAnsi="Montserrat" w:cs="Arial"/>
          <w:i/>
          <w:sz w:val="22"/>
          <w:szCs w:val="22"/>
        </w:rPr>
        <w:t xml:space="preserve"> </w:t>
      </w:r>
      <w:proofErr w:type="spellStart"/>
      <w:r w:rsidRPr="00DE79E4">
        <w:rPr>
          <w:rFonts w:ascii="Montserrat" w:hAnsi="Montserrat" w:cs="Arial"/>
          <w:i/>
          <w:sz w:val="22"/>
          <w:szCs w:val="22"/>
        </w:rPr>
        <w:t>Opin</w:t>
      </w:r>
      <w:proofErr w:type="spellEnd"/>
      <w:r w:rsidRPr="00DE79E4">
        <w:rPr>
          <w:rFonts w:ascii="Montserrat" w:hAnsi="Montserrat" w:cs="Arial"/>
          <w:i/>
          <w:sz w:val="22"/>
          <w:szCs w:val="22"/>
        </w:rPr>
        <w:t xml:space="preserve"> Clin </w:t>
      </w:r>
      <w:proofErr w:type="spellStart"/>
      <w:r w:rsidRPr="00DE79E4">
        <w:rPr>
          <w:rFonts w:ascii="Montserrat" w:hAnsi="Montserrat" w:cs="Arial"/>
          <w:i/>
          <w:sz w:val="22"/>
          <w:szCs w:val="22"/>
        </w:rPr>
        <w:t>Nutr</w:t>
      </w:r>
      <w:proofErr w:type="spellEnd"/>
      <w:r w:rsidRPr="00DE79E4">
        <w:rPr>
          <w:rFonts w:ascii="Montserrat" w:hAnsi="Montserrat" w:cs="Arial"/>
          <w:i/>
          <w:sz w:val="22"/>
          <w:szCs w:val="22"/>
        </w:rPr>
        <w:t xml:space="preserve"> </w:t>
      </w:r>
      <w:proofErr w:type="spellStart"/>
      <w:r w:rsidRPr="00DE79E4">
        <w:rPr>
          <w:rFonts w:ascii="Montserrat" w:hAnsi="Montserrat" w:cs="Arial"/>
          <w:i/>
          <w:sz w:val="22"/>
          <w:szCs w:val="22"/>
        </w:rPr>
        <w:t>Metab</w:t>
      </w:r>
      <w:proofErr w:type="spellEnd"/>
      <w:r w:rsidRPr="00DE79E4">
        <w:rPr>
          <w:rFonts w:ascii="Montserrat" w:hAnsi="Montserrat" w:cs="Arial"/>
          <w:i/>
          <w:sz w:val="22"/>
          <w:szCs w:val="22"/>
        </w:rPr>
        <w:t xml:space="preserve"> Care</w:t>
      </w:r>
      <w:r w:rsidRPr="00DE79E4">
        <w:rPr>
          <w:rFonts w:ascii="Montserrat" w:hAnsi="Montserrat" w:cs="Arial"/>
          <w:sz w:val="22"/>
          <w:szCs w:val="22"/>
        </w:rPr>
        <w:t xml:space="preserve"> </w:t>
      </w:r>
      <w:proofErr w:type="gramStart"/>
      <w:r w:rsidRPr="00DE79E4">
        <w:rPr>
          <w:rFonts w:ascii="Montserrat" w:hAnsi="Montserrat" w:cs="Arial"/>
          <w:sz w:val="22"/>
          <w:szCs w:val="22"/>
        </w:rPr>
        <w:t>2004;7:635</w:t>
      </w:r>
      <w:proofErr w:type="gramEnd"/>
      <w:r w:rsidRPr="00DE79E4">
        <w:rPr>
          <w:rFonts w:ascii="Montserrat" w:hAnsi="Montserrat" w:cs="Arial"/>
          <w:sz w:val="22"/>
          <w:szCs w:val="22"/>
        </w:rPr>
        <w:t>-9.</w:t>
      </w:r>
    </w:p>
    <w:p w14:paraId="4AA439DF"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Cantorna MT, Vitamin D and its role in immunology: multiple sclerosis, and inflammatory bowel disease. </w:t>
      </w:r>
      <w:r w:rsidRPr="00DE79E4">
        <w:rPr>
          <w:rFonts w:ascii="Montserrat" w:hAnsi="Montserrat" w:cs="Arial"/>
          <w:i/>
          <w:sz w:val="22"/>
          <w:szCs w:val="22"/>
        </w:rPr>
        <w:t xml:space="preserve">Prog </w:t>
      </w:r>
      <w:proofErr w:type="spellStart"/>
      <w:r w:rsidRPr="00DE79E4">
        <w:rPr>
          <w:rFonts w:ascii="Montserrat" w:hAnsi="Montserrat" w:cs="Arial"/>
          <w:i/>
          <w:sz w:val="22"/>
          <w:szCs w:val="22"/>
        </w:rPr>
        <w:t>Biophys</w:t>
      </w:r>
      <w:proofErr w:type="spellEnd"/>
      <w:r w:rsidRPr="00DE79E4">
        <w:rPr>
          <w:rFonts w:ascii="Montserrat" w:hAnsi="Montserrat" w:cs="Arial"/>
          <w:i/>
          <w:sz w:val="22"/>
          <w:szCs w:val="22"/>
        </w:rPr>
        <w:t xml:space="preserve"> Mol Biol</w:t>
      </w:r>
      <w:r w:rsidRPr="00DE79E4">
        <w:rPr>
          <w:rFonts w:ascii="Montserrat" w:hAnsi="Montserrat" w:cs="Arial"/>
          <w:sz w:val="22"/>
          <w:szCs w:val="22"/>
        </w:rPr>
        <w:t xml:space="preserve"> </w:t>
      </w:r>
      <w:proofErr w:type="gramStart"/>
      <w:r w:rsidRPr="00DE79E4">
        <w:rPr>
          <w:rFonts w:ascii="Montserrat" w:hAnsi="Montserrat" w:cs="Arial"/>
          <w:sz w:val="22"/>
          <w:szCs w:val="22"/>
        </w:rPr>
        <w:t>2006;92:60</w:t>
      </w:r>
      <w:proofErr w:type="gramEnd"/>
      <w:r w:rsidRPr="00DE79E4">
        <w:rPr>
          <w:rFonts w:ascii="Montserrat" w:hAnsi="Montserrat" w:cs="Arial"/>
          <w:sz w:val="22"/>
          <w:szCs w:val="22"/>
        </w:rPr>
        <w:t xml:space="preserve">-4. </w:t>
      </w:r>
    </w:p>
    <w:p w14:paraId="194CF1E9" w14:textId="77777777" w:rsidR="000C4A08" w:rsidRPr="00DE79E4" w:rsidRDefault="000C4A08" w:rsidP="000C4A08">
      <w:pPr>
        <w:ind w:left="360" w:hanging="360"/>
        <w:rPr>
          <w:rFonts w:ascii="Montserrat" w:eastAsia="Calibri" w:hAnsi="Montserrat" w:cs="Arial"/>
          <w:sz w:val="22"/>
          <w:szCs w:val="22"/>
        </w:rPr>
      </w:pPr>
      <w:r w:rsidRPr="00DE79E4">
        <w:rPr>
          <w:rFonts w:ascii="Montserrat" w:hAnsi="Montserrat" w:cs="Arial"/>
          <w:sz w:val="22"/>
          <w:szCs w:val="22"/>
        </w:rPr>
        <w:t xml:space="preserve">Cartwright IJ, </w:t>
      </w:r>
      <w:proofErr w:type="spellStart"/>
      <w:r w:rsidRPr="00DE79E4">
        <w:rPr>
          <w:rFonts w:ascii="Montserrat" w:hAnsi="Montserrat" w:cs="Arial"/>
          <w:sz w:val="22"/>
          <w:szCs w:val="22"/>
        </w:rPr>
        <w:t>Pockley</w:t>
      </w:r>
      <w:proofErr w:type="spellEnd"/>
      <w:r w:rsidRPr="00DE79E4">
        <w:rPr>
          <w:rFonts w:ascii="Montserrat" w:hAnsi="Montserrat" w:cs="Arial"/>
          <w:sz w:val="22"/>
          <w:szCs w:val="22"/>
        </w:rPr>
        <w:t xml:space="preserve"> AG, Galloway JH, Greaves M, Preston FE. The effects of dietary omega-3 polyunsaturated fatty acids on erythrocyte membrane phospholipids, erythrocyte deformability and blood viscosity in healthy volunteers. </w:t>
      </w:r>
      <w:r w:rsidRPr="00DE79E4">
        <w:rPr>
          <w:rFonts w:ascii="Montserrat" w:hAnsi="Montserrat" w:cs="Arial"/>
          <w:i/>
          <w:sz w:val="22"/>
          <w:szCs w:val="22"/>
        </w:rPr>
        <w:t>Atherosclerosis</w:t>
      </w:r>
      <w:r w:rsidRPr="00DE79E4">
        <w:rPr>
          <w:rFonts w:ascii="Montserrat" w:hAnsi="Montserrat" w:cs="Arial"/>
          <w:sz w:val="22"/>
          <w:szCs w:val="22"/>
        </w:rPr>
        <w:t xml:space="preserve"> </w:t>
      </w:r>
      <w:proofErr w:type="gramStart"/>
      <w:r w:rsidRPr="00DE79E4">
        <w:rPr>
          <w:rFonts w:ascii="Montserrat" w:hAnsi="Montserrat" w:cs="Arial"/>
          <w:sz w:val="22"/>
          <w:szCs w:val="22"/>
        </w:rPr>
        <w:t>1985;55:267</w:t>
      </w:r>
      <w:proofErr w:type="gramEnd"/>
      <w:r w:rsidRPr="00DE79E4">
        <w:rPr>
          <w:rFonts w:ascii="Montserrat" w:hAnsi="Montserrat" w:cs="Arial"/>
          <w:sz w:val="22"/>
          <w:szCs w:val="22"/>
        </w:rPr>
        <w:t>-81.</w:t>
      </w:r>
      <w:r w:rsidRPr="00DE79E4">
        <w:rPr>
          <w:rFonts w:ascii="Montserrat" w:eastAsia="Calibri" w:hAnsi="Montserrat" w:cs="Arial"/>
          <w:sz w:val="22"/>
          <w:szCs w:val="22"/>
        </w:rPr>
        <w:t xml:space="preserve"> </w:t>
      </w:r>
    </w:p>
    <w:p w14:paraId="37E93F94"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Casey A, Constantin-Teodosiu D, Howell D, Hultman E, </w:t>
      </w:r>
      <w:proofErr w:type="spellStart"/>
      <w:r w:rsidRPr="00DE79E4">
        <w:rPr>
          <w:rFonts w:ascii="Montserrat" w:eastAsia="Calibri" w:hAnsi="Montserrat" w:cs="Arial"/>
          <w:sz w:val="22"/>
          <w:szCs w:val="22"/>
        </w:rPr>
        <w:t>Greenhaff</w:t>
      </w:r>
      <w:proofErr w:type="spellEnd"/>
      <w:r w:rsidRPr="00DE79E4">
        <w:rPr>
          <w:rFonts w:ascii="Montserrat" w:eastAsia="Calibri" w:hAnsi="Montserrat" w:cs="Arial"/>
          <w:sz w:val="22"/>
          <w:szCs w:val="22"/>
        </w:rPr>
        <w:t xml:space="preserve"> P. Creatine ingestion favorably affects performance and muscle metabolism during maximal exercise in humans. </w:t>
      </w:r>
      <w:r w:rsidRPr="00DE79E4">
        <w:rPr>
          <w:rFonts w:ascii="Montserrat" w:eastAsia="Calibri" w:hAnsi="Montserrat" w:cs="Arial"/>
          <w:i/>
          <w:sz w:val="22"/>
          <w:szCs w:val="22"/>
        </w:rPr>
        <w:t xml:space="preserve">Am J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1996;271:31</w:t>
      </w:r>
      <w:proofErr w:type="gramEnd"/>
      <w:r w:rsidRPr="00DE79E4">
        <w:rPr>
          <w:rFonts w:ascii="Montserrat" w:eastAsia="Calibri" w:hAnsi="Montserrat" w:cs="Arial"/>
          <w:sz w:val="22"/>
          <w:szCs w:val="22"/>
        </w:rPr>
        <w:t>-7.</w:t>
      </w:r>
    </w:p>
    <w:p w14:paraId="0A38D2A2" w14:textId="77777777" w:rsidR="003F7CE2" w:rsidRPr="00DE79E4" w:rsidRDefault="003F7CE2" w:rsidP="003F7CE2">
      <w:pPr>
        <w:rPr>
          <w:rFonts w:ascii="Montserrat" w:hAnsi="Montserrat" w:cs="Arial"/>
          <w:sz w:val="22"/>
          <w:szCs w:val="22"/>
        </w:rPr>
      </w:pPr>
      <w:r w:rsidRPr="00DE79E4">
        <w:rPr>
          <w:rFonts w:ascii="Montserrat" w:hAnsi="Montserrat" w:cs="Arial"/>
          <w:sz w:val="22"/>
          <w:szCs w:val="22"/>
        </w:rPr>
        <w:t xml:space="preserve">Chaw E, Shem K, Castillo K, Wong S, &amp; Chang J. Dysphagia and associated </w:t>
      </w:r>
    </w:p>
    <w:p w14:paraId="40F5375D" w14:textId="77777777" w:rsidR="003F7CE2" w:rsidRPr="00DE79E4" w:rsidRDefault="003F7CE2" w:rsidP="003F7CE2">
      <w:pPr>
        <w:ind w:left="360"/>
        <w:rPr>
          <w:rFonts w:ascii="Montserrat" w:hAnsi="Montserrat" w:cs="Arial"/>
          <w:sz w:val="22"/>
          <w:szCs w:val="22"/>
        </w:rPr>
      </w:pPr>
      <w:r w:rsidRPr="00DE79E4">
        <w:rPr>
          <w:rFonts w:ascii="Montserrat" w:hAnsi="Montserrat" w:cs="Arial"/>
          <w:sz w:val="22"/>
          <w:szCs w:val="22"/>
        </w:rPr>
        <w:t xml:space="preserve">respiratory considerations in cervical spinal cord injury. </w:t>
      </w:r>
      <w:r w:rsidRPr="00DE79E4">
        <w:rPr>
          <w:rFonts w:ascii="Montserrat" w:hAnsi="Montserrat" w:cs="Arial"/>
          <w:i/>
          <w:sz w:val="22"/>
          <w:szCs w:val="22"/>
        </w:rPr>
        <w:t>Topics in spinal cord injury rehabilitation</w:t>
      </w:r>
      <w:r w:rsidRPr="00DE79E4">
        <w:rPr>
          <w:rFonts w:ascii="Montserrat" w:hAnsi="Montserrat" w:cs="Arial"/>
          <w:sz w:val="22"/>
          <w:szCs w:val="22"/>
        </w:rPr>
        <w:t xml:space="preserve"> 2012;18(4):291-299.</w:t>
      </w:r>
    </w:p>
    <w:p w14:paraId="1A59D29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Chen Y, Henson S, Jackson AB, Richards JS. Obesity intervention in persons with spinal cord injury. </w:t>
      </w:r>
      <w:r w:rsidRPr="00DE79E4">
        <w:rPr>
          <w:rFonts w:ascii="Montserrat" w:hAnsi="Montserrat" w:cs="Arial"/>
          <w:i/>
          <w:sz w:val="22"/>
          <w:szCs w:val="22"/>
        </w:rPr>
        <w:t>Spinal Cord</w:t>
      </w:r>
      <w:r w:rsidRPr="00DE79E4">
        <w:rPr>
          <w:rFonts w:ascii="Montserrat" w:hAnsi="Montserrat" w:cs="Arial"/>
          <w:sz w:val="22"/>
          <w:szCs w:val="22"/>
        </w:rPr>
        <w:t xml:space="preserve"> </w:t>
      </w:r>
      <w:proofErr w:type="gramStart"/>
      <w:r w:rsidRPr="00DE79E4">
        <w:rPr>
          <w:rFonts w:ascii="Montserrat" w:hAnsi="Montserrat" w:cs="Arial"/>
          <w:sz w:val="22"/>
          <w:szCs w:val="22"/>
        </w:rPr>
        <w:t>2006;44:82</w:t>
      </w:r>
      <w:proofErr w:type="gramEnd"/>
      <w:r w:rsidRPr="00DE79E4">
        <w:rPr>
          <w:rFonts w:ascii="Montserrat" w:hAnsi="Montserrat" w:cs="Arial"/>
          <w:sz w:val="22"/>
          <w:szCs w:val="22"/>
        </w:rPr>
        <w:t>-91.</w:t>
      </w:r>
    </w:p>
    <w:p w14:paraId="02EFA7BF"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Cherniak EP, Levis S, Troen BR. Hypovitaminosis D: A stealthy epidemic that requires treatment. </w:t>
      </w:r>
      <w:r w:rsidRPr="00DE79E4">
        <w:rPr>
          <w:rFonts w:ascii="Montserrat" w:hAnsi="Montserrat" w:cs="Arial"/>
          <w:i/>
          <w:sz w:val="22"/>
          <w:szCs w:val="22"/>
        </w:rPr>
        <w:t>Geriatrics</w:t>
      </w:r>
      <w:r w:rsidRPr="00DE79E4">
        <w:rPr>
          <w:rFonts w:ascii="Montserrat" w:hAnsi="Montserrat" w:cs="Arial"/>
          <w:sz w:val="22"/>
          <w:szCs w:val="22"/>
        </w:rPr>
        <w:t xml:space="preserve"> </w:t>
      </w:r>
      <w:proofErr w:type="gramStart"/>
      <w:r w:rsidRPr="00DE79E4">
        <w:rPr>
          <w:rFonts w:ascii="Montserrat" w:hAnsi="Montserrat" w:cs="Arial"/>
          <w:sz w:val="22"/>
          <w:szCs w:val="22"/>
        </w:rPr>
        <w:t>2008;63:24</w:t>
      </w:r>
      <w:proofErr w:type="gramEnd"/>
      <w:r w:rsidRPr="00DE79E4">
        <w:rPr>
          <w:rFonts w:ascii="Montserrat" w:hAnsi="Montserrat" w:cs="Arial"/>
          <w:sz w:val="22"/>
          <w:szCs w:val="22"/>
        </w:rPr>
        <w:t>-30.</w:t>
      </w:r>
    </w:p>
    <w:p w14:paraId="3F02FE2A" w14:textId="77777777" w:rsidR="003F7CE2" w:rsidRPr="00DE79E4" w:rsidRDefault="003F7CE2" w:rsidP="003F7CE2">
      <w:pPr>
        <w:rPr>
          <w:rFonts w:ascii="Montserrat" w:hAnsi="Montserrat" w:cs="Arial"/>
          <w:sz w:val="22"/>
          <w:szCs w:val="22"/>
        </w:rPr>
      </w:pPr>
      <w:r w:rsidRPr="00DE79E4">
        <w:rPr>
          <w:rFonts w:ascii="Montserrat" w:hAnsi="Montserrat" w:cs="Arial"/>
          <w:sz w:val="22"/>
          <w:szCs w:val="22"/>
        </w:rPr>
        <w:t xml:space="preserve">Consortium for Spinal Cord Medicine. Respiratory management following spinal cord </w:t>
      </w:r>
    </w:p>
    <w:p w14:paraId="70DD5870" w14:textId="77777777" w:rsidR="003F7CE2" w:rsidRPr="00DE79E4" w:rsidRDefault="003F7CE2" w:rsidP="003F7CE2">
      <w:pPr>
        <w:ind w:left="360"/>
        <w:rPr>
          <w:rFonts w:ascii="Montserrat" w:hAnsi="Montserrat" w:cs="Arial"/>
          <w:sz w:val="22"/>
          <w:szCs w:val="22"/>
        </w:rPr>
      </w:pPr>
      <w:r w:rsidRPr="00DE79E4">
        <w:rPr>
          <w:rFonts w:ascii="Montserrat" w:hAnsi="Montserrat" w:cs="Arial"/>
          <w:sz w:val="22"/>
          <w:szCs w:val="22"/>
        </w:rPr>
        <w:t xml:space="preserve">injury: a clinical practice guideline for health-care professionals. </w:t>
      </w:r>
      <w:r w:rsidRPr="00DE79E4">
        <w:rPr>
          <w:rFonts w:ascii="Montserrat" w:hAnsi="Montserrat" w:cs="Arial"/>
          <w:i/>
          <w:sz w:val="22"/>
          <w:szCs w:val="22"/>
        </w:rPr>
        <w:t>J Spinal Cord Med</w:t>
      </w:r>
      <w:r w:rsidRPr="00DE79E4">
        <w:rPr>
          <w:rFonts w:ascii="Montserrat" w:hAnsi="Montserrat" w:cs="Arial"/>
          <w:sz w:val="22"/>
          <w:szCs w:val="22"/>
        </w:rPr>
        <w:t xml:space="preserve"> 2005;28(3):259-293.</w:t>
      </w:r>
    </w:p>
    <w:p w14:paraId="7696C6F5"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Correa GI, Rotter KP. Clinical evaluation and management of neurogenic bowel after spinal cord injury. </w:t>
      </w:r>
      <w:r w:rsidRPr="00DE79E4">
        <w:rPr>
          <w:rFonts w:ascii="Montserrat" w:hAnsi="Montserrat" w:cs="Arial"/>
          <w:i/>
          <w:sz w:val="22"/>
          <w:szCs w:val="22"/>
        </w:rPr>
        <w:t>Spinal Cord</w:t>
      </w:r>
      <w:r w:rsidRPr="00DE79E4">
        <w:rPr>
          <w:rFonts w:ascii="Montserrat" w:hAnsi="Montserrat" w:cs="Arial"/>
          <w:sz w:val="22"/>
          <w:szCs w:val="22"/>
        </w:rPr>
        <w:t xml:space="preserve"> </w:t>
      </w:r>
      <w:proofErr w:type="gramStart"/>
      <w:r w:rsidRPr="00DE79E4">
        <w:rPr>
          <w:rFonts w:ascii="Montserrat" w:hAnsi="Montserrat" w:cs="Arial"/>
          <w:sz w:val="22"/>
          <w:szCs w:val="22"/>
        </w:rPr>
        <w:t>2000;38:301</w:t>
      </w:r>
      <w:proofErr w:type="gramEnd"/>
      <w:r w:rsidRPr="00DE79E4">
        <w:rPr>
          <w:rFonts w:ascii="Montserrat" w:hAnsi="Montserrat" w:cs="Arial"/>
          <w:sz w:val="22"/>
          <w:szCs w:val="22"/>
        </w:rPr>
        <w:t>-8.</w:t>
      </w:r>
    </w:p>
    <w:p w14:paraId="115B9207"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Cox SA, Weiss SM, </w:t>
      </w:r>
      <w:proofErr w:type="spellStart"/>
      <w:r w:rsidRPr="00DE79E4">
        <w:rPr>
          <w:rFonts w:ascii="Montserrat" w:hAnsi="Montserrat" w:cs="Arial"/>
          <w:sz w:val="22"/>
          <w:szCs w:val="22"/>
        </w:rPr>
        <w:t>Posuniak</w:t>
      </w:r>
      <w:proofErr w:type="spellEnd"/>
      <w:r w:rsidRPr="00DE79E4">
        <w:rPr>
          <w:rFonts w:ascii="Montserrat" w:hAnsi="Montserrat" w:cs="Arial"/>
          <w:sz w:val="22"/>
          <w:szCs w:val="22"/>
        </w:rPr>
        <w:t xml:space="preserve"> EA, Worthington P, Prioleau M, Heffley G. Energy expenditure after spinal cord injury: an evaluation of stable rehabilitating patients. </w:t>
      </w:r>
      <w:r w:rsidRPr="00DE79E4">
        <w:rPr>
          <w:rFonts w:ascii="Montserrat" w:hAnsi="Montserrat" w:cs="Arial"/>
          <w:i/>
          <w:sz w:val="22"/>
          <w:szCs w:val="22"/>
        </w:rPr>
        <w:t>J Trauma</w:t>
      </w:r>
      <w:r w:rsidRPr="00DE79E4">
        <w:rPr>
          <w:rFonts w:ascii="Montserrat" w:hAnsi="Montserrat" w:cs="Arial"/>
          <w:sz w:val="22"/>
          <w:szCs w:val="22"/>
        </w:rPr>
        <w:t xml:space="preserve"> </w:t>
      </w:r>
      <w:proofErr w:type="gramStart"/>
      <w:r w:rsidRPr="00DE79E4">
        <w:rPr>
          <w:rFonts w:ascii="Montserrat" w:hAnsi="Montserrat" w:cs="Arial"/>
          <w:sz w:val="22"/>
          <w:szCs w:val="22"/>
        </w:rPr>
        <w:t>1985;25:419</w:t>
      </w:r>
      <w:proofErr w:type="gramEnd"/>
      <w:r w:rsidRPr="00DE79E4">
        <w:rPr>
          <w:rFonts w:ascii="Montserrat" w:hAnsi="Montserrat" w:cs="Arial"/>
          <w:sz w:val="22"/>
          <w:szCs w:val="22"/>
        </w:rPr>
        <w:t>-23.</w:t>
      </w:r>
    </w:p>
    <w:p w14:paraId="00FDD51D"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Cruse JM, Lewis RE, </w:t>
      </w:r>
      <w:proofErr w:type="spellStart"/>
      <w:r w:rsidRPr="00DE79E4">
        <w:rPr>
          <w:rFonts w:ascii="Montserrat" w:hAnsi="Montserrat" w:cs="Arial"/>
          <w:sz w:val="22"/>
          <w:szCs w:val="22"/>
        </w:rPr>
        <w:t>Dilioglou</w:t>
      </w:r>
      <w:proofErr w:type="spellEnd"/>
      <w:r w:rsidRPr="00DE79E4">
        <w:rPr>
          <w:rFonts w:ascii="Montserrat" w:hAnsi="Montserrat" w:cs="Arial"/>
          <w:sz w:val="22"/>
          <w:szCs w:val="22"/>
        </w:rPr>
        <w:t xml:space="preserve"> S, Roe DL, Wallace WF, Chen RS. Review of immune function, healing of pressure ulcers, and nutritional status in patients with spinal cord injury. </w:t>
      </w:r>
      <w:r w:rsidRPr="00DE79E4">
        <w:rPr>
          <w:rFonts w:ascii="Montserrat" w:hAnsi="Montserrat" w:cs="Arial"/>
          <w:i/>
          <w:sz w:val="22"/>
          <w:szCs w:val="22"/>
        </w:rPr>
        <w:t>J Spinal Cord Med</w:t>
      </w:r>
      <w:r w:rsidRPr="00DE79E4">
        <w:rPr>
          <w:rFonts w:ascii="Montserrat" w:hAnsi="Montserrat" w:cs="Arial"/>
          <w:sz w:val="22"/>
          <w:szCs w:val="22"/>
        </w:rPr>
        <w:t xml:space="preserve"> 2000</w:t>
      </w:r>
      <w:proofErr w:type="gramStart"/>
      <w:r w:rsidRPr="00DE79E4">
        <w:rPr>
          <w:rFonts w:ascii="Montserrat" w:hAnsi="Montserrat" w:cs="Arial"/>
          <w:sz w:val="22"/>
          <w:szCs w:val="22"/>
        </w:rPr>
        <w:t>a;23:129</w:t>
      </w:r>
      <w:proofErr w:type="gramEnd"/>
      <w:r w:rsidRPr="00DE79E4">
        <w:rPr>
          <w:rFonts w:ascii="Montserrat" w:hAnsi="Montserrat" w:cs="Arial"/>
          <w:sz w:val="22"/>
          <w:szCs w:val="22"/>
        </w:rPr>
        <w:t>-35.</w:t>
      </w:r>
    </w:p>
    <w:p w14:paraId="24E5605A"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Cruse JM, Lewis RE, Roe DL, </w:t>
      </w:r>
      <w:proofErr w:type="spellStart"/>
      <w:r w:rsidRPr="00DE79E4">
        <w:rPr>
          <w:rFonts w:ascii="Montserrat" w:hAnsi="Montserrat" w:cs="Arial"/>
          <w:sz w:val="22"/>
          <w:szCs w:val="22"/>
        </w:rPr>
        <w:t>Dilioglou</w:t>
      </w:r>
      <w:proofErr w:type="spellEnd"/>
      <w:r w:rsidRPr="00DE79E4">
        <w:rPr>
          <w:rFonts w:ascii="Montserrat" w:hAnsi="Montserrat" w:cs="Arial"/>
          <w:sz w:val="22"/>
          <w:szCs w:val="22"/>
        </w:rPr>
        <w:t xml:space="preserve"> S, Blaine MC, Wallace WF, et al. Facilitation of immune function, healing of pressure ulcers, and nutritional status in spinal cord injury patients. </w:t>
      </w:r>
      <w:r w:rsidRPr="00DE79E4">
        <w:rPr>
          <w:rFonts w:ascii="Montserrat" w:hAnsi="Montserrat" w:cs="Arial"/>
          <w:i/>
          <w:sz w:val="22"/>
          <w:szCs w:val="22"/>
        </w:rPr>
        <w:t xml:space="preserve">Exp Mol </w:t>
      </w:r>
      <w:proofErr w:type="spellStart"/>
      <w:r w:rsidRPr="00DE79E4">
        <w:rPr>
          <w:rFonts w:ascii="Montserrat" w:hAnsi="Montserrat" w:cs="Arial"/>
          <w:i/>
          <w:sz w:val="22"/>
          <w:szCs w:val="22"/>
        </w:rPr>
        <w:t>Pathol</w:t>
      </w:r>
      <w:proofErr w:type="spellEnd"/>
      <w:r w:rsidRPr="00DE79E4">
        <w:rPr>
          <w:rFonts w:ascii="Montserrat" w:hAnsi="Montserrat" w:cs="Arial"/>
          <w:sz w:val="22"/>
          <w:szCs w:val="22"/>
        </w:rPr>
        <w:t xml:space="preserve"> 2000</w:t>
      </w:r>
      <w:proofErr w:type="gramStart"/>
      <w:r w:rsidRPr="00DE79E4">
        <w:rPr>
          <w:rFonts w:ascii="Montserrat" w:hAnsi="Montserrat" w:cs="Arial"/>
          <w:sz w:val="22"/>
          <w:szCs w:val="22"/>
        </w:rPr>
        <w:t>b;68:38</w:t>
      </w:r>
      <w:proofErr w:type="gramEnd"/>
      <w:r w:rsidRPr="00DE79E4">
        <w:rPr>
          <w:rFonts w:ascii="Montserrat" w:hAnsi="Montserrat" w:cs="Arial"/>
          <w:sz w:val="22"/>
          <w:szCs w:val="22"/>
        </w:rPr>
        <w:t>-54.</w:t>
      </w:r>
    </w:p>
    <w:p w14:paraId="0EAE139F"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Defronzo RA, </w:t>
      </w:r>
      <w:proofErr w:type="spellStart"/>
      <w:r w:rsidRPr="00DE79E4">
        <w:rPr>
          <w:rFonts w:ascii="Montserrat" w:hAnsi="Montserrat" w:cs="Arial"/>
          <w:sz w:val="22"/>
          <w:szCs w:val="22"/>
        </w:rPr>
        <w:t>Ferrannini</w:t>
      </w:r>
      <w:proofErr w:type="spellEnd"/>
      <w:r w:rsidRPr="00DE79E4">
        <w:rPr>
          <w:rFonts w:ascii="Montserrat" w:hAnsi="Montserrat" w:cs="Arial"/>
          <w:sz w:val="22"/>
          <w:szCs w:val="22"/>
        </w:rPr>
        <w:t xml:space="preserve"> E. Insulin resistance. A multifaceted syndrome responsible for NIDDM, obesity, hypertension, dyslipidemia, and atherosclerotic cardiovascular disease. </w:t>
      </w:r>
      <w:r w:rsidRPr="00DE79E4">
        <w:rPr>
          <w:rFonts w:ascii="Montserrat" w:hAnsi="Montserrat" w:cs="Arial"/>
          <w:i/>
          <w:sz w:val="22"/>
          <w:szCs w:val="22"/>
        </w:rPr>
        <w:t>Diabetes Care</w:t>
      </w:r>
      <w:r w:rsidRPr="00DE79E4">
        <w:rPr>
          <w:rFonts w:ascii="Montserrat" w:hAnsi="Montserrat" w:cs="Arial"/>
          <w:sz w:val="22"/>
          <w:szCs w:val="22"/>
        </w:rPr>
        <w:t xml:space="preserve"> </w:t>
      </w:r>
      <w:proofErr w:type="gramStart"/>
      <w:r w:rsidRPr="00DE79E4">
        <w:rPr>
          <w:rFonts w:ascii="Montserrat" w:hAnsi="Montserrat" w:cs="Arial"/>
          <w:sz w:val="22"/>
          <w:szCs w:val="22"/>
        </w:rPr>
        <w:t>1991;14:173</w:t>
      </w:r>
      <w:proofErr w:type="gramEnd"/>
      <w:r w:rsidRPr="00DE79E4">
        <w:rPr>
          <w:rFonts w:ascii="Montserrat" w:hAnsi="Montserrat" w:cs="Arial"/>
          <w:sz w:val="22"/>
          <w:szCs w:val="22"/>
        </w:rPr>
        <w:t>-94.</w:t>
      </w:r>
    </w:p>
    <w:p w14:paraId="47337F35"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De Groot S, </w:t>
      </w:r>
      <w:proofErr w:type="spellStart"/>
      <w:r w:rsidRPr="00DE79E4">
        <w:rPr>
          <w:rFonts w:ascii="Montserrat" w:hAnsi="Montserrat" w:cs="Arial"/>
          <w:sz w:val="22"/>
          <w:szCs w:val="22"/>
        </w:rPr>
        <w:t>Dallmeijer</w:t>
      </w:r>
      <w:proofErr w:type="spellEnd"/>
      <w:r w:rsidRPr="00DE79E4">
        <w:rPr>
          <w:rFonts w:ascii="Montserrat" w:hAnsi="Montserrat" w:cs="Arial"/>
          <w:sz w:val="22"/>
          <w:szCs w:val="22"/>
        </w:rPr>
        <w:t xml:space="preserve"> AJ, Post MW, </w:t>
      </w:r>
      <w:proofErr w:type="spellStart"/>
      <w:r w:rsidRPr="00DE79E4">
        <w:rPr>
          <w:rFonts w:ascii="Montserrat" w:hAnsi="Montserrat" w:cs="Arial"/>
          <w:sz w:val="22"/>
          <w:szCs w:val="22"/>
        </w:rPr>
        <w:t>Angenot</w:t>
      </w:r>
      <w:proofErr w:type="spellEnd"/>
      <w:r w:rsidRPr="00DE79E4">
        <w:rPr>
          <w:rFonts w:ascii="Montserrat" w:hAnsi="Montserrat" w:cs="Arial"/>
          <w:sz w:val="22"/>
          <w:szCs w:val="22"/>
        </w:rPr>
        <w:t xml:space="preserve"> EL, van den Berg-Emons RJ, van der </w:t>
      </w:r>
      <w:proofErr w:type="spellStart"/>
      <w:r w:rsidRPr="00DE79E4">
        <w:rPr>
          <w:rFonts w:ascii="Montserrat" w:hAnsi="Montserrat" w:cs="Arial"/>
          <w:sz w:val="22"/>
          <w:szCs w:val="22"/>
        </w:rPr>
        <w:t>Woude</w:t>
      </w:r>
      <w:proofErr w:type="spellEnd"/>
      <w:r w:rsidRPr="00DE79E4">
        <w:rPr>
          <w:rFonts w:ascii="Montserrat" w:hAnsi="Montserrat" w:cs="Arial"/>
          <w:sz w:val="22"/>
          <w:szCs w:val="22"/>
        </w:rPr>
        <w:t xml:space="preserve"> LH. Prospective analysis of lipid profiles in persons with a spinal cord injury during and 1 year after inpatient rehabilitation.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2008;89:531</w:t>
      </w:r>
      <w:proofErr w:type="gramEnd"/>
      <w:r w:rsidRPr="00DE79E4">
        <w:rPr>
          <w:rFonts w:ascii="Montserrat" w:hAnsi="Montserrat" w:cs="Arial"/>
          <w:sz w:val="22"/>
          <w:szCs w:val="22"/>
        </w:rPr>
        <w:t>-7.</w:t>
      </w:r>
    </w:p>
    <w:p w14:paraId="1DA3FE8B"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DeVivo MJ, Krause JS, </w:t>
      </w:r>
      <w:proofErr w:type="spellStart"/>
      <w:r w:rsidRPr="00DE79E4">
        <w:rPr>
          <w:rFonts w:ascii="Montserrat" w:hAnsi="Montserrat" w:cs="Arial"/>
          <w:sz w:val="22"/>
          <w:szCs w:val="22"/>
        </w:rPr>
        <w:t>Lammertse</w:t>
      </w:r>
      <w:proofErr w:type="spellEnd"/>
      <w:r w:rsidRPr="00DE79E4">
        <w:rPr>
          <w:rFonts w:ascii="Montserrat" w:hAnsi="Montserrat" w:cs="Arial"/>
          <w:sz w:val="22"/>
          <w:szCs w:val="22"/>
        </w:rPr>
        <w:t xml:space="preserve"> DP. Recent trends in mortality and causes of death among persons with spinal cord injury.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1999;80:1411</w:t>
      </w:r>
      <w:proofErr w:type="gramEnd"/>
      <w:r w:rsidRPr="00DE79E4">
        <w:rPr>
          <w:rFonts w:ascii="Montserrat" w:hAnsi="Montserrat" w:cs="Arial"/>
          <w:sz w:val="22"/>
          <w:szCs w:val="22"/>
        </w:rPr>
        <w:t>-9.</w:t>
      </w:r>
    </w:p>
    <w:p w14:paraId="3768D40B"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lastRenderedPageBreak/>
        <w:t xml:space="preserve">Delarue J, Labarthe F, Cohen R. Fish-oil supplementation reduces stimulation of plasma glucose fluxes during exercise in untrained males. </w:t>
      </w:r>
      <w:r w:rsidRPr="00DE79E4">
        <w:rPr>
          <w:rFonts w:ascii="Montserrat" w:hAnsi="Montserrat" w:cs="Arial"/>
          <w:i/>
          <w:sz w:val="22"/>
          <w:szCs w:val="22"/>
        </w:rPr>
        <w:t xml:space="preserve">Br J </w:t>
      </w:r>
      <w:proofErr w:type="spellStart"/>
      <w:r w:rsidRPr="00DE79E4">
        <w:rPr>
          <w:rFonts w:ascii="Montserrat" w:hAnsi="Montserrat" w:cs="Arial"/>
          <w:i/>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2003;90:777</w:t>
      </w:r>
      <w:proofErr w:type="gramEnd"/>
      <w:r w:rsidRPr="00DE79E4">
        <w:rPr>
          <w:rFonts w:ascii="Montserrat" w:hAnsi="Montserrat" w:cs="Arial"/>
          <w:sz w:val="22"/>
          <w:szCs w:val="22"/>
        </w:rPr>
        <w:t>-86.</w:t>
      </w:r>
    </w:p>
    <w:p w14:paraId="4B9B70A7"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Duckworth WC, </w:t>
      </w:r>
      <w:proofErr w:type="spellStart"/>
      <w:r w:rsidRPr="00DE79E4">
        <w:rPr>
          <w:rFonts w:ascii="Montserrat" w:hAnsi="Montserrat" w:cs="Arial"/>
          <w:sz w:val="22"/>
          <w:szCs w:val="22"/>
        </w:rPr>
        <w:t>Jallepalli</w:t>
      </w:r>
      <w:proofErr w:type="spellEnd"/>
      <w:r w:rsidRPr="00DE79E4">
        <w:rPr>
          <w:rFonts w:ascii="Montserrat" w:hAnsi="Montserrat" w:cs="Arial"/>
          <w:sz w:val="22"/>
          <w:szCs w:val="22"/>
        </w:rPr>
        <w:t xml:space="preserve"> P, Solomon SS. Glucose intolerance in spinal cord injury.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1983;64:107</w:t>
      </w:r>
      <w:proofErr w:type="gramEnd"/>
      <w:r w:rsidRPr="00DE79E4">
        <w:rPr>
          <w:rFonts w:ascii="Montserrat" w:hAnsi="Montserrat" w:cs="Arial"/>
          <w:sz w:val="22"/>
          <w:szCs w:val="22"/>
        </w:rPr>
        <w:t>-10.</w:t>
      </w:r>
    </w:p>
    <w:p w14:paraId="253D9B86" w14:textId="64702871"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Earnest C, Snell P, Rodriguez R, Almada A, Mitchell T. The effect of creatine monohydrate ingestion on anaerobic power indices, muscular strength and body composition. </w:t>
      </w:r>
      <w:r w:rsidRPr="00DE79E4">
        <w:rPr>
          <w:rFonts w:ascii="Montserrat" w:eastAsia="Calibri" w:hAnsi="Montserrat" w:cs="Arial"/>
          <w:i/>
          <w:sz w:val="22"/>
          <w:szCs w:val="22"/>
        </w:rPr>
        <w:t xml:space="preserve">Acta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i/>
          <w:sz w:val="22"/>
          <w:szCs w:val="22"/>
        </w:rPr>
        <w:t xml:space="preserve"> Scand</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1995;153:207</w:t>
      </w:r>
      <w:proofErr w:type="gramEnd"/>
      <w:r w:rsidRPr="00DE79E4">
        <w:rPr>
          <w:rFonts w:ascii="Montserrat" w:eastAsia="Calibri" w:hAnsi="Montserrat" w:cs="Arial"/>
          <w:sz w:val="22"/>
          <w:szCs w:val="22"/>
        </w:rPr>
        <w:t>-9.</w:t>
      </w:r>
    </w:p>
    <w:p w14:paraId="3DCC656C" w14:textId="0FF3F277" w:rsidR="00E453E7" w:rsidRPr="00DE79E4" w:rsidRDefault="00E453E7" w:rsidP="000C4A08">
      <w:pPr>
        <w:ind w:left="360" w:hanging="360"/>
        <w:rPr>
          <w:rFonts w:ascii="Montserrat" w:eastAsia="Calibri" w:hAnsi="Montserrat" w:cs="Arial"/>
          <w:sz w:val="22"/>
          <w:szCs w:val="22"/>
        </w:rPr>
      </w:pPr>
      <w:proofErr w:type="spellStart"/>
      <w:r w:rsidRPr="00DE79E4">
        <w:rPr>
          <w:rFonts w:ascii="Montserrat" w:eastAsia="Calibri" w:hAnsi="Montserrat" w:cs="Arial"/>
          <w:sz w:val="22"/>
          <w:szCs w:val="22"/>
        </w:rPr>
        <w:t>Estruch</w:t>
      </w:r>
      <w:proofErr w:type="spellEnd"/>
      <w:r w:rsidRPr="00DE79E4">
        <w:rPr>
          <w:rFonts w:ascii="Montserrat" w:eastAsia="Calibri" w:hAnsi="Montserrat" w:cs="Arial"/>
          <w:sz w:val="22"/>
          <w:szCs w:val="22"/>
        </w:rPr>
        <w:t>, R., Ros, E., Salas-</w:t>
      </w:r>
      <w:proofErr w:type="spellStart"/>
      <w:r w:rsidRPr="00DE79E4">
        <w:rPr>
          <w:rFonts w:ascii="Montserrat" w:eastAsia="Calibri" w:hAnsi="Montserrat" w:cs="Arial"/>
          <w:sz w:val="22"/>
          <w:szCs w:val="22"/>
        </w:rPr>
        <w:t>Salvadó</w:t>
      </w:r>
      <w:proofErr w:type="spellEnd"/>
      <w:r w:rsidRPr="00DE79E4">
        <w:rPr>
          <w:rFonts w:ascii="Montserrat" w:eastAsia="Calibri" w:hAnsi="Montserrat" w:cs="Arial"/>
          <w:sz w:val="22"/>
          <w:szCs w:val="22"/>
        </w:rPr>
        <w:t xml:space="preserve">, J., Covas, M.-I., Corella, D., </w:t>
      </w:r>
      <w:proofErr w:type="spellStart"/>
      <w:r w:rsidRPr="00DE79E4">
        <w:rPr>
          <w:rFonts w:ascii="Montserrat" w:eastAsia="Calibri" w:hAnsi="Montserrat" w:cs="Arial"/>
          <w:sz w:val="22"/>
          <w:szCs w:val="22"/>
        </w:rPr>
        <w:t>Arós</w:t>
      </w:r>
      <w:proofErr w:type="spellEnd"/>
      <w:r w:rsidRPr="00DE79E4">
        <w:rPr>
          <w:rFonts w:ascii="Montserrat" w:eastAsia="Calibri" w:hAnsi="Montserrat" w:cs="Arial"/>
          <w:sz w:val="22"/>
          <w:szCs w:val="22"/>
        </w:rPr>
        <w:t>, F., Gómez-</w:t>
      </w:r>
      <w:proofErr w:type="spellStart"/>
      <w:r w:rsidRPr="00DE79E4">
        <w:rPr>
          <w:rFonts w:ascii="Montserrat" w:eastAsia="Calibri" w:hAnsi="Montserrat" w:cs="Arial"/>
          <w:sz w:val="22"/>
          <w:szCs w:val="22"/>
        </w:rPr>
        <w:t>Gracia</w:t>
      </w:r>
      <w:proofErr w:type="spellEnd"/>
      <w:r w:rsidRPr="00DE79E4">
        <w:rPr>
          <w:rFonts w:ascii="Montserrat" w:eastAsia="Calibri" w:hAnsi="Montserrat" w:cs="Arial"/>
          <w:sz w:val="22"/>
          <w:szCs w:val="22"/>
        </w:rPr>
        <w:t xml:space="preserve">, E., Ruiz-Gutiérrez, V., Fiol, M., &amp; </w:t>
      </w:r>
      <w:proofErr w:type="spellStart"/>
      <w:r w:rsidRPr="00DE79E4">
        <w:rPr>
          <w:rFonts w:ascii="Montserrat" w:eastAsia="Calibri" w:hAnsi="Montserrat" w:cs="Arial"/>
          <w:sz w:val="22"/>
          <w:szCs w:val="22"/>
        </w:rPr>
        <w:t>Lapetra</w:t>
      </w:r>
      <w:proofErr w:type="spellEnd"/>
      <w:r w:rsidRPr="00DE79E4">
        <w:rPr>
          <w:rFonts w:ascii="Montserrat" w:eastAsia="Calibri" w:hAnsi="Montserrat" w:cs="Arial"/>
          <w:sz w:val="22"/>
          <w:szCs w:val="22"/>
        </w:rPr>
        <w:t>, J. (2013). Primary prevention of cardiovascular disease with a Mediterranean diet. New England Journal of Medicine, 368(14), 1279-1290.</w:t>
      </w:r>
    </w:p>
    <w:p w14:paraId="478429E3" w14:textId="77777777" w:rsidR="003F7CE2" w:rsidRPr="00DE79E4" w:rsidRDefault="003F7CE2" w:rsidP="003F7CE2">
      <w:pPr>
        <w:rPr>
          <w:rFonts w:ascii="Montserrat" w:hAnsi="Montserrat" w:cs="Arial"/>
          <w:i/>
          <w:sz w:val="22"/>
          <w:szCs w:val="22"/>
        </w:rPr>
      </w:pPr>
      <w:r w:rsidRPr="00DE79E4">
        <w:rPr>
          <w:rFonts w:ascii="Montserrat" w:hAnsi="Montserrat" w:cs="Arial"/>
          <w:sz w:val="22"/>
          <w:szCs w:val="22"/>
        </w:rPr>
        <w:t xml:space="preserve">Finsterer J, &amp; </w:t>
      </w:r>
      <w:proofErr w:type="spellStart"/>
      <w:r w:rsidRPr="00DE79E4">
        <w:rPr>
          <w:rFonts w:ascii="Montserrat" w:hAnsi="Montserrat" w:cs="Arial"/>
          <w:sz w:val="22"/>
          <w:szCs w:val="22"/>
        </w:rPr>
        <w:t>Grisold</w:t>
      </w:r>
      <w:proofErr w:type="spellEnd"/>
      <w:r w:rsidRPr="00DE79E4">
        <w:rPr>
          <w:rFonts w:ascii="Montserrat" w:hAnsi="Montserrat" w:cs="Arial"/>
          <w:sz w:val="22"/>
          <w:szCs w:val="22"/>
        </w:rPr>
        <w:t xml:space="preserve"> W. Disorders of the lower cranial nerves. </w:t>
      </w:r>
      <w:r w:rsidRPr="00DE79E4">
        <w:rPr>
          <w:rFonts w:ascii="Montserrat" w:hAnsi="Montserrat" w:cs="Arial"/>
          <w:i/>
          <w:sz w:val="22"/>
          <w:szCs w:val="22"/>
        </w:rPr>
        <w:t xml:space="preserve">Journal of </w:t>
      </w:r>
    </w:p>
    <w:p w14:paraId="3447CADF" w14:textId="77777777" w:rsidR="003F7CE2" w:rsidRPr="00DE79E4" w:rsidRDefault="003F7CE2" w:rsidP="003F7CE2">
      <w:pPr>
        <w:ind w:firstLine="360"/>
        <w:rPr>
          <w:rFonts w:ascii="Montserrat" w:hAnsi="Montserrat" w:cs="Arial"/>
          <w:sz w:val="22"/>
          <w:szCs w:val="22"/>
        </w:rPr>
      </w:pPr>
      <w:r w:rsidRPr="00DE79E4">
        <w:rPr>
          <w:rFonts w:ascii="Montserrat" w:hAnsi="Montserrat" w:cs="Arial"/>
          <w:i/>
          <w:sz w:val="22"/>
          <w:szCs w:val="22"/>
        </w:rPr>
        <w:t xml:space="preserve">neurosciences in rural practice </w:t>
      </w:r>
      <w:r w:rsidRPr="00DE79E4">
        <w:rPr>
          <w:rFonts w:ascii="Montserrat" w:hAnsi="Montserrat" w:cs="Arial"/>
          <w:sz w:val="22"/>
          <w:szCs w:val="22"/>
        </w:rPr>
        <w:t>2015;6(3):377.</w:t>
      </w:r>
    </w:p>
    <w:p w14:paraId="413EABF2" w14:textId="48BC9055"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Ford ES, Ajani UA, McGuire LC, Liu S. Concentrations of serum vitamin D and the metabolic syndrome among U.S. adults. </w:t>
      </w:r>
      <w:r w:rsidRPr="00DE79E4">
        <w:rPr>
          <w:rFonts w:ascii="Montserrat" w:hAnsi="Montserrat" w:cs="Arial"/>
          <w:i/>
          <w:sz w:val="22"/>
          <w:szCs w:val="22"/>
        </w:rPr>
        <w:t>Diabetes Care</w:t>
      </w:r>
      <w:r w:rsidRPr="00DE79E4">
        <w:rPr>
          <w:rFonts w:ascii="Montserrat" w:hAnsi="Montserrat" w:cs="Arial"/>
          <w:sz w:val="22"/>
          <w:szCs w:val="22"/>
        </w:rPr>
        <w:t xml:space="preserve"> </w:t>
      </w:r>
      <w:proofErr w:type="gramStart"/>
      <w:r w:rsidRPr="00DE79E4">
        <w:rPr>
          <w:rFonts w:ascii="Montserrat" w:hAnsi="Montserrat" w:cs="Arial"/>
          <w:sz w:val="22"/>
          <w:szCs w:val="22"/>
        </w:rPr>
        <w:t>2005;28:1228</w:t>
      </w:r>
      <w:proofErr w:type="gramEnd"/>
      <w:r w:rsidRPr="00DE79E4">
        <w:rPr>
          <w:rFonts w:ascii="Montserrat" w:hAnsi="Montserrat" w:cs="Arial"/>
          <w:sz w:val="22"/>
          <w:szCs w:val="22"/>
        </w:rPr>
        <w:t>-30.</w:t>
      </w:r>
    </w:p>
    <w:p w14:paraId="04F9DE54" w14:textId="6FD8CD84" w:rsidR="00E453E7" w:rsidRPr="00DE79E4" w:rsidRDefault="00E453E7" w:rsidP="000C4A08">
      <w:pPr>
        <w:ind w:left="360" w:hanging="360"/>
        <w:rPr>
          <w:rFonts w:ascii="Montserrat" w:hAnsi="Montserrat" w:cs="Arial"/>
          <w:sz w:val="22"/>
          <w:szCs w:val="22"/>
        </w:rPr>
      </w:pPr>
      <w:r w:rsidRPr="00DE79E4">
        <w:rPr>
          <w:rFonts w:ascii="Montserrat" w:hAnsi="Montserrat" w:cs="Arial"/>
          <w:sz w:val="22"/>
          <w:szCs w:val="22"/>
        </w:rPr>
        <w:t>Galland, L. (2010). Diet and inflammation. Nutrition in Clinical Practice, 25(6), 634-640.</w:t>
      </w:r>
    </w:p>
    <w:p w14:paraId="1C574213" w14:textId="77777777" w:rsidR="003F7CE2" w:rsidRPr="00DE79E4" w:rsidRDefault="003F7CE2" w:rsidP="003F7CE2">
      <w:pPr>
        <w:rPr>
          <w:rFonts w:ascii="Montserrat" w:hAnsi="Montserrat" w:cs="Arial"/>
          <w:sz w:val="22"/>
          <w:szCs w:val="22"/>
        </w:rPr>
      </w:pPr>
      <w:r w:rsidRPr="00DE79E4">
        <w:rPr>
          <w:rFonts w:ascii="Montserrat" w:hAnsi="Montserrat" w:cs="Arial"/>
          <w:sz w:val="22"/>
          <w:szCs w:val="22"/>
        </w:rPr>
        <w:t xml:space="preserve">Gordan W, Spivak-David D, Adornato V, Dale B, Brougham R, </w:t>
      </w:r>
      <w:proofErr w:type="spellStart"/>
      <w:r w:rsidRPr="00DE79E4">
        <w:rPr>
          <w:rFonts w:ascii="Montserrat" w:hAnsi="Montserrat" w:cs="Arial"/>
          <w:sz w:val="22"/>
          <w:szCs w:val="22"/>
        </w:rPr>
        <w:t>Georgeadis</w:t>
      </w:r>
      <w:proofErr w:type="spellEnd"/>
      <w:r w:rsidRPr="00DE79E4">
        <w:rPr>
          <w:rFonts w:ascii="Montserrat" w:hAnsi="Montserrat" w:cs="Arial"/>
          <w:sz w:val="22"/>
          <w:szCs w:val="22"/>
        </w:rPr>
        <w:t xml:space="preserve"> AC, &amp; </w:t>
      </w:r>
    </w:p>
    <w:p w14:paraId="5A8EA09A" w14:textId="77777777" w:rsidR="003F7CE2" w:rsidRPr="00DE79E4" w:rsidRDefault="003F7CE2" w:rsidP="003F7CE2">
      <w:pPr>
        <w:ind w:left="360"/>
        <w:rPr>
          <w:rFonts w:ascii="Montserrat" w:hAnsi="Montserrat" w:cs="Arial"/>
          <w:sz w:val="22"/>
          <w:szCs w:val="22"/>
        </w:rPr>
      </w:pPr>
      <w:r w:rsidRPr="00DE79E4">
        <w:rPr>
          <w:rFonts w:ascii="Montserrat" w:hAnsi="Montserrat" w:cs="Arial"/>
          <w:sz w:val="22"/>
          <w:szCs w:val="22"/>
        </w:rPr>
        <w:t xml:space="preserve">Gassaway J. </w:t>
      </w:r>
      <w:proofErr w:type="spellStart"/>
      <w:r w:rsidRPr="00DE79E4">
        <w:rPr>
          <w:rFonts w:ascii="Montserrat" w:hAnsi="Montserrat" w:cs="Arial"/>
          <w:sz w:val="22"/>
          <w:szCs w:val="22"/>
        </w:rPr>
        <w:t>SCIRehab</w:t>
      </w:r>
      <w:proofErr w:type="spellEnd"/>
      <w:r w:rsidRPr="00DE79E4">
        <w:rPr>
          <w:rFonts w:ascii="Montserrat" w:hAnsi="Montserrat" w:cs="Arial"/>
          <w:sz w:val="22"/>
          <w:szCs w:val="22"/>
        </w:rPr>
        <w:t xml:space="preserve"> Project series: the speech language pathology taxonomy. </w:t>
      </w:r>
      <w:r w:rsidRPr="00DE79E4">
        <w:rPr>
          <w:rFonts w:ascii="Montserrat" w:hAnsi="Montserrat" w:cs="Arial"/>
          <w:i/>
          <w:sz w:val="22"/>
          <w:szCs w:val="22"/>
        </w:rPr>
        <w:t>J Spinal Cord Med</w:t>
      </w:r>
      <w:r w:rsidRPr="00DE79E4">
        <w:rPr>
          <w:rFonts w:ascii="Montserrat" w:hAnsi="Montserrat" w:cs="Arial"/>
          <w:sz w:val="22"/>
          <w:szCs w:val="22"/>
        </w:rPr>
        <w:t xml:space="preserve"> 2009;32(3):307-318.</w:t>
      </w:r>
    </w:p>
    <w:p w14:paraId="2CB41BA6" w14:textId="77777777" w:rsidR="003F7CE2" w:rsidRPr="00DE79E4" w:rsidRDefault="003F7CE2" w:rsidP="003F7CE2">
      <w:pPr>
        <w:rPr>
          <w:rFonts w:ascii="Montserrat" w:hAnsi="Montserrat" w:cs="Arial"/>
          <w:sz w:val="22"/>
          <w:szCs w:val="22"/>
        </w:rPr>
      </w:pPr>
      <w:proofErr w:type="spellStart"/>
      <w:r w:rsidRPr="00DE79E4">
        <w:rPr>
          <w:rFonts w:ascii="Montserrat" w:hAnsi="Montserrat" w:cs="Arial"/>
          <w:sz w:val="22"/>
          <w:szCs w:val="22"/>
        </w:rPr>
        <w:t>Gorgey</w:t>
      </w:r>
      <w:proofErr w:type="spellEnd"/>
      <w:r w:rsidRPr="00DE79E4">
        <w:rPr>
          <w:rFonts w:ascii="Montserrat" w:hAnsi="Montserrat" w:cs="Arial"/>
          <w:sz w:val="22"/>
          <w:szCs w:val="22"/>
        </w:rPr>
        <w:t xml:space="preserve"> AS, Caudill C, </w:t>
      </w:r>
      <w:proofErr w:type="spellStart"/>
      <w:r w:rsidRPr="00DE79E4">
        <w:rPr>
          <w:rFonts w:ascii="Montserrat" w:hAnsi="Montserrat" w:cs="Arial"/>
          <w:sz w:val="22"/>
          <w:szCs w:val="22"/>
        </w:rPr>
        <w:t>Sistrun</w:t>
      </w:r>
      <w:proofErr w:type="spellEnd"/>
      <w:r w:rsidRPr="00DE79E4">
        <w:rPr>
          <w:rFonts w:ascii="Montserrat" w:hAnsi="Montserrat" w:cs="Arial"/>
          <w:sz w:val="22"/>
          <w:szCs w:val="22"/>
        </w:rPr>
        <w:t xml:space="preserve"> S, Khalil RE, Gill R, Castillo T, ... &amp; Gater DR. Frequency </w:t>
      </w:r>
    </w:p>
    <w:p w14:paraId="149571C5" w14:textId="77777777" w:rsidR="003F7CE2" w:rsidRPr="00DE79E4" w:rsidRDefault="003F7CE2" w:rsidP="003F7CE2">
      <w:pPr>
        <w:ind w:left="720"/>
        <w:rPr>
          <w:rFonts w:ascii="Montserrat" w:hAnsi="Montserrat" w:cs="Arial"/>
          <w:sz w:val="22"/>
          <w:szCs w:val="22"/>
        </w:rPr>
      </w:pPr>
      <w:r w:rsidRPr="00DE79E4">
        <w:rPr>
          <w:rFonts w:ascii="Montserrat" w:hAnsi="Montserrat" w:cs="Arial"/>
          <w:sz w:val="22"/>
          <w:szCs w:val="22"/>
        </w:rPr>
        <w:t xml:space="preserve">of dietary recalls, nutritional assessment, and body composition assessment in men with chronic spinal cord injury. </w:t>
      </w:r>
      <w:r w:rsidRPr="00DE79E4">
        <w:rPr>
          <w:rFonts w:ascii="Montserrat" w:hAnsi="Montserrat" w:cs="Arial"/>
          <w:i/>
          <w:sz w:val="22"/>
          <w:szCs w:val="22"/>
        </w:rPr>
        <w:t>Archives of physical medicine and rehabilitation</w:t>
      </w:r>
      <w:r w:rsidRPr="00DE79E4">
        <w:rPr>
          <w:rFonts w:ascii="Montserrat" w:hAnsi="Montserrat" w:cs="Arial"/>
          <w:sz w:val="22"/>
          <w:szCs w:val="22"/>
        </w:rPr>
        <w:t xml:space="preserve"> 2015;96(9):1646-1653.</w:t>
      </w:r>
    </w:p>
    <w:p w14:paraId="443A4A77" w14:textId="77777777" w:rsidR="003F7CE2" w:rsidRPr="00DE79E4" w:rsidRDefault="003F7CE2" w:rsidP="003F7CE2">
      <w:pPr>
        <w:rPr>
          <w:rFonts w:ascii="Montserrat" w:hAnsi="Montserrat" w:cs="Arial"/>
          <w:sz w:val="22"/>
          <w:szCs w:val="22"/>
        </w:rPr>
      </w:pPr>
      <w:proofErr w:type="spellStart"/>
      <w:r w:rsidRPr="00DE79E4">
        <w:rPr>
          <w:rFonts w:ascii="Montserrat" w:hAnsi="Montserrat" w:cs="Arial"/>
          <w:sz w:val="22"/>
          <w:szCs w:val="22"/>
        </w:rPr>
        <w:t>Gorgey</w:t>
      </w:r>
      <w:proofErr w:type="spellEnd"/>
      <w:r w:rsidRPr="00DE79E4">
        <w:rPr>
          <w:rFonts w:ascii="Montserrat" w:hAnsi="Montserrat" w:cs="Arial"/>
          <w:sz w:val="22"/>
          <w:szCs w:val="22"/>
        </w:rPr>
        <w:t xml:space="preserve"> AS, Mather KJ, Cupp HR, &amp; Gater DR. Effects of resistance training on </w:t>
      </w:r>
    </w:p>
    <w:p w14:paraId="0B477E0B" w14:textId="77777777" w:rsidR="003F7CE2" w:rsidRPr="00DE79E4" w:rsidRDefault="003F7CE2" w:rsidP="003F7CE2">
      <w:pPr>
        <w:ind w:left="360"/>
        <w:rPr>
          <w:rFonts w:ascii="Montserrat" w:hAnsi="Montserrat" w:cs="Arial"/>
          <w:sz w:val="22"/>
          <w:szCs w:val="22"/>
        </w:rPr>
      </w:pPr>
      <w:r w:rsidRPr="00DE79E4">
        <w:rPr>
          <w:rFonts w:ascii="Montserrat" w:hAnsi="Montserrat" w:cs="Arial"/>
          <w:sz w:val="22"/>
          <w:szCs w:val="22"/>
        </w:rPr>
        <w:t xml:space="preserve">adiposity and metabolism after spinal cord injury. </w:t>
      </w:r>
      <w:r w:rsidRPr="00DE79E4">
        <w:rPr>
          <w:rFonts w:ascii="Montserrat" w:hAnsi="Montserrat" w:cs="Arial"/>
          <w:i/>
          <w:sz w:val="22"/>
          <w:szCs w:val="22"/>
        </w:rPr>
        <w:t>Medicine and science in sports and exercise</w:t>
      </w:r>
      <w:r w:rsidRPr="00DE79E4">
        <w:rPr>
          <w:rFonts w:ascii="Montserrat" w:hAnsi="Montserrat" w:cs="Arial"/>
          <w:sz w:val="22"/>
          <w:szCs w:val="22"/>
        </w:rPr>
        <w:t xml:space="preserve"> 2012;44(1): 165-174.</w:t>
      </w:r>
    </w:p>
    <w:p w14:paraId="50BB120F"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Gorgey</w:t>
      </w:r>
      <w:proofErr w:type="spellEnd"/>
      <w:r w:rsidRPr="00DE79E4">
        <w:rPr>
          <w:rFonts w:ascii="Montserrat" w:hAnsi="Montserrat" w:cs="Arial"/>
          <w:sz w:val="22"/>
          <w:szCs w:val="22"/>
        </w:rPr>
        <w:t xml:space="preserve"> AS, Gater DR. Regional and relative adiposity patterns in relation to carbohydrate and lipid metabolism in men with spinal cord injury. </w:t>
      </w:r>
      <w:r w:rsidRPr="00DE79E4">
        <w:rPr>
          <w:rFonts w:ascii="Montserrat" w:hAnsi="Montserrat" w:cs="Arial"/>
          <w:i/>
          <w:sz w:val="22"/>
          <w:szCs w:val="22"/>
        </w:rPr>
        <w:t xml:space="preserve">Appl </w:t>
      </w:r>
      <w:proofErr w:type="spellStart"/>
      <w:r w:rsidRPr="00DE79E4">
        <w:rPr>
          <w:rFonts w:ascii="Montserrat" w:hAnsi="Montserrat" w:cs="Arial"/>
          <w:i/>
          <w:sz w:val="22"/>
          <w:szCs w:val="22"/>
        </w:rPr>
        <w:t>Physiol</w:t>
      </w:r>
      <w:proofErr w:type="spellEnd"/>
      <w:r w:rsidRPr="00DE79E4">
        <w:rPr>
          <w:rFonts w:ascii="Montserrat" w:hAnsi="Montserrat" w:cs="Arial"/>
          <w:i/>
          <w:sz w:val="22"/>
          <w:szCs w:val="22"/>
        </w:rPr>
        <w:t xml:space="preserve"> Nut </w:t>
      </w:r>
      <w:proofErr w:type="spellStart"/>
      <w:r w:rsidRPr="00DE79E4">
        <w:rPr>
          <w:rFonts w:ascii="Montserrat" w:hAnsi="Montserrat" w:cs="Arial"/>
          <w:i/>
          <w:sz w:val="22"/>
          <w:szCs w:val="22"/>
        </w:rPr>
        <w:t>Metab</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2011;36:107</w:t>
      </w:r>
      <w:proofErr w:type="gramEnd"/>
      <w:r w:rsidRPr="00DE79E4">
        <w:rPr>
          <w:rFonts w:ascii="Montserrat" w:hAnsi="Montserrat" w:cs="Arial"/>
          <w:sz w:val="22"/>
          <w:szCs w:val="22"/>
        </w:rPr>
        <w:t>-14.</w:t>
      </w:r>
    </w:p>
    <w:p w14:paraId="33B0ADC7"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Gorgey</w:t>
      </w:r>
      <w:proofErr w:type="spellEnd"/>
      <w:r w:rsidRPr="00DE79E4">
        <w:rPr>
          <w:rFonts w:ascii="Montserrat" w:hAnsi="Montserrat" w:cs="Arial"/>
          <w:sz w:val="22"/>
          <w:szCs w:val="22"/>
        </w:rPr>
        <w:t xml:space="preserve"> AS, Mather K, Gater DR. Central adiposity associations to carbohydrate and lipid metabolism in individuals with </w:t>
      </w:r>
      <w:proofErr w:type="spellStart"/>
      <w:r w:rsidRPr="00DE79E4">
        <w:rPr>
          <w:rFonts w:ascii="Montserrat" w:hAnsi="Montserrat" w:cs="Arial"/>
          <w:sz w:val="22"/>
          <w:szCs w:val="22"/>
        </w:rPr>
        <w:t>compelte</w:t>
      </w:r>
      <w:proofErr w:type="spellEnd"/>
      <w:r w:rsidRPr="00DE79E4">
        <w:rPr>
          <w:rFonts w:ascii="Montserrat" w:hAnsi="Montserrat" w:cs="Arial"/>
          <w:sz w:val="22"/>
          <w:szCs w:val="22"/>
        </w:rPr>
        <w:t xml:space="preserve"> motor spinal cord injury. </w:t>
      </w:r>
      <w:proofErr w:type="spellStart"/>
      <w:r w:rsidRPr="00DE79E4">
        <w:rPr>
          <w:rFonts w:ascii="Montserrat" w:hAnsi="Montserrat" w:cs="Arial"/>
          <w:i/>
          <w:sz w:val="22"/>
          <w:szCs w:val="22"/>
        </w:rPr>
        <w:t>Metab</w:t>
      </w:r>
      <w:proofErr w:type="spellEnd"/>
      <w:r w:rsidRPr="00DE79E4">
        <w:rPr>
          <w:rFonts w:ascii="Montserrat" w:hAnsi="Montserrat" w:cs="Arial"/>
          <w:i/>
          <w:sz w:val="22"/>
          <w:szCs w:val="22"/>
        </w:rPr>
        <w:t xml:space="preserve"> Clin Exp</w:t>
      </w:r>
      <w:r w:rsidRPr="00DE79E4">
        <w:rPr>
          <w:rFonts w:ascii="Montserrat" w:hAnsi="Montserrat" w:cs="Arial"/>
          <w:sz w:val="22"/>
          <w:szCs w:val="22"/>
        </w:rPr>
        <w:t xml:space="preserve"> </w:t>
      </w:r>
      <w:proofErr w:type="gramStart"/>
      <w:r w:rsidRPr="00DE79E4">
        <w:rPr>
          <w:rFonts w:ascii="Montserrat" w:hAnsi="Montserrat" w:cs="Arial"/>
          <w:sz w:val="22"/>
          <w:szCs w:val="22"/>
        </w:rPr>
        <w:t>2011;60:843</w:t>
      </w:r>
      <w:proofErr w:type="gramEnd"/>
      <w:r w:rsidRPr="00DE79E4">
        <w:rPr>
          <w:rFonts w:ascii="Montserrat" w:hAnsi="Montserrat" w:cs="Arial"/>
          <w:sz w:val="22"/>
          <w:szCs w:val="22"/>
        </w:rPr>
        <w:t>-51.</w:t>
      </w:r>
    </w:p>
    <w:p w14:paraId="1C078D74" w14:textId="77777777" w:rsidR="000C4A08" w:rsidRPr="00DE79E4" w:rsidRDefault="000C4A08" w:rsidP="000C4A08">
      <w:pPr>
        <w:rPr>
          <w:rFonts w:ascii="Montserrat" w:eastAsia="Calibri" w:hAnsi="Montserrat" w:cs="Arial"/>
          <w:sz w:val="22"/>
          <w:szCs w:val="22"/>
        </w:rPr>
      </w:pPr>
      <w:r w:rsidRPr="00DE79E4">
        <w:rPr>
          <w:rFonts w:ascii="Montserrat" w:hAnsi="Montserrat" w:cs="Arial"/>
          <w:sz w:val="22"/>
          <w:szCs w:val="22"/>
        </w:rPr>
        <w:t xml:space="preserve">Hadley MN. Nutritional support after spinal cord injury. </w:t>
      </w:r>
      <w:r w:rsidRPr="00DE79E4">
        <w:rPr>
          <w:rFonts w:ascii="Montserrat" w:hAnsi="Montserrat" w:cs="Arial"/>
          <w:i/>
          <w:sz w:val="22"/>
          <w:szCs w:val="22"/>
        </w:rPr>
        <w:t>Neurosurgery</w:t>
      </w:r>
      <w:r w:rsidRPr="00DE79E4">
        <w:rPr>
          <w:rFonts w:ascii="Montserrat" w:hAnsi="Montserrat" w:cs="Arial"/>
          <w:sz w:val="22"/>
          <w:szCs w:val="22"/>
        </w:rPr>
        <w:t xml:space="preserve"> 2002;</w:t>
      </w:r>
      <w:proofErr w:type="gramStart"/>
      <w:r w:rsidRPr="00DE79E4">
        <w:rPr>
          <w:rFonts w:ascii="Montserrat" w:hAnsi="Montserrat" w:cs="Arial"/>
          <w:sz w:val="22"/>
          <w:szCs w:val="22"/>
        </w:rPr>
        <w:t>50:S</w:t>
      </w:r>
      <w:proofErr w:type="gramEnd"/>
      <w:r w:rsidRPr="00DE79E4">
        <w:rPr>
          <w:rFonts w:ascii="Montserrat" w:hAnsi="Montserrat" w:cs="Arial"/>
          <w:sz w:val="22"/>
          <w:szCs w:val="22"/>
        </w:rPr>
        <w:t>81-4.</w:t>
      </w:r>
    </w:p>
    <w:p w14:paraId="68CA4CAB"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Haffner SM, Stern MP, Hazuda HP, Mitchell BD, Patterson JK. Cardiovascular risk factors in confirmed prediabetic individuals. Does the clock for coronary heart disease start ticking before the onset of clinical diabetes? </w:t>
      </w:r>
      <w:r w:rsidRPr="00DE79E4">
        <w:rPr>
          <w:rFonts w:ascii="Montserrat" w:hAnsi="Montserrat" w:cs="Arial"/>
          <w:i/>
          <w:sz w:val="22"/>
          <w:szCs w:val="22"/>
        </w:rPr>
        <w:t>JAMA</w:t>
      </w:r>
      <w:r w:rsidRPr="00DE79E4">
        <w:rPr>
          <w:rFonts w:ascii="Montserrat" w:hAnsi="Montserrat" w:cs="Arial"/>
          <w:sz w:val="22"/>
          <w:szCs w:val="22"/>
        </w:rPr>
        <w:t xml:space="preserve"> </w:t>
      </w:r>
      <w:proofErr w:type="gramStart"/>
      <w:r w:rsidRPr="00DE79E4">
        <w:rPr>
          <w:rFonts w:ascii="Montserrat" w:hAnsi="Montserrat" w:cs="Arial"/>
          <w:sz w:val="22"/>
          <w:szCs w:val="22"/>
        </w:rPr>
        <w:t>1990;263:2893</w:t>
      </w:r>
      <w:proofErr w:type="gramEnd"/>
      <w:r w:rsidRPr="00DE79E4">
        <w:rPr>
          <w:rFonts w:ascii="Montserrat" w:hAnsi="Montserrat" w:cs="Arial"/>
          <w:sz w:val="22"/>
          <w:szCs w:val="22"/>
        </w:rPr>
        <w:t>-8.</w:t>
      </w:r>
    </w:p>
    <w:p w14:paraId="33EC186F"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Harris R, Viru M, </w:t>
      </w:r>
      <w:proofErr w:type="spellStart"/>
      <w:r w:rsidRPr="00DE79E4">
        <w:rPr>
          <w:rFonts w:ascii="Montserrat" w:eastAsia="Calibri" w:hAnsi="Montserrat" w:cs="Arial"/>
          <w:sz w:val="22"/>
          <w:szCs w:val="22"/>
        </w:rPr>
        <w:t>Greenhaff</w:t>
      </w:r>
      <w:proofErr w:type="spellEnd"/>
      <w:r w:rsidRPr="00DE79E4">
        <w:rPr>
          <w:rFonts w:ascii="Montserrat" w:eastAsia="Calibri" w:hAnsi="Montserrat" w:cs="Arial"/>
          <w:sz w:val="22"/>
          <w:szCs w:val="22"/>
        </w:rPr>
        <w:t xml:space="preserve"> P, Hultman E. The effect of oral creatine supplementation on running performance during maximal </w:t>
      </w:r>
      <w:proofErr w:type="gramStart"/>
      <w:r w:rsidRPr="00DE79E4">
        <w:rPr>
          <w:rFonts w:ascii="Montserrat" w:eastAsia="Calibri" w:hAnsi="Montserrat" w:cs="Arial"/>
          <w:sz w:val="22"/>
          <w:szCs w:val="22"/>
        </w:rPr>
        <w:t>short term</w:t>
      </w:r>
      <w:proofErr w:type="gramEnd"/>
      <w:r w:rsidRPr="00DE79E4">
        <w:rPr>
          <w:rFonts w:ascii="Montserrat" w:eastAsia="Calibri" w:hAnsi="Montserrat" w:cs="Arial"/>
          <w:sz w:val="22"/>
          <w:szCs w:val="22"/>
        </w:rPr>
        <w:t xml:space="preserve"> exercise in man. </w:t>
      </w:r>
      <w:r w:rsidRPr="00DE79E4">
        <w:rPr>
          <w:rFonts w:ascii="Montserrat" w:eastAsia="Calibri" w:hAnsi="Montserrat" w:cs="Arial"/>
          <w:i/>
          <w:sz w:val="22"/>
          <w:szCs w:val="22"/>
        </w:rPr>
        <w:t xml:space="preserve">J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1993;467:74</w:t>
      </w:r>
      <w:proofErr w:type="gramEnd"/>
      <w:r w:rsidRPr="00DE79E4">
        <w:rPr>
          <w:rFonts w:ascii="Montserrat" w:eastAsia="Calibri" w:hAnsi="Montserrat" w:cs="Arial"/>
          <w:sz w:val="22"/>
          <w:szCs w:val="22"/>
        </w:rPr>
        <w:t xml:space="preserve">P. </w:t>
      </w:r>
    </w:p>
    <w:p w14:paraId="03722BC6" w14:textId="77777777" w:rsidR="00BF4E1E" w:rsidRPr="00DE79E4" w:rsidRDefault="00BF4E1E" w:rsidP="00BF4E1E">
      <w:pPr>
        <w:rPr>
          <w:rFonts w:ascii="Montserrat" w:hAnsi="Montserrat" w:cs="Arial"/>
          <w:sz w:val="22"/>
          <w:szCs w:val="22"/>
        </w:rPr>
      </w:pPr>
      <w:r w:rsidRPr="00DE79E4">
        <w:rPr>
          <w:rFonts w:ascii="Montserrat" w:hAnsi="Montserrat" w:cs="Arial"/>
          <w:sz w:val="22"/>
          <w:szCs w:val="22"/>
        </w:rPr>
        <w:t xml:space="preserve">Hata K, </w:t>
      </w:r>
      <w:proofErr w:type="spellStart"/>
      <w:r w:rsidRPr="00DE79E4">
        <w:rPr>
          <w:rFonts w:ascii="Montserrat" w:hAnsi="Montserrat" w:cs="Arial"/>
          <w:sz w:val="22"/>
          <w:szCs w:val="22"/>
        </w:rPr>
        <w:t>Inayama</w:t>
      </w:r>
      <w:proofErr w:type="spellEnd"/>
      <w:r w:rsidRPr="00DE79E4">
        <w:rPr>
          <w:rFonts w:ascii="Montserrat" w:hAnsi="Montserrat" w:cs="Arial"/>
          <w:sz w:val="22"/>
          <w:szCs w:val="22"/>
        </w:rPr>
        <w:t xml:space="preserve"> T, Matsushita M, &amp; Shinoda S. The combined associations of social </w:t>
      </w:r>
    </w:p>
    <w:p w14:paraId="4DD51399" w14:textId="77777777" w:rsidR="00E453E7" w:rsidRPr="00DE79E4" w:rsidRDefault="00BF4E1E" w:rsidP="00BF4E1E">
      <w:pPr>
        <w:ind w:left="360"/>
        <w:rPr>
          <w:rFonts w:ascii="Montserrat" w:hAnsi="Montserrat" w:cs="Arial"/>
          <w:sz w:val="22"/>
          <w:szCs w:val="22"/>
        </w:rPr>
      </w:pPr>
      <w:r w:rsidRPr="00DE79E4">
        <w:rPr>
          <w:rFonts w:ascii="Montserrat" w:hAnsi="Montserrat" w:cs="Arial"/>
          <w:sz w:val="22"/>
          <w:szCs w:val="22"/>
        </w:rPr>
        <w:t xml:space="preserve">participation and support with self-rated health and dietary satisfaction in men with spinal cord injury. </w:t>
      </w:r>
      <w:r w:rsidRPr="00DE79E4">
        <w:rPr>
          <w:rFonts w:ascii="Montserrat" w:hAnsi="Montserrat" w:cs="Arial"/>
          <w:i/>
          <w:sz w:val="22"/>
          <w:szCs w:val="22"/>
        </w:rPr>
        <w:t>Spinal cord</w:t>
      </w:r>
      <w:r w:rsidRPr="00DE79E4">
        <w:rPr>
          <w:rFonts w:ascii="Montserrat" w:hAnsi="Montserrat" w:cs="Arial"/>
          <w:sz w:val="22"/>
          <w:szCs w:val="22"/>
        </w:rPr>
        <w:t xml:space="preserve"> 2016;54(5):406-410.</w:t>
      </w:r>
    </w:p>
    <w:p w14:paraId="01D89FE7" w14:textId="77777777" w:rsidR="00E453E7" w:rsidRPr="00DE79E4" w:rsidRDefault="00E453E7" w:rsidP="00561DBB">
      <w:pPr>
        <w:rPr>
          <w:rFonts w:ascii="Montserrat" w:hAnsi="Montserrat" w:cs="Arial"/>
          <w:sz w:val="22"/>
          <w:szCs w:val="22"/>
        </w:rPr>
      </w:pPr>
      <w:r w:rsidRPr="00DE79E4">
        <w:rPr>
          <w:rFonts w:ascii="Montserrat" w:hAnsi="Montserrat" w:cs="Arial"/>
          <w:sz w:val="22"/>
          <w:szCs w:val="22"/>
        </w:rPr>
        <w:t xml:space="preserve">Hata, K., </w:t>
      </w:r>
      <w:proofErr w:type="spellStart"/>
      <w:r w:rsidRPr="00DE79E4">
        <w:rPr>
          <w:rFonts w:ascii="Montserrat" w:hAnsi="Montserrat" w:cs="Arial"/>
          <w:sz w:val="22"/>
          <w:szCs w:val="22"/>
        </w:rPr>
        <w:t>Inayama</w:t>
      </w:r>
      <w:proofErr w:type="spellEnd"/>
      <w:r w:rsidRPr="00DE79E4">
        <w:rPr>
          <w:rFonts w:ascii="Montserrat" w:hAnsi="Montserrat" w:cs="Arial"/>
          <w:sz w:val="22"/>
          <w:szCs w:val="22"/>
        </w:rPr>
        <w:t xml:space="preserve">, T., &amp; </w:t>
      </w:r>
      <w:proofErr w:type="spellStart"/>
      <w:r w:rsidRPr="00DE79E4">
        <w:rPr>
          <w:rFonts w:ascii="Montserrat" w:hAnsi="Montserrat" w:cs="Arial"/>
          <w:sz w:val="22"/>
          <w:szCs w:val="22"/>
        </w:rPr>
        <w:t>Yoshiike</w:t>
      </w:r>
      <w:proofErr w:type="spellEnd"/>
      <w:r w:rsidRPr="00DE79E4">
        <w:rPr>
          <w:rFonts w:ascii="Montserrat" w:hAnsi="Montserrat" w:cs="Arial"/>
          <w:sz w:val="22"/>
          <w:szCs w:val="22"/>
        </w:rPr>
        <w:t xml:space="preserve">, N. (2017). The association between health-related quality of </w:t>
      </w:r>
    </w:p>
    <w:p w14:paraId="0230A2A5" w14:textId="4FF840BE" w:rsidR="00E453E7" w:rsidRPr="00DE79E4" w:rsidRDefault="00E453E7" w:rsidP="00561DBB">
      <w:pPr>
        <w:ind w:left="720"/>
        <w:rPr>
          <w:rFonts w:ascii="Montserrat" w:hAnsi="Montserrat" w:cs="Arial"/>
          <w:sz w:val="22"/>
          <w:szCs w:val="22"/>
        </w:rPr>
      </w:pPr>
      <w:r w:rsidRPr="00DE79E4">
        <w:rPr>
          <w:rFonts w:ascii="Montserrat" w:hAnsi="Montserrat" w:cs="Arial"/>
          <w:sz w:val="22"/>
          <w:szCs w:val="22"/>
        </w:rPr>
        <w:t>life/dietary satisfaction and perceived food environment among Japanese individuals with spinal cord injury. Spinal Cord, 55(8), 788-793.</w:t>
      </w:r>
    </w:p>
    <w:p w14:paraId="06405D57" w14:textId="5D5410DC" w:rsidR="00E453E7" w:rsidRPr="00DE79E4" w:rsidRDefault="000C552F" w:rsidP="00BF4E1E">
      <w:pPr>
        <w:rPr>
          <w:rFonts w:ascii="Montserrat" w:hAnsi="Montserrat" w:cs="Arial"/>
          <w:sz w:val="22"/>
          <w:szCs w:val="22"/>
        </w:rPr>
      </w:pPr>
      <w:r w:rsidRPr="00DE79E4">
        <w:rPr>
          <w:rFonts w:ascii="Montserrat" w:hAnsi="Montserrat" w:cs="Arial"/>
          <w:sz w:val="22"/>
          <w:szCs w:val="22"/>
        </w:rPr>
        <w:t xml:space="preserve">Hayashi T, Fujiwara Y, Sakai H, Maeda T, Ueta T, &amp; Shiba K. </w:t>
      </w:r>
      <w:r w:rsidR="00BF4E1E" w:rsidRPr="00DE79E4">
        <w:rPr>
          <w:rFonts w:ascii="Montserrat" w:hAnsi="Montserrat" w:cs="Arial"/>
          <w:sz w:val="22"/>
          <w:szCs w:val="22"/>
        </w:rPr>
        <w:t xml:space="preserve">Risk factors for </w:t>
      </w:r>
    </w:p>
    <w:p w14:paraId="23263321" w14:textId="30A557F7" w:rsidR="0093028E" w:rsidRPr="00DE79E4" w:rsidRDefault="00BF4E1E" w:rsidP="00E453E7">
      <w:pPr>
        <w:ind w:firstLine="360"/>
        <w:rPr>
          <w:rFonts w:ascii="Montserrat" w:hAnsi="Montserrat" w:cs="Arial"/>
          <w:sz w:val="22"/>
          <w:szCs w:val="22"/>
        </w:rPr>
      </w:pPr>
      <w:r w:rsidRPr="00DE79E4">
        <w:rPr>
          <w:rFonts w:ascii="Montserrat" w:hAnsi="Montserrat" w:cs="Arial"/>
          <w:sz w:val="22"/>
          <w:szCs w:val="22"/>
        </w:rPr>
        <w:t xml:space="preserve">severe dysphagia in acute cervical spinal cord injury. </w:t>
      </w:r>
      <w:r w:rsidRPr="00DE79E4">
        <w:rPr>
          <w:rFonts w:ascii="Montserrat" w:hAnsi="Montserrat" w:cs="Arial"/>
          <w:i/>
          <w:sz w:val="22"/>
          <w:szCs w:val="22"/>
        </w:rPr>
        <w:t>Spi</w:t>
      </w:r>
      <w:r w:rsidR="000C552F" w:rsidRPr="00DE79E4">
        <w:rPr>
          <w:rFonts w:ascii="Montserrat" w:hAnsi="Montserrat" w:cs="Arial"/>
          <w:i/>
          <w:sz w:val="22"/>
          <w:szCs w:val="22"/>
        </w:rPr>
        <w:t>nal Cord</w:t>
      </w:r>
      <w:r w:rsidR="000C552F" w:rsidRPr="00DE79E4">
        <w:rPr>
          <w:rFonts w:ascii="Montserrat" w:hAnsi="Montserrat" w:cs="Arial"/>
          <w:sz w:val="22"/>
          <w:szCs w:val="22"/>
        </w:rPr>
        <w:t xml:space="preserve"> 2017.</w:t>
      </w:r>
    </w:p>
    <w:p w14:paraId="3F5AFFC9" w14:textId="340E497E" w:rsidR="00E453E7" w:rsidRPr="00DE79E4" w:rsidRDefault="00E453E7" w:rsidP="00561DBB">
      <w:pPr>
        <w:ind w:left="426" w:hanging="426"/>
        <w:rPr>
          <w:rFonts w:ascii="Montserrat" w:hAnsi="Montserrat" w:cs="Arial"/>
          <w:sz w:val="22"/>
          <w:szCs w:val="22"/>
        </w:rPr>
      </w:pPr>
      <w:r w:rsidRPr="00DE79E4">
        <w:rPr>
          <w:rFonts w:ascii="Montserrat" w:hAnsi="Montserrat" w:cs="Arial"/>
          <w:sz w:val="22"/>
          <w:szCs w:val="22"/>
        </w:rPr>
        <w:t>Hayes, K., Hull, T., Delaney, G., Potter, P., Sequeira, K., Campbell, K., &amp; Popovich, P. (2002). Elevated serum titers of proinflammatory cytokines and CNS autoantibodies in patients with chronic spinal cord injury. J Neurotrauma, 19(6), 753-761.</w:t>
      </w:r>
    </w:p>
    <w:p w14:paraId="076F91AA"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Heaney RP. Lessons for nutritional science from vitamin D. </w:t>
      </w:r>
      <w:r w:rsidRPr="00DE79E4">
        <w:rPr>
          <w:rFonts w:ascii="Montserrat" w:hAnsi="Montserrat" w:cs="Arial"/>
          <w:i/>
          <w:sz w:val="22"/>
          <w:szCs w:val="22"/>
        </w:rPr>
        <w:t xml:space="preserve">Am J Clin </w:t>
      </w:r>
      <w:proofErr w:type="spellStart"/>
      <w:r w:rsidRPr="00DE79E4">
        <w:rPr>
          <w:rFonts w:ascii="Montserrat" w:hAnsi="Montserrat" w:cs="Arial"/>
          <w:i/>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1999;69:825</w:t>
      </w:r>
      <w:proofErr w:type="gramEnd"/>
      <w:r w:rsidRPr="00DE79E4">
        <w:rPr>
          <w:rFonts w:ascii="Montserrat" w:hAnsi="Montserrat" w:cs="Arial"/>
          <w:sz w:val="22"/>
          <w:szCs w:val="22"/>
        </w:rPr>
        <w:t>-6.</w:t>
      </w:r>
    </w:p>
    <w:p w14:paraId="5E33D25D"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lastRenderedPageBreak/>
        <w:t xml:space="preserve">Health Canada. Final policy paper on nutraceuticals/functional foods and health claims on foods. 1998. Available at: </w:t>
      </w:r>
      <w:hyperlink r:id="rId24" w:history="1">
        <w:r w:rsidR="00BF4E1E" w:rsidRPr="00DE79E4">
          <w:rPr>
            <w:rStyle w:val="Hyperlink"/>
            <w:rFonts w:ascii="Montserrat" w:hAnsi="Montserrat" w:cs="Arial"/>
            <w:sz w:val="22"/>
            <w:szCs w:val="22"/>
          </w:rPr>
          <w:t>http://www.hc-sc.gc.ca/fn-an/alt_formats/hpfb-dgpsa/pdf/label-etiquet/nutra-funct_foods-nutra-fonct_aliment-eng.pdf</w:t>
        </w:r>
      </w:hyperlink>
      <w:r w:rsidRPr="00DE79E4">
        <w:rPr>
          <w:rFonts w:ascii="Montserrat" w:hAnsi="Montserrat" w:cs="Arial"/>
          <w:sz w:val="22"/>
          <w:szCs w:val="22"/>
        </w:rPr>
        <w:t>.</w:t>
      </w:r>
    </w:p>
    <w:p w14:paraId="051A2F0D" w14:textId="7F665791" w:rsidR="007565AE" w:rsidRPr="00DE79E4" w:rsidRDefault="000C552F" w:rsidP="00BF4E1E">
      <w:pPr>
        <w:rPr>
          <w:rFonts w:ascii="Montserrat" w:hAnsi="Montserrat" w:cs="Arial"/>
          <w:sz w:val="22"/>
          <w:szCs w:val="22"/>
        </w:rPr>
      </w:pPr>
      <w:r w:rsidRPr="00DE79E4">
        <w:rPr>
          <w:rFonts w:ascii="Montserrat" w:hAnsi="Montserrat" w:cs="Arial"/>
          <w:sz w:val="22"/>
          <w:szCs w:val="22"/>
        </w:rPr>
        <w:t xml:space="preserve">Hey C, Sader RA, </w:t>
      </w:r>
      <w:proofErr w:type="spellStart"/>
      <w:r w:rsidRPr="00DE79E4">
        <w:rPr>
          <w:rFonts w:ascii="Montserrat" w:hAnsi="Montserrat" w:cs="Arial"/>
          <w:sz w:val="22"/>
          <w:szCs w:val="22"/>
        </w:rPr>
        <w:t>Belogradski</w:t>
      </w:r>
      <w:proofErr w:type="spellEnd"/>
      <w:r w:rsidRPr="00DE79E4">
        <w:rPr>
          <w:rFonts w:ascii="Montserrat" w:hAnsi="Montserrat" w:cs="Arial"/>
          <w:sz w:val="22"/>
          <w:szCs w:val="22"/>
        </w:rPr>
        <w:t xml:space="preserve"> D</w:t>
      </w:r>
      <w:r w:rsidR="00BF4E1E" w:rsidRPr="00DE79E4">
        <w:rPr>
          <w:rFonts w:ascii="Montserrat" w:hAnsi="Montserrat" w:cs="Arial"/>
          <w:sz w:val="22"/>
          <w:szCs w:val="22"/>
        </w:rPr>
        <w:t xml:space="preserve">, </w:t>
      </w:r>
      <w:proofErr w:type="spellStart"/>
      <w:r w:rsidR="00BF4E1E" w:rsidRPr="00DE79E4">
        <w:rPr>
          <w:rFonts w:ascii="Montserrat" w:hAnsi="Montserrat" w:cs="Arial"/>
          <w:sz w:val="22"/>
          <w:szCs w:val="22"/>
        </w:rPr>
        <w:t>Pluschi</w:t>
      </w:r>
      <w:r w:rsidRPr="00DE79E4">
        <w:rPr>
          <w:rFonts w:ascii="Montserrat" w:hAnsi="Montserrat" w:cs="Arial"/>
          <w:sz w:val="22"/>
          <w:szCs w:val="22"/>
        </w:rPr>
        <w:t>nski</w:t>
      </w:r>
      <w:proofErr w:type="spellEnd"/>
      <w:r w:rsidRPr="00DE79E4">
        <w:rPr>
          <w:rFonts w:ascii="Montserrat" w:hAnsi="Montserrat" w:cs="Arial"/>
          <w:sz w:val="22"/>
          <w:szCs w:val="22"/>
        </w:rPr>
        <w:t xml:space="preserve"> P, </w:t>
      </w:r>
      <w:proofErr w:type="spellStart"/>
      <w:r w:rsidRPr="00DE79E4">
        <w:rPr>
          <w:rFonts w:ascii="Montserrat" w:hAnsi="Montserrat" w:cs="Arial"/>
          <w:sz w:val="22"/>
          <w:szCs w:val="22"/>
        </w:rPr>
        <w:t>Stanschus</w:t>
      </w:r>
      <w:proofErr w:type="spellEnd"/>
      <w:r w:rsidRPr="00DE79E4">
        <w:rPr>
          <w:rFonts w:ascii="Montserrat" w:hAnsi="Montserrat" w:cs="Arial"/>
          <w:sz w:val="22"/>
          <w:szCs w:val="22"/>
        </w:rPr>
        <w:t xml:space="preserve"> S, Euler HA, &amp; Neumann</w:t>
      </w:r>
      <w:r w:rsidR="00BF4E1E" w:rsidRPr="00DE79E4">
        <w:rPr>
          <w:rFonts w:ascii="Montserrat" w:hAnsi="Montserrat" w:cs="Arial"/>
          <w:sz w:val="22"/>
          <w:szCs w:val="22"/>
        </w:rPr>
        <w:t xml:space="preserve"> </w:t>
      </w:r>
    </w:p>
    <w:p w14:paraId="588BC376" w14:textId="37A6F221" w:rsidR="00BF4E1E" w:rsidRPr="00DE79E4" w:rsidRDefault="000C552F" w:rsidP="0094409E">
      <w:pPr>
        <w:ind w:left="360"/>
        <w:rPr>
          <w:rFonts w:ascii="Montserrat" w:hAnsi="Montserrat" w:cs="Arial"/>
          <w:sz w:val="22"/>
          <w:szCs w:val="22"/>
        </w:rPr>
      </w:pPr>
      <w:r w:rsidRPr="00DE79E4">
        <w:rPr>
          <w:rFonts w:ascii="Montserrat" w:hAnsi="Montserrat" w:cs="Arial"/>
          <w:sz w:val="22"/>
          <w:szCs w:val="22"/>
        </w:rPr>
        <w:t xml:space="preserve">K. </w:t>
      </w:r>
      <w:r w:rsidR="00BF4E1E" w:rsidRPr="00DE79E4">
        <w:rPr>
          <w:rFonts w:ascii="Montserrat" w:hAnsi="Montserrat" w:cs="Arial"/>
          <w:sz w:val="22"/>
          <w:szCs w:val="22"/>
        </w:rPr>
        <w:t>Computer-assisted documentation of the fiberoptic endoscopic evaluation of swal</w:t>
      </w:r>
      <w:r w:rsidRPr="00DE79E4">
        <w:rPr>
          <w:rFonts w:ascii="Montserrat" w:hAnsi="Montserrat" w:cs="Arial"/>
          <w:sz w:val="22"/>
          <w:szCs w:val="22"/>
        </w:rPr>
        <w:t xml:space="preserve">lowing. </w:t>
      </w:r>
      <w:r w:rsidRPr="00DE79E4">
        <w:rPr>
          <w:rFonts w:ascii="Montserrat" w:hAnsi="Montserrat" w:cs="Arial"/>
          <w:i/>
          <w:sz w:val="22"/>
          <w:szCs w:val="22"/>
        </w:rPr>
        <w:t>Medical Science Monitor</w:t>
      </w:r>
      <w:r w:rsidRPr="00DE79E4">
        <w:rPr>
          <w:rFonts w:ascii="Montserrat" w:hAnsi="Montserrat" w:cs="Arial"/>
          <w:sz w:val="22"/>
          <w:szCs w:val="22"/>
        </w:rPr>
        <w:t xml:space="preserve"> 2009;15(3):</w:t>
      </w:r>
      <w:r w:rsidR="00BF4E1E" w:rsidRPr="00DE79E4">
        <w:rPr>
          <w:rFonts w:ascii="Montserrat" w:hAnsi="Montserrat" w:cs="Arial"/>
          <w:sz w:val="22"/>
          <w:szCs w:val="22"/>
        </w:rPr>
        <w:t>MT41-MT46.</w:t>
      </w:r>
    </w:p>
    <w:p w14:paraId="04D6797C"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Hirafuji</w:t>
      </w:r>
      <w:proofErr w:type="spellEnd"/>
      <w:r w:rsidRPr="00DE79E4">
        <w:rPr>
          <w:rFonts w:ascii="Montserrat" w:hAnsi="Montserrat" w:cs="Arial"/>
          <w:sz w:val="22"/>
          <w:szCs w:val="22"/>
        </w:rPr>
        <w:t xml:space="preserve"> M, Machida T, </w:t>
      </w:r>
      <w:proofErr w:type="spellStart"/>
      <w:r w:rsidRPr="00DE79E4">
        <w:rPr>
          <w:rFonts w:ascii="Montserrat" w:hAnsi="Montserrat" w:cs="Arial"/>
          <w:sz w:val="22"/>
          <w:szCs w:val="22"/>
        </w:rPr>
        <w:t>Hamaue</w:t>
      </w:r>
      <w:proofErr w:type="spellEnd"/>
      <w:r w:rsidRPr="00DE79E4">
        <w:rPr>
          <w:rFonts w:ascii="Montserrat" w:hAnsi="Montserrat" w:cs="Arial"/>
          <w:sz w:val="22"/>
          <w:szCs w:val="22"/>
        </w:rPr>
        <w:t xml:space="preserve"> N, Minami M. Cardiovascular protective effects of n-3 polyunsaturated fatty acids with special emphasis on docosahexaenoic acid. </w:t>
      </w:r>
      <w:r w:rsidRPr="00DE79E4">
        <w:rPr>
          <w:rFonts w:ascii="Montserrat" w:hAnsi="Montserrat" w:cs="Arial"/>
          <w:i/>
          <w:sz w:val="22"/>
          <w:szCs w:val="22"/>
        </w:rPr>
        <w:t xml:space="preserve">J </w:t>
      </w:r>
      <w:proofErr w:type="spellStart"/>
      <w:r w:rsidRPr="00DE79E4">
        <w:rPr>
          <w:rFonts w:ascii="Montserrat" w:hAnsi="Montserrat" w:cs="Arial"/>
          <w:i/>
          <w:sz w:val="22"/>
          <w:szCs w:val="22"/>
        </w:rPr>
        <w:t>Pharmacol</w:t>
      </w:r>
      <w:proofErr w:type="spellEnd"/>
      <w:r w:rsidRPr="00DE79E4">
        <w:rPr>
          <w:rFonts w:ascii="Montserrat" w:hAnsi="Montserrat" w:cs="Arial"/>
          <w:i/>
          <w:sz w:val="22"/>
          <w:szCs w:val="22"/>
        </w:rPr>
        <w:t xml:space="preserve"> Sci</w:t>
      </w:r>
      <w:r w:rsidRPr="00DE79E4">
        <w:rPr>
          <w:rFonts w:ascii="Montserrat" w:hAnsi="Montserrat" w:cs="Arial"/>
          <w:sz w:val="22"/>
          <w:szCs w:val="22"/>
        </w:rPr>
        <w:t xml:space="preserve"> </w:t>
      </w:r>
      <w:proofErr w:type="gramStart"/>
      <w:r w:rsidRPr="00DE79E4">
        <w:rPr>
          <w:rFonts w:ascii="Montserrat" w:hAnsi="Montserrat" w:cs="Arial"/>
          <w:sz w:val="22"/>
          <w:szCs w:val="22"/>
        </w:rPr>
        <w:t>2003;92:308</w:t>
      </w:r>
      <w:proofErr w:type="gramEnd"/>
      <w:r w:rsidRPr="00DE79E4">
        <w:rPr>
          <w:rFonts w:ascii="Montserrat" w:hAnsi="Montserrat" w:cs="Arial"/>
          <w:sz w:val="22"/>
          <w:szCs w:val="22"/>
        </w:rPr>
        <w:t>-16.</w:t>
      </w:r>
    </w:p>
    <w:p w14:paraId="32FF47F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Holick MF. Vitamin D: Important for prevention of osteoporosis, cardiovascular heart disease, type I diabetes, autoimmune diseases, and some cancers. </w:t>
      </w:r>
      <w:r w:rsidRPr="00DE79E4">
        <w:rPr>
          <w:rFonts w:ascii="Montserrat" w:hAnsi="Montserrat" w:cs="Arial"/>
          <w:i/>
          <w:sz w:val="22"/>
          <w:szCs w:val="22"/>
        </w:rPr>
        <w:t>South Med J</w:t>
      </w:r>
      <w:r w:rsidRPr="00DE79E4">
        <w:rPr>
          <w:rFonts w:ascii="Montserrat" w:hAnsi="Montserrat" w:cs="Arial"/>
          <w:sz w:val="22"/>
          <w:szCs w:val="22"/>
        </w:rPr>
        <w:t xml:space="preserve"> </w:t>
      </w:r>
      <w:proofErr w:type="gramStart"/>
      <w:r w:rsidRPr="00DE79E4">
        <w:rPr>
          <w:rFonts w:ascii="Montserrat" w:hAnsi="Montserrat" w:cs="Arial"/>
          <w:sz w:val="22"/>
          <w:szCs w:val="22"/>
        </w:rPr>
        <w:t>2005;98:1024</w:t>
      </w:r>
      <w:proofErr w:type="gramEnd"/>
      <w:r w:rsidRPr="00DE79E4">
        <w:rPr>
          <w:rFonts w:ascii="Montserrat" w:hAnsi="Montserrat" w:cs="Arial"/>
          <w:sz w:val="22"/>
          <w:szCs w:val="22"/>
        </w:rPr>
        <w:t>-7.</w:t>
      </w:r>
    </w:p>
    <w:p w14:paraId="06779D61"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Hopman MT, </w:t>
      </w:r>
      <w:proofErr w:type="spellStart"/>
      <w:r w:rsidRPr="00DE79E4">
        <w:rPr>
          <w:rFonts w:ascii="Montserrat" w:eastAsia="Calibri" w:hAnsi="Montserrat" w:cs="Arial"/>
          <w:sz w:val="22"/>
          <w:szCs w:val="22"/>
        </w:rPr>
        <w:t>Oeseburg</w:t>
      </w:r>
      <w:proofErr w:type="spellEnd"/>
      <w:r w:rsidRPr="00DE79E4">
        <w:rPr>
          <w:rFonts w:ascii="Montserrat" w:eastAsia="Calibri" w:hAnsi="Montserrat" w:cs="Arial"/>
          <w:sz w:val="22"/>
          <w:szCs w:val="22"/>
        </w:rPr>
        <w:t xml:space="preserve"> B, Binkhorst RA. Cardiovascular responses in paraplegic subjects during arm exercise. </w:t>
      </w:r>
      <w:proofErr w:type="spellStart"/>
      <w:r w:rsidRPr="00DE79E4">
        <w:rPr>
          <w:rFonts w:ascii="Montserrat" w:eastAsia="Calibri" w:hAnsi="Montserrat" w:cs="Arial"/>
          <w:i/>
          <w:sz w:val="22"/>
          <w:szCs w:val="22"/>
        </w:rPr>
        <w:t>Eur</w:t>
      </w:r>
      <w:proofErr w:type="spellEnd"/>
      <w:r w:rsidRPr="00DE79E4">
        <w:rPr>
          <w:rFonts w:ascii="Montserrat" w:eastAsia="Calibri" w:hAnsi="Montserrat" w:cs="Arial"/>
          <w:i/>
          <w:sz w:val="22"/>
          <w:szCs w:val="22"/>
        </w:rPr>
        <w:t xml:space="preserve"> J Appl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1992;65:73</w:t>
      </w:r>
      <w:proofErr w:type="gramEnd"/>
      <w:r w:rsidRPr="00DE79E4">
        <w:rPr>
          <w:rFonts w:ascii="Montserrat" w:eastAsia="Calibri" w:hAnsi="Montserrat" w:cs="Arial"/>
          <w:sz w:val="22"/>
          <w:szCs w:val="22"/>
        </w:rPr>
        <w:t>-8.</w:t>
      </w:r>
    </w:p>
    <w:p w14:paraId="35DD47E3"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Hummel K, Craven BC, Giangregorio L. Serum 25(OH)D, PTH and correlates of suboptimal 25(OH)D levels in persons with chronic spinal cord injury. </w:t>
      </w:r>
      <w:r w:rsidRPr="00DE79E4">
        <w:rPr>
          <w:rFonts w:ascii="Montserrat" w:eastAsia="Calibri" w:hAnsi="Montserrat" w:cs="Arial"/>
          <w:i/>
          <w:sz w:val="22"/>
          <w:szCs w:val="22"/>
        </w:rPr>
        <w:t>Spinal Cord</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2012;50:812</w:t>
      </w:r>
      <w:proofErr w:type="gramEnd"/>
      <w:r w:rsidRPr="00DE79E4">
        <w:rPr>
          <w:rFonts w:ascii="Montserrat" w:eastAsia="Calibri" w:hAnsi="Montserrat" w:cs="Arial"/>
          <w:sz w:val="22"/>
          <w:szCs w:val="22"/>
        </w:rPr>
        <w:t>-6.</w:t>
      </w:r>
    </w:p>
    <w:p w14:paraId="68A46344" w14:textId="77777777" w:rsidR="000C552F" w:rsidRPr="00DE79E4" w:rsidRDefault="000C552F" w:rsidP="00BF4E1E">
      <w:pPr>
        <w:rPr>
          <w:rFonts w:ascii="Montserrat" w:hAnsi="Montserrat" w:cs="Arial"/>
          <w:sz w:val="22"/>
          <w:szCs w:val="22"/>
        </w:rPr>
      </w:pPr>
      <w:r w:rsidRPr="00DE79E4">
        <w:rPr>
          <w:rFonts w:ascii="Montserrat" w:hAnsi="Montserrat" w:cs="Arial"/>
          <w:sz w:val="22"/>
          <w:szCs w:val="22"/>
        </w:rPr>
        <w:t>Ihalainen T, Rinta-</w:t>
      </w:r>
      <w:proofErr w:type="spellStart"/>
      <w:r w:rsidRPr="00DE79E4">
        <w:rPr>
          <w:rFonts w:ascii="Montserrat" w:hAnsi="Montserrat" w:cs="Arial"/>
          <w:sz w:val="22"/>
          <w:szCs w:val="22"/>
        </w:rPr>
        <w:t>Kiikka</w:t>
      </w:r>
      <w:proofErr w:type="spellEnd"/>
      <w:r w:rsidRPr="00DE79E4">
        <w:rPr>
          <w:rFonts w:ascii="Montserrat" w:hAnsi="Montserrat" w:cs="Arial"/>
          <w:sz w:val="22"/>
          <w:szCs w:val="22"/>
        </w:rPr>
        <w:t xml:space="preserve"> I, Luoto TM, Koskinen EA, </w:t>
      </w:r>
      <w:proofErr w:type="spellStart"/>
      <w:r w:rsidRPr="00DE79E4">
        <w:rPr>
          <w:rFonts w:ascii="Montserrat" w:hAnsi="Montserrat" w:cs="Arial"/>
          <w:sz w:val="22"/>
          <w:szCs w:val="22"/>
        </w:rPr>
        <w:t>Korpijaakko-Huuhka</w:t>
      </w:r>
      <w:proofErr w:type="spellEnd"/>
      <w:r w:rsidRPr="00DE79E4">
        <w:rPr>
          <w:rFonts w:ascii="Montserrat" w:hAnsi="Montserrat" w:cs="Arial"/>
          <w:sz w:val="22"/>
          <w:szCs w:val="22"/>
        </w:rPr>
        <w:t xml:space="preserve"> AM, &amp; Ronkainen A.  </w:t>
      </w:r>
    </w:p>
    <w:p w14:paraId="7362E64F" w14:textId="77777777" w:rsidR="000C552F" w:rsidRPr="00DE79E4" w:rsidRDefault="00BF4E1E" w:rsidP="000C552F">
      <w:pPr>
        <w:ind w:firstLine="360"/>
        <w:rPr>
          <w:rFonts w:ascii="Montserrat" w:hAnsi="Montserrat" w:cs="Arial"/>
          <w:sz w:val="22"/>
          <w:szCs w:val="22"/>
        </w:rPr>
      </w:pPr>
      <w:r w:rsidRPr="00DE79E4">
        <w:rPr>
          <w:rFonts w:ascii="Montserrat" w:hAnsi="Montserrat" w:cs="Arial"/>
          <w:sz w:val="22"/>
          <w:szCs w:val="22"/>
        </w:rPr>
        <w:t>Traumatic cervical spinal cord injury: a prospective clinical study of laryngeal penetrat</w:t>
      </w:r>
      <w:r w:rsidR="000C552F" w:rsidRPr="00DE79E4">
        <w:rPr>
          <w:rFonts w:ascii="Montserrat" w:hAnsi="Montserrat" w:cs="Arial"/>
          <w:sz w:val="22"/>
          <w:szCs w:val="22"/>
        </w:rPr>
        <w:t xml:space="preserve">ion </w:t>
      </w:r>
    </w:p>
    <w:p w14:paraId="118B6364" w14:textId="6986CC92" w:rsidR="00BF4E1E" w:rsidRPr="00DE79E4" w:rsidRDefault="000C552F" w:rsidP="000C552F">
      <w:pPr>
        <w:ind w:firstLine="360"/>
        <w:rPr>
          <w:rFonts w:ascii="Montserrat" w:hAnsi="Montserrat" w:cs="Arial"/>
          <w:sz w:val="22"/>
          <w:szCs w:val="22"/>
        </w:rPr>
      </w:pPr>
      <w:r w:rsidRPr="00DE79E4">
        <w:rPr>
          <w:rFonts w:ascii="Montserrat" w:hAnsi="Montserrat" w:cs="Arial"/>
          <w:sz w:val="22"/>
          <w:szCs w:val="22"/>
        </w:rPr>
        <w:t xml:space="preserve">and aspiration. </w:t>
      </w:r>
      <w:r w:rsidRPr="00DE79E4">
        <w:rPr>
          <w:rFonts w:ascii="Montserrat" w:hAnsi="Montserrat" w:cs="Arial"/>
          <w:i/>
          <w:sz w:val="22"/>
          <w:szCs w:val="22"/>
        </w:rPr>
        <w:t>Spinal cord</w:t>
      </w:r>
      <w:r w:rsidRPr="00DE79E4">
        <w:rPr>
          <w:rFonts w:ascii="Montserrat" w:hAnsi="Montserrat" w:cs="Arial"/>
          <w:sz w:val="22"/>
          <w:szCs w:val="22"/>
        </w:rPr>
        <w:t xml:space="preserve"> 2017.</w:t>
      </w:r>
    </w:p>
    <w:p w14:paraId="2B70A60E"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Ivy JL. Dietary strategies to promote glycogen synthesis after exercise. </w:t>
      </w:r>
      <w:r w:rsidRPr="00DE79E4">
        <w:rPr>
          <w:rFonts w:ascii="Montserrat" w:eastAsia="Calibri" w:hAnsi="Montserrat" w:cs="Arial"/>
          <w:i/>
          <w:sz w:val="22"/>
          <w:szCs w:val="22"/>
        </w:rPr>
        <w:t xml:space="preserve">Can J Appl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sz w:val="22"/>
          <w:szCs w:val="22"/>
        </w:rPr>
        <w:t xml:space="preserve"> 2001;</w:t>
      </w:r>
      <w:proofErr w:type="gramStart"/>
      <w:r w:rsidRPr="00DE79E4">
        <w:rPr>
          <w:rFonts w:ascii="Montserrat" w:eastAsia="Calibri" w:hAnsi="Montserrat" w:cs="Arial"/>
          <w:sz w:val="22"/>
          <w:szCs w:val="22"/>
        </w:rPr>
        <w:t>26:S</w:t>
      </w:r>
      <w:proofErr w:type="gramEnd"/>
      <w:r w:rsidRPr="00DE79E4">
        <w:rPr>
          <w:rFonts w:ascii="Montserrat" w:eastAsia="Calibri" w:hAnsi="Montserrat" w:cs="Arial"/>
          <w:sz w:val="22"/>
          <w:szCs w:val="22"/>
        </w:rPr>
        <w:t>236-45.</w:t>
      </w:r>
    </w:p>
    <w:p w14:paraId="1B9F3FCE"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Ivy JL. Glycogen resynthesis after exercise: Effect of carbohydrate intake. </w:t>
      </w:r>
      <w:r w:rsidRPr="00DE79E4">
        <w:rPr>
          <w:rFonts w:ascii="Montserrat" w:eastAsia="Calibri" w:hAnsi="Montserrat" w:cs="Arial"/>
          <w:i/>
          <w:sz w:val="22"/>
          <w:szCs w:val="22"/>
        </w:rPr>
        <w:t>Int J Sports Med</w:t>
      </w:r>
      <w:r w:rsidRPr="00DE79E4">
        <w:rPr>
          <w:rFonts w:ascii="Montserrat" w:eastAsia="Calibri" w:hAnsi="Montserrat" w:cs="Arial"/>
          <w:sz w:val="22"/>
          <w:szCs w:val="22"/>
        </w:rPr>
        <w:t xml:space="preserve"> 1998;</w:t>
      </w:r>
      <w:proofErr w:type="gramStart"/>
      <w:r w:rsidRPr="00DE79E4">
        <w:rPr>
          <w:rFonts w:ascii="Montserrat" w:eastAsia="Calibri" w:hAnsi="Montserrat" w:cs="Arial"/>
          <w:sz w:val="22"/>
          <w:szCs w:val="22"/>
        </w:rPr>
        <w:t>19:S</w:t>
      </w:r>
      <w:proofErr w:type="gramEnd"/>
      <w:r w:rsidRPr="00DE79E4">
        <w:rPr>
          <w:rFonts w:ascii="Montserrat" w:eastAsia="Calibri" w:hAnsi="Montserrat" w:cs="Arial"/>
          <w:sz w:val="22"/>
          <w:szCs w:val="22"/>
        </w:rPr>
        <w:t>142-5.</w:t>
      </w:r>
    </w:p>
    <w:p w14:paraId="475F77B6"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Jacobs PL, Mahoney ET, Cohn KA, </w:t>
      </w:r>
      <w:proofErr w:type="spellStart"/>
      <w:r w:rsidRPr="00DE79E4">
        <w:rPr>
          <w:rFonts w:ascii="Montserrat" w:eastAsia="Calibri" w:hAnsi="Montserrat" w:cs="Arial"/>
          <w:sz w:val="22"/>
          <w:szCs w:val="22"/>
        </w:rPr>
        <w:t>Sheradsky</w:t>
      </w:r>
      <w:proofErr w:type="spellEnd"/>
      <w:r w:rsidRPr="00DE79E4">
        <w:rPr>
          <w:rFonts w:ascii="Montserrat" w:eastAsia="Calibri" w:hAnsi="Montserrat" w:cs="Arial"/>
          <w:sz w:val="22"/>
          <w:szCs w:val="22"/>
        </w:rPr>
        <w:t xml:space="preserve"> PT, Green BA. Oral creatine supplementation enhances upper extremity work capacity in persons with cervical-level spinal cord injury. </w:t>
      </w:r>
      <w:r w:rsidRPr="00DE79E4">
        <w:rPr>
          <w:rFonts w:ascii="Montserrat" w:eastAsia="Calibri" w:hAnsi="Montserrat" w:cs="Arial"/>
          <w:i/>
          <w:sz w:val="22"/>
          <w:szCs w:val="22"/>
        </w:rPr>
        <w:t xml:space="preserve">Arch Phys Med </w:t>
      </w:r>
      <w:proofErr w:type="spellStart"/>
      <w:r w:rsidRPr="00DE79E4">
        <w:rPr>
          <w:rFonts w:ascii="Montserrat" w:eastAsia="Calibri" w:hAnsi="Montserrat" w:cs="Arial"/>
          <w:i/>
          <w:sz w:val="22"/>
          <w:szCs w:val="22"/>
        </w:rPr>
        <w:t>Rehabil</w:t>
      </w:r>
      <w:proofErr w:type="spellEnd"/>
      <w:r w:rsidRPr="00DE79E4">
        <w:rPr>
          <w:rFonts w:ascii="Montserrat" w:eastAsia="Calibri" w:hAnsi="Montserrat" w:cs="Arial"/>
          <w:i/>
          <w:sz w:val="22"/>
          <w:szCs w:val="22"/>
        </w:rPr>
        <w:t xml:space="preserve"> </w:t>
      </w:r>
      <w:proofErr w:type="gramStart"/>
      <w:r w:rsidRPr="00DE79E4">
        <w:rPr>
          <w:rFonts w:ascii="Montserrat" w:eastAsia="Calibri" w:hAnsi="Montserrat" w:cs="Arial"/>
          <w:sz w:val="22"/>
          <w:szCs w:val="22"/>
        </w:rPr>
        <w:t>2002;83:19</w:t>
      </w:r>
      <w:proofErr w:type="gramEnd"/>
      <w:r w:rsidRPr="00DE79E4">
        <w:rPr>
          <w:rFonts w:ascii="Montserrat" w:eastAsia="Calibri" w:hAnsi="Montserrat" w:cs="Arial"/>
          <w:sz w:val="22"/>
          <w:szCs w:val="22"/>
        </w:rPr>
        <w:t>-23.</w:t>
      </w:r>
    </w:p>
    <w:p w14:paraId="34804B99" w14:textId="591DB2F6"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Jacobs PL, Nash MS, </w:t>
      </w:r>
      <w:proofErr w:type="spellStart"/>
      <w:r w:rsidRPr="00DE79E4">
        <w:rPr>
          <w:rFonts w:ascii="Montserrat" w:hAnsi="Montserrat" w:cs="Arial"/>
          <w:sz w:val="22"/>
          <w:szCs w:val="22"/>
        </w:rPr>
        <w:t>Rusinowski</w:t>
      </w:r>
      <w:proofErr w:type="spellEnd"/>
      <w:r w:rsidRPr="00DE79E4">
        <w:rPr>
          <w:rFonts w:ascii="Montserrat" w:hAnsi="Montserrat" w:cs="Arial"/>
          <w:sz w:val="22"/>
          <w:szCs w:val="22"/>
        </w:rPr>
        <w:t xml:space="preserve"> JW. Circuit training provides cardiorespiratory and strength benefits in persons with paraplegia. </w:t>
      </w:r>
      <w:r w:rsidRPr="00DE79E4">
        <w:rPr>
          <w:rFonts w:ascii="Montserrat" w:hAnsi="Montserrat" w:cs="Arial"/>
          <w:i/>
          <w:sz w:val="22"/>
          <w:szCs w:val="22"/>
        </w:rPr>
        <w:t xml:space="preserve">Med Sci Sports </w:t>
      </w:r>
      <w:proofErr w:type="spellStart"/>
      <w:r w:rsidRPr="00DE79E4">
        <w:rPr>
          <w:rFonts w:ascii="Montserrat" w:hAnsi="Montserrat" w:cs="Arial"/>
          <w:i/>
          <w:sz w:val="22"/>
          <w:szCs w:val="22"/>
        </w:rPr>
        <w:t>Exerc</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2001;33:711</w:t>
      </w:r>
      <w:proofErr w:type="gramEnd"/>
      <w:r w:rsidRPr="00DE79E4">
        <w:rPr>
          <w:rFonts w:ascii="Montserrat" w:hAnsi="Montserrat" w:cs="Arial"/>
          <w:sz w:val="22"/>
          <w:szCs w:val="22"/>
        </w:rPr>
        <w:t>-7.</w:t>
      </w:r>
    </w:p>
    <w:p w14:paraId="63677343" w14:textId="156BDE7B" w:rsidR="00B00C17" w:rsidRPr="00DE79E4" w:rsidRDefault="00B00C17" w:rsidP="000C4A08">
      <w:pPr>
        <w:ind w:left="360" w:hanging="360"/>
        <w:rPr>
          <w:rFonts w:ascii="Montserrat" w:hAnsi="Montserrat" w:cs="Arial"/>
          <w:sz w:val="22"/>
          <w:szCs w:val="22"/>
        </w:rPr>
      </w:pPr>
      <w:r w:rsidRPr="00DE79E4">
        <w:rPr>
          <w:rFonts w:ascii="Montserrat" w:hAnsi="Montserrat" w:cs="Arial"/>
          <w:sz w:val="22"/>
          <w:szCs w:val="22"/>
        </w:rPr>
        <w:t>Javidan AN, Sabour H, Nazari M, Soltani Z, Heshmat R, Larijani B, et al. Is the pattern of dietary amino acids intake associated with serum lipid profile and blood pressure among individuals with spinal cord injury? Journal of Spinal Cord Medicine. 2017;40(2):201-12.</w:t>
      </w:r>
    </w:p>
    <w:p w14:paraId="38E0F530" w14:textId="77777777" w:rsidR="000C4A08" w:rsidRPr="00DE79E4" w:rsidRDefault="000C4A08" w:rsidP="000C4A08">
      <w:pPr>
        <w:ind w:left="360" w:hanging="360"/>
        <w:rPr>
          <w:rFonts w:ascii="Montserrat" w:eastAsia="Calibri" w:hAnsi="Montserrat" w:cs="Arial"/>
          <w:sz w:val="22"/>
          <w:szCs w:val="22"/>
        </w:rPr>
      </w:pPr>
      <w:proofErr w:type="spellStart"/>
      <w:r w:rsidRPr="00DE79E4">
        <w:rPr>
          <w:rFonts w:ascii="Montserrat" w:eastAsia="Calibri" w:hAnsi="Montserrat" w:cs="Arial"/>
          <w:sz w:val="22"/>
          <w:szCs w:val="22"/>
        </w:rPr>
        <w:t>Javierre</w:t>
      </w:r>
      <w:proofErr w:type="spellEnd"/>
      <w:r w:rsidRPr="00DE79E4">
        <w:rPr>
          <w:rFonts w:ascii="Montserrat" w:eastAsia="Calibri" w:hAnsi="Montserrat" w:cs="Arial"/>
          <w:sz w:val="22"/>
          <w:szCs w:val="22"/>
        </w:rPr>
        <w:t xml:space="preserve"> C, Vidal J, Segura R, Lizarraga MA, Medina J, Ventura JI. The effect of supplementation with n-3 fatty acids on the physical performance in subjects with spinal cord injury. </w:t>
      </w:r>
      <w:r w:rsidRPr="00DE79E4">
        <w:rPr>
          <w:rFonts w:ascii="Montserrat" w:eastAsia="Calibri" w:hAnsi="Montserrat" w:cs="Arial"/>
          <w:i/>
          <w:sz w:val="22"/>
          <w:szCs w:val="22"/>
        </w:rPr>
        <w:t xml:space="preserve">J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i/>
          <w:sz w:val="22"/>
          <w:szCs w:val="22"/>
        </w:rPr>
        <w:t xml:space="preserve"> </w:t>
      </w:r>
      <w:proofErr w:type="spellStart"/>
      <w:r w:rsidRPr="00DE79E4">
        <w:rPr>
          <w:rFonts w:ascii="Montserrat" w:eastAsia="Calibri" w:hAnsi="Montserrat" w:cs="Arial"/>
          <w:i/>
          <w:sz w:val="22"/>
          <w:szCs w:val="22"/>
        </w:rPr>
        <w:t>Biochem</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2006;62:271</w:t>
      </w:r>
      <w:proofErr w:type="gramEnd"/>
      <w:r w:rsidRPr="00DE79E4">
        <w:rPr>
          <w:rFonts w:ascii="Montserrat" w:eastAsia="Calibri" w:hAnsi="Montserrat" w:cs="Arial"/>
          <w:sz w:val="22"/>
          <w:szCs w:val="22"/>
        </w:rPr>
        <w:t>-80.</w:t>
      </w:r>
    </w:p>
    <w:p w14:paraId="292B0CA7"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Javierre</w:t>
      </w:r>
      <w:proofErr w:type="spellEnd"/>
      <w:r w:rsidRPr="00DE79E4">
        <w:rPr>
          <w:rFonts w:ascii="Montserrat" w:hAnsi="Montserrat" w:cs="Arial"/>
          <w:sz w:val="22"/>
          <w:szCs w:val="22"/>
        </w:rPr>
        <w:t xml:space="preserve"> C, Vidal J, Segura R, Medina J, Garrido E. Continual supplementation with n-3 fatty acids does not modify plasma lipid profile in spinal cord injury patients. </w:t>
      </w:r>
      <w:r w:rsidRPr="00DE79E4">
        <w:rPr>
          <w:rFonts w:ascii="Montserrat" w:hAnsi="Montserrat" w:cs="Arial"/>
          <w:i/>
          <w:sz w:val="22"/>
          <w:szCs w:val="22"/>
        </w:rPr>
        <w:t>Spinal Cord</w:t>
      </w:r>
      <w:r w:rsidRPr="00DE79E4">
        <w:rPr>
          <w:rFonts w:ascii="Montserrat" w:hAnsi="Montserrat" w:cs="Arial"/>
          <w:sz w:val="22"/>
          <w:szCs w:val="22"/>
        </w:rPr>
        <w:t xml:space="preserve"> </w:t>
      </w:r>
      <w:proofErr w:type="gramStart"/>
      <w:r w:rsidRPr="00DE79E4">
        <w:rPr>
          <w:rFonts w:ascii="Montserrat" w:hAnsi="Montserrat" w:cs="Arial"/>
          <w:sz w:val="22"/>
          <w:szCs w:val="22"/>
        </w:rPr>
        <w:t>2005;43:527</w:t>
      </w:r>
      <w:proofErr w:type="gramEnd"/>
      <w:r w:rsidRPr="00DE79E4">
        <w:rPr>
          <w:rFonts w:ascii="Montserrat" w:hAnsi="Montserrat" w:cs="Arial"/>
          <w:sz w:val="22"/>
          <w:szCs w:val="22"/>
        </w:rPr>
        <w:t>-30.</w:t>
      </w:r>
    </w:p>
    <w:p w14:paraId="739130D1"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Jehl JL, </w:t>
      </w:r>
      <w:proofErr w:type="spellStart"/>
      <w:r w:rsidRPr="00DE79E4">
        <w:rPr>
          <w:rFonts w:ascii="Montserrat" w:eastAsia="Calibri" w:hAnsi="Montserrat" w:cs="Arial"/>
          <w:sz w:val="22"/>
          <w:szCs w:val="22"/>
        </w:rPr>
        <w:t>Gandmontagne</w:t>
      </w:r>
      <w:proofErr w:type="spellEnd"/>
      <w:r w:rsidRPr="00DE79E4">
        <w:rPr>
          <w:rFonts w:ascii="Montserrat" w:eastAsia="Calibri" w:hAnsi="Montserrat" w:cs="Arial"/>
          <w:sz w:val="22"/>
          <w:szCs w:val="22"/>
        </w:rPr>
        <w:t xml:space="preserve"> M, Pastene G, </w:t>
      </w:r>
      <w:proofErr w:type="spellStart"/>
      <w:r w:rsidRPr="00DE79E4">
        <w:rPr>
          <w:rFonts w:ascii="Montserrat" w:eastAsia="Calibri" w:hAnsi="Montserrat" w:cs="Arial"/>
          <w:sz w:val="22"/>
          <w:szCs w:val="22"/>
        </w:rPr>
        <w:t>Eyssette</w:t>
      </w:r>
      <w:proofErr w:type="spellEnd"/>
      <w:r w:rsidRPr="00DE79E4">
        <w:rPr>
          <w:rFonts w:ascii="Montserrat" w:eastAsia="Calibri" w:hAnsi="Montserrat" w:cs="Arial"/>
          <w:sz w:val="22"/>
          <w:szCs w:val="22"/>
        </w:rPr>
        <w:t xml:space="preserve"> M, </w:t>
      </w:r>
      <w:proofErr w:type="spellStart"/>
      <w:r w:rsidRPr="00DE79E4">
        <w:rPr>
          <w:rFonts w:ascii="Montserrat" w:eastAsia="Calibri" w:hAnsi="Montserrat" w:cs="Arial"/>
          <w:sz w:val="22"/>
          <w:szCs w:val="22"/>
        </w:rPr>
        <w:t>Flandrois</w:t>
      </w:r>
      <w:proofErr w:type="spellEnd"/>
      <w:r w:rsidRPr="00DE79E4">
        <w:rPr>
          <w:rFonts w:ascii="Montserrat" w:eastAsia="Calibri" w:hAnsi="Montserrat" w:cs="Arial"/>
          <w:sz w:val="22"/>
          <w:szCs w:val="22"/>
        </w:rPr>
        <w:t xml:space="preserve"> R, Coudert J. Cardiac output during exercise in paraplegic subjects. </w:t>
      </w:r>
      <w:proofErr w:type="spellStart"/>
      <w:r w:rsidRPr="00DE79E4">
        <w:rPr>
          <w:rFonts w:ascii="Montserrat" w:eastAsia="Calibri" w:hAnsi="Montserrat" w:cs="Arial"/>
          <w:i/>
          <w:sz w:val="22"/>
          <w:szCs w:val="22"/>
        </w:rPr>
        <w:t>Eur</w:t>
      </w:r>
      <w:proofErr w:type="spellEnd"/>
      <w:r w:rsidRPr="00DE79E4">
        <w:rPr>
          <w:rFonts w:ascii="Montserrat" w:eastAsia="Calibri" w:hAnsi="Montserrat" w:cs="Arial"/>
          <w:i/>
          <w:sz w:val="22"/>
          <w:szCs w:val="22"/>
        </w:rPr>
        <w:t xml:space="preserve"> J Appl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1991;62:256</w:t>
      </w:r>
      <w:proofErr w:type="gramEnd"/>
      <w:r w:rsidRPr="00DE79E4">
        <w:rPr>
          <w:rFonts w:ascii="Montserrat" w:eastAsia="Calibri" w:hAnsi="Montserrat" w:cs="Arial"/>
          <w:sz w:val="22"/>
          <w:szCs w:val="22"/>
        </w:rPr>
        <w:t>-60.</w:t>
      </w:r>
    </w:p>
    <w:p w14:paraId="240AAD13" w14:textId="77777777" w:rsidR="000C4A08" w:rsidRPr="00DE79E4" w:rsidRDefault="000C4A08" w:rsidP="000C4A08">
      <w:pPr>
        <w:ind w:left="360" w:hanging="360"/>
        <w:rPr>
          <w:rFonts w:ascii="Montserrat" w:eastAsia="Calibri" w:hAnsi="Montserrat" w:cs="Arial"/>
          <w:sz w:val="22"/>
          <w:szCs w:val="22"/>
        </w:rPr>
      </w:pPr>
      <w:proofErr w:type="spellStart"/>
      <w:r w:rsidRPr="00DE79E4">
        <w:rPr>
          <w:rFonts w:ascii="Montserrat" w:eastAsia="Calibri" w:hAnsi="Montserrat" w:cs="Arial"/>
          <w:sz w:val="22"/>
          <w:szCs w:val="22"/>
        </w:rPr>
        <w:t>Jequier</w:t>
      </w:r>
      <w:proofErr w:type="spellEnd"/>
      <w:r w:rsidRPr="00DE79E4">
        <w:rPr>
          <w:rFonts w:ascii="Montserrat" w:eastAsia="Calibri" w:hAnsi="Montserrat" w:cs="Arial"/>
          <w:sz w:val="22"/>
          <w:szCs w:val="22"/>
        </w:rPr>
        <w:t xml:space="preserve"> E. The influence of nutrient administration on energy expenditure in man. </w:t>
      </w:r>
      <w:r w:rsidRPr="00DE79E4">
        <w:rPr>
          <w:rFonts w:ascii="Montserrat" w:eastAsia="Calibri" w:hAnsi="Montserrat" w:cs="Arial"/>
          <w:i/>
          <w:sz w:val="22"/>
          <w:szCs w:val="22"/>
        </w:rPr>
        <w:t xml:space="preserve">Clin </w:t>
      </w:r>
      <w:proofErr w:type="spellStart"/>
      <w:r w:rsidRPr="00DE79E4">
        <w:rPr>
          <w:rFonts w:ascii="Montserrat" w:eastAsia="Calibri" w:hAnsi="Montserrat" w:cs="Arial"/>
          <w:i/>
          <w:sz w:val="22"/>
          <w:szCs w:val="22"/>
        </w:rPr>
        <w:t>Nutr</w:t>
      </w:r>
      <w:proofErr w:type="spellEnd"/>
      <w:r w:rsidRPr="00DE79E4">
        <w:rPr>
          <w:rFonts w:ascii="Montserrat" w:eastAsia="Calibri" w:hAnsi="Montserrat" w:cs="Arial"/>
          <w:sz w:val="22"/>
          <w:szCs w:val="22"/>
        </w:rPr>
        <w:t>. 1986;5;181-6.</w:t>
      </w:r>
    </w:p>
    <w:p w14:paraId="489E8226"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Kendall RW, Jacquemin G, Frost R, Burns SP. Creatine supplementation for weak muscles in persons with chronic tetraplegia: a randomized double-blind placebo-controlled crossover trial. </w:t>
      </w:r>
      <w:r w:rsidRPr="00DE79E4">
        <w:rPr>
          <w:rFonts w:ascii="Montserrat" w:hAnsi="Montserrat" w:cs="Arial"/>
          <w:i/>
          <w:sz w:val="22"/>
          <w:szCs w:val="22"/>
        </w:rPr>
        <w:t>J Spinal Cord Med</w:t>
      </w:r>
      <w:r w:rsidRPr="00DE79E4">
        <w:rPr>
          <w:rFonts w:ascii="Montserrat" w:hAnsi="Montserrat" w:cs="Arial"/>
          <w:sz w:val="22"/>
          <w:szCs w:val="22"/>
        </w:rPr>
        <w:t xml:space="preserve"> </w:t>
      </w:r>
      <w:proofErr w:type="gramStart"/>
      <w:r w:rsidRPr="00DE79E4">
        <w:rPr>
          <w:rFonts w:ascii="Montserrat" w:hAnsi="Montserrat" w:cs="Arial"/>
          <w:sz w:val="22"/>
          <w:szCs w:val="22"/>
        </w:rPr>
        <w:t>2005;28:208</w:t>
      </w:r>
      <w:proofErr w:type="gramEnd"/>
      <w:r w:rsidRPr="00DE79E4">
        <w:rPr>
          <w:rFonts w:ascii="Montserrat" w:hAnsi="Montserrat" w:cs="Arial"/>
          <w:sz w:val="22"/>
          <w:szCs w:val="22"/>
        </w:rPr>
        <w:t>-13.</w:t>
      </w:r>
    </w:p>
    <w:p w14:paraId="03F3DA41"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Ketover</w:t>
      </w:r>
      <w:proofErr w:type="spellEnd"/>
      <w:r w:rsidRPr="00DE79E4">
        <w:rPr>
          <w:rFonts w:ascii="Montserrat" w:hAnsi="Montserrat" w:cs="Arial"/>
          <w:sz w:val="22"/>
          <w:szCs w:val="22"/>
        </w:rPr>
        <w:t xml:space="preserve"> SR, Ansel HJ, Goldish G, Roche B, Gebhard RL. Gallstones in chronic spinal cord injury: is impaired gallbladder emptying a risk factor?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1996;77:1136</w:t>
      </w:r>
      <w:proofErr w:type="gramEnd"/>
      <w:r w:rsidRPr="00DE79E4">
        <w:rPr>
          <w:rFonts w:ascii="Montserrat" w:hAnsi="Montserrat" w:cs="Arial"/>
          <w:sz w:val="22"/>
          <w:szCs w:val="22"/>
        </w:rPr>
        <w:t>-8</w:t>
      </w:r>
      <w:r w:rsidR="00BF4E1E" w:rsidRPr="00DE79E4">
        <w:rPr>
          <w:rFonts w:ascii="Montserrat" w:hAnsi="Montserrat" w:cs="Arial"/>
          <w:sz w:val="22"/>
          <w:szCs w:val="22"/>
        </w:rPr>
        <w:t>.</w:t>
      </w:r>
    </w:p>
    <w:p w14:paraId="07545D3C" w14:textId="77777777" w:rsidR="000C552F" w:rsidRPr="00DE79E4" w:rsidRDefault="000C552F" w:rsidP="000C552F">
      <w:pPr>
        <w:rPr>
          <w:rFonts w:ascii="Montserrat" w:hAnsi="Montserrat" w:cs="Arial"/>
          <w:sz w:val="22"/>
          <w:szCs w:val="22"/>
        </w:rPr>
      </w:pPr>
      <w:r w:rsidRPr="00DE79E4">
        <w:rPr>
          <w:rFonts w:ascii="Montserrat" w:hAnsi="Montserrat" w:cs="Arial"/>
          <w:sz w:val="22"/>
          <w:szCs w:val="22"/>
        </w:rPr>
        <w:t>Khan A, Carmona R</w:t>
      </w:r>
      <w:r w:rsidR="00BF4E1E" w:rsidRPr="00DE79E4">
        <w:rPr>
          <w:rFonts w:ascii="Montserrat" w:hAnsi="Montserrat" w:cs="Arial"/>
          <w:sz w:val="22"/>
          <w:szCs w:val="22"/>
        </w:rPr>
        <w:t>, &amp; Tra</w:t>
      </w:r>
      <w:r w:rsidRPr="00DE79E4">
        <w:rPr>
          <w:rFonts w:ascii="Montserrat" w:hAnsi="Montserrat" w:cs="Arial"/>
          <w:sz w:val="22"/>
          <w:szCs w:val="22"/>
        </w:rPr>
        <w:t xml:space="preserve">ube M. </w:t>
      </w:r>
      <w:r w:rsidR="00BF4E1E" w:rsidRPr="00DE79E4">
        <w:rPr>
          <w:rFonts w:ascii="Montserrat" w:hAnsi="Montserrat" w:cs="Arial"/>
          <w:sz w:val="22"/>
          <w:szCs w:val="22"/>
        </w:rPr>
        <w:t xml:space="preserve">Dysphagia in the elderly. </w:t>
      </w:r>
      <w:r w:rsidR="00BF4E1E" w:rsidRPr="00DE79E4">
        <w:rPr>
          <w:rFonts w:ascii="Montserrat" w:hAnsi="Montserrat" w:cs="Arial"/>
          <w:i/>
          <w:sz w:val="22"/>
          <w:szCs w:val="22"/>
        </w:rPr>
        <w:t>Clinics in geriatric</w:t>
      </w:r>
      <w:r w:rsidRPr="00DE79E4">
        <w:rPr>
          <w:rFonts w:ascii="Montserrat" w:hAnsi="Montserrat" w:cs="Arial"/>
          <w:i/>
          <w:sz w:val="22"/>
          <w:szCs w:val="22"/>
        </w:rPr>
        <w:t xml:space="preserve"> Medicine</w:t>
      </w:r>
      <w:r w:rsidRPr="00DE79E4">
        <w:rPr>
          <w:rFonts w:ascii="Montserrat" w:hAnsi="Montserrat" w:cs="Arial"/>
          <w:sz w:val="22"/>
          <w:szCs w:val="22"/>
        </w:rPr>
        <w:t xml:space="preserve"> </w:t>
      </w:r>
    </w:p>
    <w:p w14:paraId="0DE44C5C" w14:textId="5A4A2F3F" w:rsidR="00BF4E1E" w:rsidRPr="00DE79E4" w:rsidRDefault="000C552F" w:rsidP="000C552F">
      <w:pPr>
        <w:rPr>
          <w:rFonts w:ascii="Montserrat" w:hAnsi="Montserrat" w:cs="Arial"/>
          <w:sz w:val="22"/>
          <w:szCs w:val="22"/>
        </w:rPr>
      </w:pPr>
      <w:r w:rsidRPr="00DE79E4">
        <w:rPr>
          <w:rFonts w:ascii="Montserrat" w:hAnsi="Montserrat" w:cs="Arial"/>
          <w:sz w:val="22"/>
          <w:szCs w:val="22"/>
        </w:rPr>
        <w:t xml:space="preserve">      2014;30(1):</w:t>
      </w:r>
      <w:r w:rsidR="00BF4E1E" w:rsidRPr="00DE79E4">
        <w:rPr>
          <w:rFonts w:ascii="Montserrat" w:hAnsi="Montserrat" w:cs="Arial"/>
          <w:sz w:val="22"/>
          <w:szCs w:val="22"/>
        </w:rPr>
        <w:t>43-53.</w:t>
      </w:r>
    </w:p>
    <w:p w14:paraId="0A522796" w14:textId="2C1F22C6" w:rsidR="007565AE" w:rsidRPr="00DE79E4" w:rsidRDefault="000C552F" w:rsidP="00BF4E1E">
      <w:pPr>
        <w:rPr>
          <w:rFonts w:ascii="Montserrat" w:hAnsi="Montserrat" w:cs="Arial"/>
          <w:sz w:val="22"/>
          <w:szCs w:val="22"/>
        </w:rPr>
      </w:pPr>
      <w:proofErr w:type="spellStart"/>
      <w:r w:rsidRPr="00DE79E4">
        <w:rPr>
          <w:rFonts w:ascii="Montserrat" w:hAnsi="Montserrat" w:cs="Arial"/>
          <w:sz w:val="22"/>
          <w:szCs w:val="22"/>
        </w:rPr>
        <w:t>Kirshblum</w:t>
      </w:r>
      <w:proofErr w:type="spellEnd"/>
      <w:r w:rsidRPr="00DE79E4">
        <w:rPr>
          <w:rFonts w:ascii="Montserrat" w:hAnsi="Montserrat" w:cs="Arial"/>
          <w:sz w:val="22"/>
          <w:szCs w:val="22"/>
        </w:rPr>
        <w:t xml:space="preserve"> S, Johnston MV, Brown J, O'Connor KC, &amp; Jarosz P. </w:t>
      </w:r>
      <w:r w:rsidR="00BF4E1E" w:rsidRPr="00DE79E4">
        <w:rPr>
          <w:rFonts w:ascii="Montserrat" w:hAnsi="Montserrat" w:cs="Arial"/>
          <w:sz w:val="22"/>
          <w:szCs w:val="22"/>
        </w:rPr>
        <w:t xml:space="preserve">Predictors of </w:t>
      </w:r>
    </w:p>
    <w:p w14:paraId="0CC567E2" w14:textId="3F0CAC2E" w:rsidR="00BF4E1E" w:rsidRPr="00DE79E4" w:rsidRDefault="00BF4E1E" w:rsidP="0094409E">
      <w:pPr>
        <w:ind w:left="360"/>
        <w:rPr>
          <w:rFonts w:ascii="Montserrat" w:hAnsi="Montserrat" w:cs="Arial"/>
          <w:sz w:val="22"/>
          <w:szCs w:val="22"/>
        </w:rPr>
      </w:pPr>
      <w:r w:rsidRPr="00DE79E4">
        <w:rPr>
          <w:rFonts w:ascii="Montserrat" w:hAnsi="Montserrat" w:cs="Arial"/>
          <w:sz w:val="22"/>
          <w:szCs w:val="22"/>
        </w:rPr>
        <w:t xml:space="preserve">dysphagia after spinal cord injury. </w:t>
      </w:r>
      <w:r w:rsidRPr="00DE79E4">
        <w:rPr>
          <w:rFonts w:ascii="Montserrat" w:hAnsi="Montserrat" w:cs="Arial"/>
          <w:i/>
          <w:sz w:val="22"/>
          <w:szCs w:val="22"/>
        </w:rPr>
        <w:t>Archives of physical medicine and reh</w:t>
      </w:r>
      <w:r w:rsidR="000C552F" w:rsidRPr="00DE79E4">
        <w:rPr>
          <w:rFonts w:ascii="Montserrat" w:hAnsi="Montserrat" w:cs="Arial"/>
          <w:i/>
          <w:sz w:val="22"/>
          <w:szCs w:val="22"/>
        </w:rPr>
        <w:t>abilitation</w:t>
      </w:r>
      <w:r w:rsidR="000C552F" w:rsidRPr="00DE79E4">
        <w:rPr>
          <w:rFonts w:ascii="Montserrat" w:hAnsi="Montserrat" w:cs="Arial"/>
          <w:sz w:val="22"/>
          <w:szCs w:val="22"/>
        </w:rPr>
        <w:t xml:space="preserve"> 1999;80(9):</w:t>
      </w:r>
      <w:r w:rsidRPr="00DE79E4">
        <w:rPr>
          <w:rFonts w:ascii="Montserrat" w:hAnsi="Montserrat" w:cs="Arial"/>
          <w:sz w:val="22"/>
          <w:szCs w:val="22"/>
        </w:rPr>
        <w:t>1101-1105.</w:t>
      </w:r>
    </w:p>
    <w:p w14:paraId="0C2EFA09"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Kocina P. Body composition of spinal cord injured adults. </w:t>
      </w:r>
      <w:r w:rsidRPr="00DE79E4">
        <w:rPr>
          <w:rFonts w:ascii="Montserrat" w:hAnsi="Montserrat" w:cs="Arial"/>
          <w:i/>
          <w:sz w:val="22"/>
          <w:szCs w:val="22"/>
        </w:rPr>
        <w:t>Sports Med</w:t>
      </w:r>
      <w:r w:rsidRPr="00DE79E4">
        <w:rPr>
          <w:rFonts w:ascii="Montserrat" w:hAnsi="Montserrat" w:cs="Arial"/>
          <w:sz w:val="22"/>
          <w:szCs w:val="22"/>
        </w:rPr>
        <w:t xml:space="preserve"> </w:t>
      </w:r>
      <w:proofErr w:type="gramStart"/>
      <w:r w:rsidRPr="00DE79E4">
        <w:rPr>
          <w:rFonts w:ascii="Montserrat" w:hAnsi="Montserrat" w:cs="Arial"/>
          <w:sz w:val="22"/>
          <w:szCs w:val="22"/>
        </w:rPr>
        <w:t>1997;23:48</w:t>
      </w:r>
      <w:proofErr w:type="gramEnd"/>
      <w:r w:rsidRPr="00DE79E4">
        <w:rPr>
          <w:rFonts w:ascii="Montserrat" w:hAnsi="Montserrat" w:cs="Arial"/>
          <w:sz w:val="22"/>
          <w:szCs w:val="22"/>
        </w:rPr>
        <w:t>-60.</w:t>
      </w:r>
    </w:p>
    <w:p w14:paraId="013ACFD7" w14:textId="797A4892"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lastRenderedPageBreak/>
        <w:t xml:space="preserve">Lin KH, Lai JS, Kao MJ, Lien IN. Anaerobic threshold and maximal oxygen consumption during arm cranking exercise in paraplegia. </w:t>
      </w:r>
      <w:r w:rsidRPr="00DE79E4">
        <w:rPr>
          <w:rFonts w:ascii="Montserrat" w:eastAsia="Calibri" w:hAnsi="Montserrat" w:cs="Arial"/>
          <w:i/>
          <w:sz w:val="22"/>
          <w:szCs w:val="22"/>
        </w:rPr>
        <w:t xml:space="preserve">Arch Phys Med </w:t>
      </w:r>
      <w:proofErr w:type="spellStart"/>
      <w:r w:rsidRPr="00DE79E4">
        <w:rPr>
          <w:rFonts w:ascii="Montserrat" w:eastAsia="Calibri" w:hAnsi="Montserrat" w:cs="Arial"/>
          <w:i/>
          <w:sz w:val="22"/>
          <w:szCs w:val="22"/>
        </w:rPr>
        <w:t>Rehabil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1993;74:515</w:t>
      </w:r>
      <w:proofErr w:type="gramEnd"/>
      <w:r w:rsidRPr="00DE79E4">
        <w:rPr>
          <w:rFonts w:ascii="Montserrat" w:eastAsia="Calibri" w:hAnsi="Montserrat" w:cs="Arial"/>
          <w:sz w:val="22"/>
          <w:szCs w:val="22"/>
        </w:rPr>
        <w:t>-20.</w:t>
      </w:r>
    </w:p>
    <w:p w14:paraId="633F0BDD" w14:textId="42417900" w:rsidR="00B00C17" w:rsidRPr="00DE79E4" w:rsidRDefault="00B00C17" w:rsidP="000C4A08">
      <w:pPr>
        <w:ind w:left="360" w:hanging="360"/>
        <w:rPr>
          <w:rFonts w:ascii="Montserrat" w:eastAsia="Calibri" w:hAnsi="Montserrat" w:cs="Arial"/>
          <w:sz w:val="22"/>
          <w:szCs w:val="22"/>
        </w:rPr>
      </w:pPr>
      <w:r w:rsidRPr="00DE79E4">
        <w:rPr>
          <w:rFonts w:ascii="Montserrat" w:eastAsia="Calibri" w:hAnsi="Montserrat" w:cs="Arial"/>
          <w:sz w:val="22"/>
          <w:szCs w:val="22"/>
        </w:rPr>
        <w:t>Koutrakis NE, Goldstein RL, Walia P, Polak MM, Lazzari AA, Tun CG, et al. Vitamin D, diet, and lifestyle in a chronic SCI population. Spinal cord. 2018.</w:t>
      </w:r>
    </w:p>
    <w:p w14:paraId="484410CB" w14:textId="3B59B318" w:rsidR="007565AE" w:rsidRPr="00DE79E4" w:rsidRDefault="00BF4E1E" w:rsidP="007565AE">
      <w:pPr>
        <w:rPr>
          <w:rFonts w:ascii="Montserrat" w:hAnsi="Montserrat" w:cs="Arial"/>
          <w:sz w:val="22"/>
          <w:szCs w:val="22"/>
        </w:rPr>
      </w:pPr>
      <w:proofErr w:type="spellStart"/>
      <w:r w:rsidRPr="00DE79E4">
        <w:rPr>
          <w:rFonts w:ascii="Montserrat" w:hAnsi="Montserrat" w:cs="Arial"/>
          <w:sz w:val="22"/>
          <w:szCs w:val="22"/>
        </w:rPr>
        <w:t>Krempi</w:t>
      </w:r>
      <w:r w:rsidR="000C552F" w:rsidRPr="00DE79E4">
        <w:rPr>
          <w:rFonts w:ascii="Montserrat" w:hAnsi="Montserrat" w:cs="Arial"/>
          <w:sz w:val="22"/>
          <w:szCs w:val="22"/>
        </w:rPr>
        <w:t>en</w:t>
      </w:r>
      <w:proofErr w:type="spellEnd"/>
      <w:r w:rsidR="000C552F" w:rsidRPr="00DE79E4">
        <w:rPr>
          <w:rFonts w:ascii="Montserrat" w:hAnsi="Montserrat" w:cs="Arial"/>
          <w:sz w:val="22"/>
          <w:szCs w:val="22"/>
        </w:rPr>
        <w:t xml:space="preserve"> JL, &amp; Barr SI. </w:t>
      </w:r>
      <w:r w:rsidRPr="00DE79E4">
        <w:rPr>
          <w:rFonts w:ascii="Montserrat" w:hAnsi="Montserrat" w:cs="Arial"/>
          <w:sz w:val="22"/>
          <w:szCs w:val="22"/>
        </w:rPr>
        <w:t xml:space="preserve">Eating attitudes and behaviours in elite Canadian athletes </w:t>
      </w:r>
    </w:p>
    <w:p w14:paraId="76452398" w14:textId="31EF98A0" w:rsidR="00BF4E1E" w:rsidRPr="00DE79E4" w:rsidRDefault="00BF4E1E" w:rsidP="0094409E">
      <w:pPr>
        <w:ind w:firstLine="426"/>
        <w:rPr>
          <w:rFonts w:ascii="Montserrat" w:hAnsi="Montserrat" w:cs="Arial"/>
          <w:sz w:val="22"/>
          <w:szCs w:val="22"/>
        </w:rPr>
      </w:pPr>
      <w:r w:rsidRPr="00DE79E4">
        <w:rPr>
          <w:rFonts w:ascii="Montserrat" w:hAnsi="Montserrat" w:cs="Arial"/>
          <w:sz w:val="22"/>
          <w:szCs w:val="22"/>
        </w:rPr>
        <w:t>with a spina</w:t>
      </w:r>
      <w:r w:rsidR="000C552F" w:rsidRPr="00DE79E4">
        <w:rPr>
          <w:rFonts w:ascii="Montserrat" w:hAnsi="Montserrat" w:cs="Arial"/>
          <w:sz w:val="22"/>
          <w:szCs w:val="22"/>
        </w:rPr>
        <w:t xml:space="preserve">l cord injury. </w:t>
      </w:r>
      <w:r w:rsidR="000C552F" w:rsidRPr="00DE79E4">
        <w:rPr>
          <w:rFonts w:ascii="Montserrat" w:hAnsi="Montserrat" w:cs="Arial"/>
          <w:i/>
          <w:sz w:val="22"/>
          <w:szCs w:val="22"/>
        </w:rPr>
        <w:t>Eating behaviors</w:t>
      </w:r>
      <w:r w:rsidR="000C552F" w:rsidRPr="00DE79E4">
        <w:rPr>
          <w:rFonts w:ascii="Montserrat" w:hAnsi="Montserrat" w:cs="Arial"/>
          <w:sz w:val="22"/>
          <w:szCs w:val="22"/>
        </w:rPr>
        <w:t xml:space="preserve"> 2012;13(1):</w:t>
      </w:r>
      <w:r w:rsidRPr="00DE79E4">
        <w:rPr>
          <w:rFonts w:ascii="Montserrat" w:hAnsi="Montserrat" w:cs="Arial"/>
          <w:sz w:val="22"/>
          <w:szCs w:val="22"/>
        </w:rPr>
        <w:t>36-41.</w:t>
      </w:r>
    </w:p>
    <w:p w14:paraId="16BA4415" w14:textId="77777777" w:rsidR="003437AC" w:rsidRPr="00DE79E4" w:rsidRDefault="003437AC" w:rsidP="003437AC">
      <w:pPr>
        <w:rPr>
          <w:rFonts w:ascii="Montserrat" w:hAnsi="Montserrat" w:cs="Arial"/>
          <w:sz w:val="22"/>
          <w:szCs w:val="22"/>
        </w:rPr>
      </w:pPr>
      <w:r w:rsidRPr="00DE79E4">
        <w:rPr>
          <w:rFonts w:ascii="Montserrat" w:hAnsi="Montserrat" w:cs="Arial"/>
          <w:sz w:val="22"/>
          <w:szCs w:val="22"/>
        </w:rPr>
        <w:t xml:space="preserve">Li J, Polston KFL, Eraslan M, Bickel CS, Windham ST, McLain AB, Oster RA, Bamman MM, </w:t>
      </w:r>
    </w:p>
    <w:p w14:paraId="5314E20D" w14:textId="77777777" w:rsidR="003437AC" w:rsidRPr="00DE79E4" w:rsidRDefault="003437AC" w:rsidP="003437AC">
      <w:pPr>
        <w:rPr>
          <w:rFonts w:ascii="Montserrat" w:hAnsi="Montserrat" w:cs="Arial"/>
          <w:sz w:val="22"/>
          <w:szCs w:val="22"/>
        </w:rPr>
      </w:pPr>
      <w:r w:rsidRPr="00DE79E4">
        <w:rPr>
          <w:rFonts w:ascii="Montserrat" w:hAnsi="Montserrat" w:cs="Arial"/>
          <w:sz w:val="22"/>
          <w:szCs w:val="22"/>
        </w:rPr>
        <w:t xml:space="preserve">       Yarar-Fisher C. A high-protein or combination exercise training to improve </w:t>
      </w:r>
      <w:proofErr w:type="spellStart"/>
      <w:r w:rsidRPr="00DE79E4">
        <w:rPr>
          <w:rFonts w:ascii="Montserrat" w:hAnsi="Montserrat" w:cs="Arial"/>
          <w:sz w:val="22"/>
          <w:szCs w:val="22"/>
        </w:rPr>
        <w:t>metablic</w:t>
      </w:r>
      <w:proofErr w:type="spellEnd"/>
      <w:r w:rsidRPr="00DE79E4">
        <w:rPr>
          <w:rFonts w:ascii="Montserrat" w:hAnsi="Montserrat" w:cs="Arial"/>
          <w:sz w:val="22"/>
          <w:szCs w:val="22"/>
        </w:rPr>
        <w:t xml:space="preserve"> health     </w:t>
      </w:r>
    </w:p>
    <w:p w14:paraId="441A50FD" w14:textId="77777777" w:rsidR="003437AC" w:rsidRPr="00DE79E4" w:rsidRDefault="003437AC" w:rsidP="003437AC">
      <w:pPr>
        <w:rPr>
          <w:rFonts w:ascii="Montserrat" w:hAnsi="Montserrat" w:cs="Arial"/>
          <w:i/>
          <w:iCs/>
          <w:sz w:val="22"/>
          <w:szCs w:val="22"/>
        </w:rPr>
      </w:pPr>
      <w:r w:rsidRPr="00DE79E4">
        <w:rPr>
          <w:rFonts w:ascii="Montserrat" w:hAnsi="Montserrat" w:cs="Arial"/>
          <w:sz w:val="22"/>
          <w:szCs w:val="22"/>
        </w:rPr>
        <w:t xml:space="preserve">       in individuals with long-standing spinal cord injury: a pilot randomized study. </w:t>
      </w:r>
      <w:r w:rsidRPr="00DE79E4">
        <w:rPr>
          <w:rFonts w:ascii="Montserrat" w:hAnsi="Montserrat" w:cs="Arial"/>
          <w:i/>
          <w:iCs/>
          <w:sz w:val="22"/>
          <w:szCs w:val="22"/>
        </w:rPr>
        <w:t xml:space="preserve">Physiological  </w:t>
      </w:r>
    </w:p>
    <w:p w14:paraId="10C95478" w14:textId="522C707A" w:rsidR="003437AC" w:rsidRPr="00DE79E4" w:rsidRDefault="003437AC" w:rsidP="00561DBB">
      <w:pPr>
        <w:rPr>
          <w:rFonts w:ascii="Montserrat" w:hAnsi="Montserrat" w:cs="Arial"/>
          <w:sz w:val="22"/>
          <w:szCs w:val="22"/>
        </w:rPr>
      </w:pPr>
      <w:r w:rsidRPr="00DE79E4">
        <w:rPr>
          <w:rFonts w:ascii="Montserrat" w:hAnsi="Montserrat" w:cs="Arial"/>
          <w:i/>
          <w:iCs/>
          <w:sz w:val="22"/>
          <w:szCs w:val="22"/>
        </w:rPr>
        <w:t xml:space="preserve">       Reports</w:t>
      </w:r>
      <w:r w:rsidRPr="00DE79E4">
        <w:rPr>
          <w:rFonts w:ascii="Montserrat" w:hAnsi="Montserrat" w:cs="Arial"/>
          <w:sz w:val="22"/>
          <w:szCs w:val="22"/>
        </w:rPr>
        <w:t xml:space="preserve"> </w:t>
      </w:r>
      <w:proofErr w:type="gramStart"/>
      <w:r w:rsidRPr="00DE79E4">
        <w:rPr>
          <w:rFonts w:ascii="Montserrat" w:hAnsi="Montserrat" w:cs="Arial"/>
          <w:sz w:val="22"/>
          <w:szCs w:val="22"/>
        </w:rPr>
        <w:t>2018;6:1</w:t>
      </w:r>
      <w:proofErr w:type="gramEnd"/>
      <w:r w:rsidRPr="00DE79E4">
        <w:rPr>
          <w:rFonts w:ascii="Montserrat" w:hAnsi="Montserrat" w:cs="Arial"/>
          <w:sz w:val="22"/>
          <w:szCs w:val="22"/>
        </w:rPr>
        <w:t>-13.</w:t>
      </w:r>
    </w:p>
    <w:p w14:paraId="55738071" w14:textId="7A907A65" w:rsidR="007565AE" w:rsidRPr="00DE79E4" w:rsidRDefault="007E75E1" w:rsidP="00BF4E1E">
      <w:pPr>
        <w:rPr>
          <w:rFonts w:ascii="Montserrat" w:hAnsi="Montserrat" w:cs="Arial"/>
          <w:sz w:val="22"/>
          <w:szCs w:val="22"/>
        </w:rPr>
      </w:pPr>
      <w:r w:rsidRPr="00DE79E4">
        <w:rPr>
          <w:rFonts w:ascii="Montserrat" w:hAnsi="Montserrat" w:cs="Arial"/>
          <w:sz w:val="22"/>
          <w:szCs w:val="22"/>
        </w:rPr>
        <w:t>Lieberman J, Goff D, Hammond F, Schreiner P, Norton HJ</w:t>
      </w:r>
      <w:r w:rsidR="00BF4E1E" w:rsidRPr="00DE79E4">
        <w:rPr>
          <w:rFonts w:ascii="Montserrat" w:hAnsi="Montserrat" w:cs="Arial"/>
          <w:sz w:val="22"/>
          <w:szCs w:val="22"/>
        </w:rPr>
        <w:t xml:space="preserve">, </w:t>
      </w:r>
      <w:proofErr w:type="spellStart"/>
      <w:r w:rsidR="00BF4E1E" w:rsidRPr="00DE79E4">
        <w:rPr>
          <w:rFonts w:ascii="Montserrat" w:hAnsi="Montserrat" w:cs="Arial"/>
          <w:sz w:val="22"/>
          <w:szCs w:val="22"/>
        </w:rPr>
        <w:t>Dulin</w:t>
      </w:r>
      <w:proofErr w:type="spellEnd"/>
      <w:r w:rsidRPr="00DE79E4">
        <w:rPr>
          <w:rFonts w:ascii="Montserrat" w:hAnsi="Montserrat" w:cs="Arial"/>
          <w:sz w:val="22"/>
          <w:szCs w:val="22"/>
        </w:rPr>
        <w:t xml:space="preserve"> M, ... &amp; Steffen</w:t>
      </w:r>
      <w:r w:rsidR="00BF4E1E" w:rsidRPr="00DE79E4">
        <w:rPr>
          <w:rFonts w:ascii="Montserrat" w:hAnsi="Montserrat" w:cs="Arial"/>
          <w:sz w:val="22"/>
          <w:szCs w:val="22"/>
        </w:rPr>
        <w:t xml:space="preserve"> L. </w:t>
      </w:r>
    </w:p>
    <w:p w14:paraId="4B136390" w14:textId="506B9DA3" w:rsidR="00BF4E1E" w:rsidRPr="00DE79E4" w:rsidRDefault="00BF4E1E" w:rsidP="0094409E">
      <w:pPr>
        <w:ind w:left="360"/>
        <w:rPr>
          <w:rFonts w:ascii="Montserrat" w:hAnsi="Montserrat" w:cs="Arial"/>
          <w:sz w:val="22"/>
          <w:szCs w:val="22"/>
        </w:rPr>
      </w:pPr>
      <w:r w:rsidRPr="00DE79E4">
        <w:rPr>
          <w:rFonts w:ascii="Montserrat" w:hAnsi="Montserrat" w:cs="Arial"/>
          <w:sz w:val="22"/>
          <w:szCs w:val="22"/>
        </w:rPr>
        <w:t xml:space="preserve">Dietary intake and adherence to the 2010 Dietary Guidelines for Americans among individuals with chronic spinal cord injury: a pilot study. </w:t>
      </w:r>
      <w:r w:rsidRPr="00DE79E4">
        <w:rPr>
          <w:rFonts w:ascii="Montserrat" w:hAnsi="Montserrat" w:cs="Arial"/>
          <w:i/>
          <w:sz w:val="22"/>
          <w:szCs w:val="22"/>
        </w:rPr>
        <w:t xml:space="preserve">The </w:t>
      </w:r>
      <w:r w:rsidR="007E75E1" w:rsidRPr="00DE79E4">
        <w:rPr>
          <w:rFonts w:ascii="Montserrat" w:hAnsi="Montserrat" w:cs="Arial"/>
          <w:i/>
          <w:sz w:val="22"/>
          <w:szCs w:val="22"/>
        </w:rPr>
        <w:t>journal of spinal cord medicine</w:t>
      </w:r>
      <w:r w:rsidR="007E75E1" w:rsidRPr="00DE79E4">
        <w:rPr>
          <w:rFonts w:ascii="Montserrat" w:hAnsi="Montserrat" w:cs="Arial"/>
          <w:sz w:val="22"/>
          <w:szCs w:val="22"/>
        </w:rPr>
        <w:t xml:space="preserve"> 2014;37(6):</w:t>
      </w:r>
      <w:r w:rsidRPr="00DE79E4">
        <w:rPr>
          <w:rFonts w:ascii="Montserrat" w:hAnsi="Montserrat" w:cs="Arial"/>
          <w:sz w:val="22"/>
          <w:szCs w:val="22"/>
        </w:rPr>
        <w:t>751-757.</w:t>
      </w:r>
    </w:p>
    <w:p w14:paraId="41DF7676"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Liusuwan</w:t>
      </w:r>
      <w:proofErr w:type="spellEnd"/>
      <w:r w:rsidRPr="00DE79E4">
        <w:rPr>
          <w:rFonts w:ascii="Montserrat" w:hAnsi="Montserrat" w:cs="Arial"/>
          <w:sz w:val="22"/>
          <w:szCs w:val="22"/>
        </w:rPr>
        <w:t xml:space="preserve"> RA, Widman LM, Abresch RT, Johnson AJ, McDonald CM. Behavioral intervention, exercise, and nutrition education to improve health and fitness (</w:t>
      </w:r>
      <w:proofErr w:type="spellStart"/>
      <w:r w:rsidRPr="00DE79E4">
        <w:rPr>
          <w:rFonts w:ascii="Montserrat" w:hAnsi="Montserrat" w:cs="Arial"/>
          <w:sz w:val="22"/>
          <w:szCs w:val="22"/>
        </w:rPr>
        <w:t>BENEfit</w:t>
      </w:r>
      <w:proofErr w:type="spellEnd"/>
      <w:r w:rsidRPr="00DE79E4">
        <w:rPr>
          <w:rFonts w:ascii="Montserrat" w:hAnsi="Montserrat" w:cs="Arial"/>
          <w:sz w:val="22"/>
          <w:szCs w:val="22"/>
        </w:rPr>
        <w:t xml:space="preserve">) in adolescents with mobility impairment due to spinal cord dysfunction. </w:t>
      </w:r>
      <w:r w:rsidRPr="00DE79E4">
        <w:rPr>
          <w:rFonts w:ascii="Montserrat" w:hAnsi="Montserrat" w:cs="Arial"/>
          <w:i/>
          <w:sz w:val="22"/>
          <w:szCs w:val="22"/>
        </w:rPr>
        <w:t>J Spinal Cord Med</w:t>
      </w:r>
      <w:r w:rsidRPr="00DE79E4">
        <w:rPr>
          <w:rFonts w:ascii="Montserrat" w:hAnsi="Montserrat" w:cs="Arial"/>
          <w:sz w:val="22"/>
          <w:szCs w:val="22"/>
        </w:rPr>
        <w:t xml:space="preserve"> 2007;</w:t>
      </w:r>
      <w:proofErr w:type="gramStart"/>
      <w:r w:rsidRPr="00DE79E4">
        <w:rPr>
          <w:rFonts w:ascii="Montserrat" w:hAnsi="Montserrat" w:cs="Arial"/>
          <w:sz w:val="22"/>
          <w:szCs w:val="22"/>
        </w:rPr>
        <w:t>30:S</w:t>
      </w:r>
      <w:proofErr w:type="gramEnd"/>
      <w:r w:rsidRPr="00DE79E4">
        <w:rPr>
          <w:rFonts w:ascii="Montserrat" w:hAnsi="Montserrat" w:cs="Arial"/>
          <w:sz w:val="22"/>
          <w:szCs w:val="22"/>
        </w:rPr>
        <w:t>119-26.</w:t>
      </w:r>
    </w:p>
    <w:p w14:paraId="34D05CF7" w14:textId="3F91E042" w:rsidR="007565AE" w:rsidRPr="00DE79E4" w:rsidRDefault="007E75E1" w:rsidP="00BF4E1E">
      <w:pPr>
        <w:rPr>
          <w:rFonts w:ascii="Montserrat" w:hAnsi="Montserrat" w:cs="Arial"/>
          <w:i/>
          <w:sz w:val="22"/>
          <w:szCs w:val="22"/>
        </w:rPr>
      </w:pPr>
      <w:r w:rsidRPr="00DE79E4">
        <w:rPr>
          <w:rFonts w:ascii="Montserrat" w:hAnsi="Montserrat" w:cs="Arial"/>
          <w:sz w:val="22"/>
          <w:szCs w:val="22"/>
        </w:rPr>
        <w:t>Logemann</w:t>
      </w:r>
      <w:r w:rsidR="00FC7978" w:rsidRPr="00DE79E4">
        <w:rPr>
          <w:rFonts w:ascii="Montserrat" w:hAnsi="Montserrat" w:cs="Arial"/>
          <w:sz w:val="22"/>
          <w:szCs w:val="22"/>
        </w:rPr>
        <w:t xml:space="preserve"> JA. </w:t>
      </w:r>
      <w:r w:rsidR="00BF4E1E" w:rsidRPr="00DE79E4">
        <w:rPr>
          <w:rFonts w:ascii="Montserrat" w:hAnsi="Montserrat" w:cs="Arial"/>
          <w:sz w:val="22"/>
          <w:szCs w:val="22"/>
        </w:rPr>
        <w:t xml:space="preserve">The evaluation and treatment of swallowing disorders. </w:t>
      </w:r>
      <w:r w:rsidR="00BF4E1E" w:rsidRPr="00DE79E4">
        <w:rPr>
          <w:rFonts w:ascii="Montserrat" w:hAnsi="Montserrat" w:cs="Arial"/>
          <w:i/>
          <w:sz w:val="22"/>
          <w:szCs w:val="22"/>
        </w:rPr>
        <w:t xml:space="preserve">Current Opinion </w:t>
      </w:r>
    </w:p>
    <w:p w14:paraId="388B503D" w14:textId="540CA81E" w:rsidR="00BF4E1E" w:rsidRPr="00DE79E4" w:rsidRDefault="00BF4E1E" w:rsidP="0094409E">
      <w:pPr>
        <w:ind w:firstLine="360"/>
        <w:rPr>
          <w:rFonts w:ascii="Montserrat" w:hAnsi="Montserrat" w:cs="Arial"/>
          <w:sz w:val="22"/>
          <w:szCs w:val="22"/>
        </w:rPr>
      </w:pPr>
      <w:r w:rsidRPr="00DE79E4">
        <w:rPr>
          <w:rFonts w:ascii="Montserrat" w:hAnsi="Montserrat" w:cs="Arial"/>
          <w:i/>
          <w:sz w:val="22"/>
          <w:szCs w:val="22"/>
        </w:rPr>
        <w:t>in Otolary</w:t>
      </w:r>
      <w:r w:rsidR="00FC7978" w:rsidRPr="00DE79E4">
        <w:rPr>
          <w:rFonts w:ascii="Montserrat" w:hAnsi="Montserrat" w:cs="Arial"/>
          <w:i/>
          <w:sz w:val="22"/>
          <w:szCs w:val="22"/>
        </w:rPr>
        <w:t>ngology &amp; Head and Neck Surgery</w:t>
      </w:r>
      <w:r w:rsidR="00FC7978" w:rsidRPr="00DE79E4">
        <w:rPr>
          <w:rFonts w:ascii="Montserrat" w:hAnsi="Montserrat" w:cs="Arial"/>
          <w:sz w:val="22"/>
          <w:szCs w:val="22"/>
        </w:rPr>
        <w:t xml:space="preserve"> 1998;6(6):</w:t>
      </w:r>
      <w:r w:rsidRPr="00DE79E4">
        <w:rPr>
          <w:rFonts w:ascii="Montserrat" w:hAnsi="Montserrat" w:cs="Arial"/>
          <w:sz w:val="22"/>
          <w:szCs w:val="22"/>
        </w:rPr>
        <w:t>395-400.</w:t>
      </w:r>
    </w:p>
    <w:p w14:paraId="53920C33" w14:textId="77777777" w:rsidR="000C4A08" w:rsidRPr="00DE79E4" w:rsidRDefault="000C4A08" w:rsidP="000C4A08">
      <w:pPr>
        <w:ind w:left="360" w:hanging="360"/>
        <w:rPr>
          <w:rFonts w:ascii="Montserrat" w:hAnsi="Montserrat" w:cs="Arial"/>
          <w:sz w:val="22"/>
          <w:szCs w:val="22"/>
        </w:rPr>
      </w:pPr>
      <w:r w:rsidRPr="00DE79E4">
        <w:rPr>
          <w:rFonts w:ascii="Montserrat" w:eastAsia="Calibri" w:hAnsi="Montserrat" w:cs="Arial"/>
          <w:sz w:val="22"/>
          <w:szCs w:val="22"/>
        </w:rPr>
        <w:t xml:space="preserve">Lusk G. The specific dynamic action. </w:t>
      </w:r>
      <w:r w:rsidRPr="00DE79E4">
        <w:rPr>
          <w:rFonts w:ascii="Montserrat" w:eastAsia="Calibri" w:hAnsi="Montserrat" w:cs="Arial"/>
          <w:i/>
          <w:sz w:val="22"/>
          <w:szCs w:val="22"/>
        </w:rPr>
        <w:t xml:space="preserve">J </w:t>
      </w:r>
      <w:proofErr w:type="spellStart"/>
      <w:r w:rsidRPr="00DE79E4">
        <w:rPr>
          <w:rFonts w:ascii="Montserrat" w:eastAsia="Calibri" w:hAnsi="Montserrat" w:cs="Arial"/>
          <w:i/>
          <w:sz w:val="22"/>
          <w:szCs w:val="22"/>
        </w:rPr>
        <w:t>Nutr</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1930;3:519</w:t>
      </w:r>
      <w:proofErr w:type="gramEnd"/>
      <w:r w:rsidRPr="00DE79E4">
        <w:rPr>
          <w:rFonts w:ascii="Montserrat" w:eastAsia="Calibri" w:hAnsi="Montserrat" w:cs="Arial"/>
          <w:sz w:val="22"/>
          <w:szCs w:val="22"/>
        </w:rPr>
        <w:t>-30.</w:t>
      </w:r>
    </w:p>
    <w:p w14:paraId="24EAEAC7"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Lynch AC, Palmer C, Lynch AC, Anthony A, Roake JA, Frye J, et al. Nutritional and immune status following spinal cord injury: a </w:t>
      </w:r>
      <w:proofErr w:type="gramStart"/>
      <w:r w:rsidRPr="00DE79E4">
        <w:rPr>
          <w:rFonts w:ascii="Montserrat" w:hAnsi="Montserrat" w:cs="Arial"/>
          <w:sz w:val="22"/>
          <w:szCs w:val="22"/>
        </w:rPr>
        <w:t>case controlled</w:t>
      </w:r>
      <w:proofErr w:type="gramEnd"/>
      <w:r w:rsidRPr="00DE79E4">
        <w:rPr>
          <w:rFonts w:ascii="Montserrat" w:hAnsi="Montserrat" w:cs="Arial"/>
          <w:sz w:val="22"/>
          <w:szCs w:val="22"/>
        </w:rPr>
        <w:t xml:space="preserve"> study. </w:t>
      </w:r>
      <w:r w:rsidRPr="00DE79E4">
        <w:rPr>
          <w:rFonts w:ascii="Montserrat" w:hAnsi="Montserrat" w:cs="Arial"/>
          <w:i/>
          <w:sz w:val="22"/>
          <w:szCs w:val="22"/>
        </w:rPr>
        <w:t>Spinal Cord</w:t>
      </w:r>
      <w:r w:rsidRPr="00DE79E4">
        <w:rPr>
          <w:rFonts w:ascii="Montserrat" w:hAnsi="Montserrat" w:cs="Arial"/>
          <w:sz w:val="22"/>
          <w:szCs w:val="22"/>
        </w:rPr>
        <w:t xml:space="preserve"> </w:t>
      </w:r>
      <w:proofErr w:type="gramStart"/>
      <w:r w:rsidRPr="00DE79E4">
        <w:rPr>
          <w:rFonts w:ascii="Montserrat" w:hAnsi="Montserrat" w:cs="Arial"/>
          <w:sz w:val="22"/>
          <w:szCs w:val="22"/>
        </w:rPr>
        <w:t>2002;40:627</w:t>
      </w:r>
      <w:proofErr w:type="gramEnd"/>
      <w:r w:rsidRPr="00DE79E4">
        <w:rPr>
          <w:rFonts w:ascii="Montserrat" w:hAnsi="Montserrat" w:cs="Arial"/>
          <w:sz w:val="22"/>
          <w:szCs w:val="22"/>
        </w:rPr>
        <w:t>-30.</w:t>
      </w:r>
    </w:p>
    <w:p w14:paraId="633D9D7F"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Maki KC, Briones ER, </w:t>
      </w:r>
      <w:proofErr w:type="spellStart"/>
      <w:r w:rsidRPr="00DE79E4">
        <w:rPr>
          <w:rFonts w:ascii="Montserrat" w:hAnsi="Montserrat" w:cs="Arial"/>
          <w:sz w:val="22"/>
          <w:szCs w:val="22"/>
        </w:rPr>
        <w:t>Lanbein</w:t>
      </w:r>
      <w:proofErr w:type="spellEnd"/>
      <w:r w:rsidRPr="00DE79E4">
        <w:rPr>
          <w:rFonts w:ascii="Montserrat" w:hAnsi="Montserrat" w:cs="Arial"/>
          <w:sz w:val="22"/>
          <w:szCs w:val="22"/>
        </w:rPr>
        <w:t xml:space="preserve"> WE, Inman-Felton A, </w:t>
      </w:r>
      <w:proofErr w:type="spellStart"/>
      <w:r w:rsidRPr="00DE79E4">
        <w:rPr>
          <w:rFonts w:ascii="Montserrat" w:hAnsi="Montserrat" w:cs="Arial"/>
          <w:sz w:val="22"/>
          <w:szCs w:val="22"/>
        </w:rPr>
        <w:t>Nemchausky</w:t>
      </w:r>
      <w:proofErr w:type="spellEnd"/>
      <w:r w:rsidRPr="00DE79E4">
        <w:rPr>
          <w:rFonts w:ascii="Montserrat" w:hAnsi="Montserrat" w:cs="Arial"/>
          <w:sz w:val="22"/>
          <w:szCs w:val="22"/>
        </w:rPr>
        <w:t xml:space="preserve"> B, Welch M et al. Associations between serum lipids and indicators of adiposity in men with spinal cord injury. </w:t>
      </w:r>
      <w:r w:rsidRPr="00DE79E4">
        <w:rPr>
          <w:rFonts w:ascii="Montserrat" w:hAnsi="Montserrat" w:cs="Arial"/>
          <w:i/>
          <w:sz w:val="22"/>
          <w:szCs w:val="22"/>
        </w:rPr>
        <w:t>Paraplegia</w:t>
      </w:r>
      <w:r w:rsidRPr="00DE79E4">
        <w:rPr>
          <w:rFonts w:ascii="Montserrat" w:hAnsi="Montserrat" w:cs="Arial"/>
          <w:sz w:val="22"/>
          <w:szCs w:val="22"/>
        </w:rPr>
        <w:t xml:space="preserve"> </w:t>
      </w:r>
      <w:proofErr w:type="gramStart"/>
      <w:r w:rsidRPr="00DE79E4">
        <w:rPr>
          <w:rFonts w:ascii="Montserrat" w:hAnsi="Montserrat" w:cs="Arial"/>
          <w:sz w:val="22"/>
          <w:szCs w:val="22"/>
        </w:rPr>
        <w:t>1995;33:102</w:t>
      </w:r>
      <w:proofErr w:type="gramEnd"/>
      <w:r w:rsidRPr="00DE79E4">
        <w:rPr>
          <w:rFonts w:ascii="Montserrat" w:hAnsi="Montserrat" w:cs="Arial"/>
          <w:sz w:val="22"/>
          <w:szCs w:val="22"/>
        </w:rPr>
        <w:t>-9.</w:t>
      </w:r>
    </w:p>
    <w:p w14:paraId="4DCFFCBC" w14:textId="48FD2FAE" w:rsidR="007565AE" w:rsidRPr="00DE79E4" w:rsidRDefault="00FC7978" w:rsidP="00BF4E1E">
      <w:pPr>
        <w:rPr>
          <w:rFonts w:ascii="Montserrat" w:hAnsi="Montserrat" w:cs="Arial"/>
          <w:sz w:val="22"/>
          <w:szCs w:val="22"/>
        </w:rPr>
      </w:pPr>
      <w:r w:rsidRPr="00DE79E4">
        <w:rPr>
          <w:rFonts w:ascii="Montserrat" w:hAnsi="Montserrat" w:cs="Arial"/>
          <w:sz w:val="22"/>
          <w:szCs w:val="22"/>
        </w:rPr>
        <w:t xml:space="preserve">Martino R, Foley N, Bhogal S, Diamant N, Speechley M, &amp; </w:t>
      </w:r>
      <w:proofErr w:type="spellStart"/>
      <w:r w:rsidRPr="00DE79E4">
        <w:rPr>
          <w:rFonts w:ascii="Montserrat" w:hAnsi="Montserrat" w:cs="Arial"/>
          <w:sz w:val="22"/>
          <w:szCs w:val="22"/>
        </w:rPr>
        <w:t>Teasell</w:t>
      </w:r>
      <w:proofErr w:type="spellEnd"/>
      <w:r w:rsidR="00BF4E1E" w:rsidRPr="00DE79E4">
        <w:rPr>
          <w:rFonts w:ascii="Montserrat" w:hAnsi="Montserrat" w:cs="Arial"/>
          <w:sz w:val="22"/>
          <w:szCs w:val="22"/>
        </w:rPr>
        <w:t xml:space="preserve"> R. Dysphagia </w:t>
      </w:r>
    </w:p>
    <w:p w14:paraId="3F1F8BD8" w14:textId="3DF42544" w:rsidR="00BF4E1E" w:rsidRPr="00DE79E4" w:rsidRDefault="00FC7978" w:rsidP="0094409E">
      <w:pPr>
        <w:ind w:firstLine="360"/>
        <w:rPr>
          <w:rFonts w:ascii="Montserrat" w:hAnsi="Montserrat"/>
          <w:sz w:val="22"/>
          <w:szCs w:val="22"/>
        </w:rPr>
      </w:pPr>
      <w:r w:rsidRPr="00DE79E4">
        <w:rPr>
          <w:rFonts w:ascii="Montserrat" w:hAnsi="Montserrat" w:cs="Arial"/>
          <w:sz w:val="22"/>
          <w:szCs w:val="22"/>
        </w:rPr>
        <w:t xml:space="preserve">after stroke. </w:t>
      </w:r>
      <w:r w:rsidRPr="00DE79E4">
        <w:rPr>
          <w:rFonts w:ascii="Montserrat" w:hAnsi="Montserrat" w:cs="Arial"/>
          <w:i/>
          <w:sz w:val="22"/>
          <w:szCs w:val="22"/>
        </w:rPr>
        <w:t>Stroke</w:t>
      </w:r>
      <w:r w:rsidRPr="00DE79E4">
        <w:rPr>
          <w:rFonts w:ascii="Montserrat" w:hAnsi="Montserrat" w:cs="Arial"/>
          <w:sz w:val="22"/>
          <w:szCs w:val="22"/>
        </w:rPr>
        <w:t xml:space="preserve"> 2005;36(12):</w:t>
      </w:r>
      <w:r w:rsidR="00BF4E1E" w:rsidRPr="00DE79E4">
        <w:rPr>
          <w:rFonts w:ascii="Montserrat" w:hAnsi="Montserrat" w:cs="Arial"/>
          <w:sz w:val="22"/>
          <w:szCs w:val="22"/>
        </w:rPr>
        <w:t>2756-2763.</w:t>
      </w:r>
      <w:r w:rsidR="00BF4E1E" w:rsidRPr="00DE79E4">
        <w:rPr>
          <w:rFonts w:ascii="Montserrat" w:hAnsi="Montserrat"/>
          <w:sz w:val="22"/>
          <w:szCs w:val="22"/>
        </w:rPr>
        <w:t xml:space="preserve"> </w:t>
      </w:r>
    </w:p>
    <w:p w14:paraId="3844A54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Mathias CJ. Postprandial hypotension. </w:t>
      </w:r>
      <w:proofErr w:type="spellStart"/>
      <w:r w:rsidRPr="00DE79E4">
        <w:rPr>
          <w:rFonts w:ascii="Montserrat" w:hAnsi="Montserrat" w:cs="Arial"/>
          <w:sz w:val="22"/>
          <w:szCs w:val="22"/>
        </w:rPr>
        <w:t>Pathophyisiological</w:t>
      </w:r>
      <w:proofErr w:type="spellEnd"/>
      <w:r w:rsidRPr="00DE79E4">
        <w:rPr>
          <w:rFonts w:ascii="Montserrat" w:hAnsi="Montserrat" w:cs="Arial"/>
          <w:sz w:val="22"/>
          <w:szCs w:val="22"/>
        </w:rPr>
        <w:t xml:space="preserve"> mechanisms and clinical implications in different disorders. </w:t>
      </w:r>
      <w:r w:rsidRPr="00DE79E4">
        <w:rPr>
          <w:rFonts w:ascii="Montserrat" w:hAnsi="Montserrat" w:cs="Arial"/>
          <w:i/>
          <w:sz w:val="22"/>
          <w:szCs w:val="22"/>
        </w:rPr>
        <w:t>Hypertension</w:t>
      </w:r>
      <w:r w:rsidRPr="00DE79E4">
        <w:rPr>
          <w:rFonts w:ascii="Montserrat" w:hAnsi="Montserrat" w:cs="Arial"/>
          <w:sz w:val="22"/>
          <w:szCs w:val="22"/>
        </w:rPr>
        <w:t xml:space="preserve"> </w:t>
      </w:r>
      <w:proofErr w:type="gramStart"/>
      <w:r w:rsidRPr="00DE79E4">
        <w:rPr>
          <w:rFonts w:ascii="Montserrat" w:hAnsi="Montserrat" w:cs="Arial"/>
          <w:sz w:val="22"/>
          <w:szCs w:val="22"/>
        </w:rPr>
        <w:t>1991;18:694</w:t>
      </w:r>
      <w:proofErr w:type="gramEnd"/>
      <w:r w:rsidRPr="00DE79E4">
        <w:rPr>
          <w:rFonts w:ascii="Montserrat" w:hAnsi="Montserrat" w:cs="Arial"/>
          <w:sz w:val="22"/>
          <w:szCs w:val="22"/>
        </w:rPr>
        <w:t>-704.</w:t>
      </w:r>
    </w:p>
    <w:p w14:paraId="3C84628A"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Mathieu C, </w:t>
      </w:r>
      <w:proofErr w:type="spellStart"/>
      <w:r w:rsidRPr="00DE79E4">
        <w:rPr>
          <w:rFonts w:ascii="Montserrat" w:hAnsi="Montserrat" w:cs="Arial"/>
          <w:sz w:val="22"/>
          <w:szCs w:val="22"/>
        </w:rPr>
        <w:t>Gysemans</w:t>
      </w:r>
      <w:proofErr w:type="spellEnd"/>
      <w:r w:rsidRPr="00DE79E4">
        <w:rPr>
          <w:rFonts w:ascii="Montserrat" w:hAnsi="Montserrat" w:cs="Arial"/>
          <w:sz w:val="22"/>
          <w:szCs w:val="22"/>
        </w:rPr>
        <w:t xml:space="preserve"> C, Giulietti A, Bouillon R. Vitamin D and diabetes. </w:t>
      </w:r>
      <w:proofErr w:type="spellStart"/>
      <w:r w:rsidRPr="00DE79E4">
        <w:rPr>
          <w:rFonts w:ascii="Montserrat" w:hAnsi="Montserrat" w:cs="Arial"/>
          <w:i/>
          <w:sz w:val="22"/>
          <w:szCs w:val="22"/>
        </w:rPr>
        <w:t>Diabetologia</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2005;48:1247</w:t>
      </w:r>
      <w:proofErr w:type="gramEnd"/>
      <w:r w:rsidRPr="00DE79E4">
        <w:rPr>
          <w:rFonts w:ascii="Montserrat" w:hAnsi="Montserrat" w:cs="Arial"/>
          <w:sz w:val="22"/>
          <w:szCs w:val="22"/>
        </w:rPr>
        <w:t>-57.</w:t>
      </w:r>
    </w:p>
    <w:p w14:paraId="3DC51D4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Mohr T, Dela F, Handberg A, Biering-Sorensen F, Galbo H, Kjaer M. Insulin action and long-term electrically induced training in individuals with spinal cord injuries. </w:t>
      </w:r>
      <w:r w:rsidRPr="00DE79E4">
        <w:rPr>
          <w:rFonts w:ascii="Montserrat" w:hAnsi="Montserrat" w:cs="Arial"/>
          <w:i/>
          <w:sz w:val="22"/>
          <w:szCs w:val="22"/>
        </w:rPr>
        <w:t xml:space="preserve">Med Sci Sports </w:t>
      </w:r>
      <w:proofErr w:type="spellStart"/>
      <w:r w:rsidRPr="00DE79E4">
        <w:rPr>
          <w:rFonts w:ascii="Montserrat" w:hAnsi="Montserrat" w:cs="Arial"/>
          <w:i/>
          <w:sz w:val="22"/>
          <w:szCs w:val="22"/>
        </w:rPr>
        <w:t>Exerc</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2001;33:1247</w:t>
      </w:r>
      <w:proofErr w:type="gramEnd"/>
      <w:r w:rsidRPr="00DE79E4">
        <w:rPr>
          <w:rFonts w:ascii="Montserrat" w:hAnsi="Montserrat" w:cs="Arial"/>
          <w:sz w:val="22"/>
          <w:szCs w:val="22"/>
        </w:rPr>
        <w:t>-52.</w:t>
      </w:r>
    </w:p>
    <w:p w14:paraId="4E000747"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Mollinger LA, Spurr GB, </w:t>
      </w:r>
      <w:proofErr w:type="spellStart"/>
      <w:r w:rsidRPr="00DE79E4">
        <w:rPr>
          <w:rFonts w:ascii="Montserrat" w:hAnsi="Montserrat" w:cs="Arial"/>
          <w:sz w:val="22"/>
          <w:szCs w:val="22"/>
        </w:rPr>
        <w:t>el</w:t>
      </w:r>
      <w:proofErr w:type="spellEnd"/>
      <w:r w:rsidRPr="00DE79E4">
        <w:rPr>
          <w:rFonts w:ascii="Montserrat" w:hAnsi="Montserrat" w:cs="Arial"/>
          <w:sz w:val="22"/>
          <w:szCs w:val="22"/>
        </w:rPr>
        <w:t xml:space="preserve"> </w:t>
      </w:r>
      <w:proofErr w:type="spellStart"/>
      <w:r w:rsidRPr="00DE79E4">
        <w:rPr>
          <w:rFonts w:ascii="Montserrat" w:hAnsi="Montserrat" w:cs="Arial"/>
          <w:sz w:val="22"/>
          <w:szCs w:val="22"/>
        </w:rPr>
        <w:t>Ghatit</w:t>
      </w:r>
      <w:proofErr w:type="spellEnd"/>
      <w:r w:rsidRPr="00DE79E4">
        <w:rPr>
          <w:rFonts w:ascii="Montserrat" w:hAnsi="Montserrat" w:cs="Arial"/>
          <w:sz w:val="22"/>
          <w:szCs w:val="22"/>
        </w:rPr>
        <w:t xml:space="preserve"> AZ, </w:t>
      </w:r>
      <w:proofErr w:type="spellStart"/>
      <w:r w:rsidRPr="00DE79E4">
        <w:rPr>
          <w:rFonts w:ascii="Montserrat" w:hAnsi="Montserrat" w:cs="Arial"/>
          <w:sz w:val="22"/>
          <w:szCs w:val="22"/>
        </w:rPr>
        <w:t>Barboriak</w:t>
      </w:r>
      <w:proofErr w:type="spellEnd"/>
      <w:r w:rsidRPr="00DE79E4">
        <w:rPr>
          <w:rFonts w:ascii="Montserrat" w:hAnsi="Montserrat" w:cs="Arial"/>
          <w:sz w:val="22"/>
          <w:szCs w:val="22"/>
        </w:rPr>
        <w:t xml:space="preserve"> JJ, Rooney CB, Davidoff DD, et al. Daily energy expenditure and basal metabolic rates of patients with spinal cord injury.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1985;66:420</w:t>
      </w:r>
      <w:proofErr w:type="gramEnd"/>
      <w:r w:rsidRPr="00DE79E4">
        <w:rPr>
          <w:rFonts w:ascii="Montserrat" w:hAnsi="Montserrat" w:cs="Arial"/>
          <w:sz w:val="22"/>
          <w:szCs w:val="22"/>
        </w:rPr>
        <w:t>-6.</w:t>
      </w:r>
    </w:p>
    <w:p w14:paraId="7223FF43"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Monroe MB, </w:t>
      </w:r>
      <w:proofErr w:type="spellStart"/>
      <w:r w:rsidRPr="00DE79E4">
        <w:rPr>
          <w:rFonts w:ascii="Montserrat" w:hAnsi="Montserrat" w:cs="Arial"/>
          <w:sz w:val="22"/>
          <w:szCs w:val="22"/>
        </w:rPr>
        <w:t>Tataranni</w:t>
      </w:r>
      <w:proofErr w:type="spellEnd"/>
      <w:r w:rsidRPr="00DE79E4">
        <w:rPr>
          <w:rFonts w:ascii="Montserrat" w:hAnsi="Montserrat" w:cs="Arial"/>
          <w:sz w:val="22"/>
          <w:szCs w:val="22"/>
        </w:rPr>
        <w:t xml:space="preserve"> PA, Pratley R, Manore MM, Skinner JS, </w:t>
      </w:r>
      <w:proofErr w:type="spellStart"/>
      <w:r w:rsidRPr="00DE79E4">
        <w:rPr>
          <w:rFonts w:ascii="Montserrat" w:hAnsi="Montserrat" w:cs="Arial"/>
          <w:sz w:val="22"/>
          <w:szCs w:val="22"/>
        </w:rPr>
        <w:t>Ravussin</w:t>
      </w:r>
      <w:proofErr w:type="spellEnd"/>
      <w:r w:rsidRPr="00DE79E4">
        <w:rPr>
          <w:rFonts w:ascii="Montserrat" w:hAnsi="Montserrat" w:cs="Arial"/>
          <w:sz w:val="22"/>
          <w:szCs w:val="22"/>
        </w:rPr>
        <w:t xml:space="preserve"> E. Lower daily energy expenditure as measured by a respiratory chamber in subjects with spinal cord injury compared with control subjects. </w:t>
      </w:r>
      <w:r w:rsidRPr="00DE79E4">
        <w:rPr>
          <w:rFonts w:ascii="Montserrat" w:hAnsi="Montserrat" w:cs="Arial"/>
          <w:i/>
          <w:sz w:val="22"/>
          <w:szCs w:val="22"/>
        </w:rPr>
        <w:t xml:space="preserve">Am J Clin </w:t>
      </w:r>
      <w:proofErr w:type="spellStart"/>
      <w:r w:rsidRPr="00DE79E4">
        <w:rPr>
          <w:rFonts w:ascii="Montserrat" w:hAnsi="Montserrat" w:cs="Arial"/>
          <w:i/>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1998;68:1223</w:t>
      </w:r>
      <w:proofErr w:type="gramEnd"/>
      <w:r w:rsidRPr="00DE79E4">
        <w:rPr>
          <w:rFonts w:ascii="Montserrat" w:hAnsi="Montserrat" w:cs="Arial"/>
          <w:sz w:val="22"/>
          <w:szCs w:val="22"/>
        </w:rPr>
        <w:t>-7.</w:t>
      </w:r>
    </w:p>
    <w:p w14:paraId="6A04B0B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Moussavi RM, Garza HM, Eisele SG, Rodriguez G, Rintala DH. Serum levels of vitamins A, C and E in persons with chronic spinal cord injury living in the community.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2003;84:1061</w:t>
      </w:r>
      <w:proofErr w:type="gramEnd"/>
      <w:r w:rsidRPr="00DE79E4">
        <w:rPr>
          <w:rFonts w:ascii="Montserrat" w:hAnsi="Montserrat" w:cs="Arial"/>
          <w:sz w:val="22"/>
          <w:szCs w:val="22"/>
        </w:rPr>
        <w:t>-7.</w:t>
      </w:r>
    </w:p>
    <w:p w14:paraId="50FB39CF" w14:textId="77777777" w:rsidR="000C4A08" w:rsidRPr="00DE79E4" w:rsidRDefault="000C4A08" w:rsidP="000C4A08">
      <w:pPr>
        <w:ind w:left="360" w:hanging="360"/>
        <w:rPr>
          <w:rFonts w:ascii="Montserrat" w:hAnsi="Montserrat" w:cs="Arial"/>
          <w:sz w:val="22"/>
          <w:szCs w:val="22"/>
        </w:rPr>
      </w:pPr>
      <w:r w:rsidRPr="00DE79E4">
        <w:rPr>
          <w:rFonts w:ascii="Montserrat" w:eastAsia="Calibri" w:hAnsi="Montserrat" w:cs="Arial"/>
          <w:sz w:val="22"/>
          <w:szCs w:val="22"/>
        </w:rPr>
        <w:t xml:space="preserve">Nash MS, Meltzer NM, Martins SC, Burns PA, Lindley SD, Field-Fote EC. Nutrient supplementation post ambulation in persons with incomplete spinal cord injuries: A randomized, double-blinded, placebo-controlled case series. </w:t>
      </w:r>
      <w:r w:rsidRPr="00DE79E4">
        <w:rPr>
          <w:rFonts w:ascii="Montserrat" w:eastAsia="Calibri" w:hAnsi="Montserrat" w:cs="Arial"/>
          <w:i/>
          <w:sz w:val="22"/>
          <w:szCs w:val="22"/>
        </w:rPr>
        <w:t xml:space="preserve">Arch Phys Med </w:t>
      </w:r>
      <w:proofErr w:type="spellStart"/>
      <w:r w:rsidRPr="00DE79E4">
        <w:rPr>
          <w:rFonts w:ascii="Montserrat" w:eastAsia="Calibri" w:hAnsi="Montserrat" w:cs="Arial"/>
          <w:i/>
          <w:sz w:val="22"/>
          <w:szCs w:val="22"/>
        </w:rPr>
        <w:t>Rehabil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2007;88:228</w:t>
      </w:r>
      <w:proofErr w:type="gramEnd"/>
      <w:r w:rsidRPr="00DE79E4">
        <w:rPr>
          <w:rFonts w:ascii="Montserrat" w:eastAsia="Calibri" w:hAnsi="Montserrat" w:cs="Arial"/>
          <w:sz w:val="22"/>
          <w:szCs w:val="22"/>
        </w:rPr>
        <w:t>-33.</w:t>
      </w:r>
    </w:p>
    <w:p w14:paraId="50E5AD4A"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National Cholesterol Education Program (NCEP) Expert Panel on Detection, Evaluation, and Treatment of High Blood Cholesterol in Adults (Adult Treatment Panel III). Third report of the National Cholesterol Education Program (NCEP) Expert Panel on Detection, Evaluation, and </w:t>
      </w:r>
      <w:r w:rsidRPr="00DE79E4">
        <w:rPr>
          <w:rFonts w:ascii="Montserrat" w:hAnsi="Montserrat" w:cs="Arial"/>
          <w:sz w:val="22"/>
          <w:szCs w:val="22"/>
        </w:rPr>
        <w:lastRenderedPageBreak/>
        <w:t xml:space="preserve">Treatment of High Blood Cholesterol in Adults (Adult Treatment Panel III) final report. </w:t>
      </w:r>
      <w:r w:rsidRPr="00DE79E4">
        <w:rPr>
          <w:rFonts w:ascii="Montserrat" w:hAnsi="Montserrat" w:cs="Arial"/>
          <w:i/>
          <w:sz w:val="22"/>
          <w:szCs w:val="22"/>
        </w:rPr>
        <w:t>Circulation</w:t>
      </w:r>
      <w:r w:rsidRPr="00DE79E4">
        <w:rPr>
          <w:rFonts w:ascii="Montserrat" w:hAnsi="Montserrat" w:cs="Arial"/>
          <w:sz w:val="22"/>
          <w:szCs w:val="22"/>
        </w:rPr>
        <w:t xml:space="preserve"> </w:t>
      </w:r>
      <w:proofErr w:type="gramStart"/>
      <w:r w:rsidRPr="00DE79E4">
        <w:rPr>
          <w:rFonts w:ascii="Montserrat" w:hAnsi="Montserrat" w:cs="Arial"/>
          <w:sz w:val="22"/>
          <w:szCs w:val="22"/>
        </w:rPr>
        <w:t>2002;106:3143</w:t>
      </w:r>
      <w:proofErr w:type="gramEnd"/>
      <w:r w:rsidRPr="00DE79E4">
        <w:rPr>
          <w:rFonts w:ascii="Montserrat" w:hAnsi="Montserrat" w:cs="Arial"/>
          <w:sz w:val="22"/>
          <w:szCs w:val="22"/>
        </w:rPr>
        <w:t>-421.</w:t>
      </w:r>
    </w:p>
    <w:p w14:paraId="1635C9BA" w14:textId="3AB9890F"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National Cholesterol Education Program (NCEP) Expert Panel on Detection, Evaluation, and Treatment of High Blood Cholesterol in Adults. Executive summary of the Third Report of the National Cholesterol Education Program (NCEP) Expert Panel on Detection, Evaluation, and Treatment of High Blood Cholesterol in Adults (Adult Treatment Panel III). </w:t>
      </w:r>
      <w:r w:rsidRPr="00DE79E4">
        <w:rPr>
          <w:rFonts w:ascii="Montserrat" w:hAnsi="Montserrat" w:cs="Arial"/>
          <w:i/>
          <w:sz w:val="22"/>
          <w:szCs w:val="22"/>
        </w:rPr>
        <w:t>JAMA</w:t>
      </w:r>
      <w:r w:rsidRPr="00DE79E4">
        <w:rPr>
          <w:rFonts w:ascii="Montserrat" w:hAnsi="Montserrat" w:cs="Arial"/>
          <w:sz w:val="22"/>
          <w:szCs w:val="22"/>
        </w:rPr>
        <w:t xml:space="preserve"> </w:t>
      </w:r>
      <w:proofErr w:type="gramStart"/>
      <w:r w:rsidRPr="00DE79E4">
        <w:rPr>
          <w:rFonts w:ascii="Montserrat" w:hAnsi="Montserrat" w:cs="Arial"/>
          <w:sz w:val="22"/>
          <w:szCs w:val="22"/>
        </w:rPr>
        <w:t>2001;285:2486</w:t>
      </w:r>
      <w:proofErr w:type="gramEnd"/>
      <w:r w:rsidRPr="00DE79E4">
        <w:rPr>
          <w:rFonts w:ascii="Montserrat" w:hAnsi="Montserrat" w:cs="Arial"/>
          <w:sz w:val="22"/>
          <w:szCs w:val="22"/>
        </w:rPr>
        <w:t>-97.</w:t>
      </w:r>
    </w:p>
    <w:p w14:paraId="7ACBD465" w14:textId="4119B3B4" w:rsidR="006D62F9" w:rsidRPr="00DE79E4" w:rsidRDefault="00204D45" w:rsidP="000C4A08">
      <w:pPr>
        <w:ind w:left="360" w:hanging="360"/>
        <w:rPr>
          <w:rFonts w:ascii="Montserrat" w:hAnsi="Montserrat" w:cs="Arial"/>
          <w:sz w:val="22"/>
          <w:szCs w:val="22"/>
        </w:rPr>
      </w:pPr>
      <w:r w:rsidRPr="00DE79E4">
        <w:rPr>
          <w:rFonts w:ascii="Montserrat" w:hAnsi="Montserrat" w:cs="Arial"/>
          <w:sz w:val="22"/>
          <w:szCs w:val="22"/>
        </w:rPr>
        <w:t xml:space="preserve">Nightingale TE, Williams S, Thompson D, Bilzon JLJ. Energy balance components in persons with paraplegia: daily variation and appropriate measurement duration. </w:t>
      </w:r>
      <w:r w:rsidRPr="00DE79E4">
        <w:rPr>
          <w:rFonts w:ascii="Montserrat" w:hAnsi="Montserrat" w:cs="Arial"/>
          <w:i/>
          <w:iCs/>
          <w:sz w:val="22"/>
          <w:szCs w:val="22"/>
        </w:rPr>
        <w:t>International Journal of Behavioural Nutrition and Physical Activity</w:t>
      </w:r>
      <w:r w:rsidRPr="00DE79E4">
        <w:rPr>
          <w:rFonts w:ascii="Montserrat" w:hAnsi="Montserrat" w:cs="Arial"/>
          <w:sz w:val="22"/>
          <w:szCs w:val="22"/>
        </w:rPr>
        <w:t xml:space="preserve"> </w:t>
      </w:r>
      <w:proofErr w:type="gramStart"/>
      <w:r w:rsidRPr="00DE79E4">
        <w:rPr>
          <w:rFonts w:ascii="Montserrat" w:hAnsi="Montserrat" w:cs="Arial"/>
          <w:sz w:val="22"/>
          <w:szCs w:val="22"/>
        </w:rPr>
        <w:t>2017;14:132</w:t>
      </w:r>
      <w:proofErr w:type="gramEnd"/>
      <w:r w:rsidRPr="00DE79E4">
        <w:rPr>
          <w:rFonts w:ascii="Montserrat" w:hAnsi="Montserrat" w:cs="Arial"/>
          <w:sz w:val="22"/>
          <w:szCs w:val="22"/>
        </w:rPr>
        <w:t>-42.</w:t>
      </w:r>
    </w:p>
    <w:p w14:paraId="28888FE1"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Oh MK, Jang H, Kim YI, Jo B, Kim Y, Park JH, Lee JS. Differences in obesity rates between people with and without disabilities and the association of disability and obesity: A nationwide population study in South Korea. </w:t>
      </w:r>
      <w:r w:rsidRPr="00DE79E4">
        <w:rPr>
          <w:rFonts w:ascii="Montserrat" w:hAnsi="Montserrat" w:cs="Arial"/>
          <w:i/>
          <w:sz w:val="22"/>
          <w:szCs w:val="22"/>
        </w:rPr>
        <w:t>J Prev Med Public Health</w:t>
      </w:r>
      <w:r w:rsidRPr="00DE79E4">
        <w:rPr>
          <w:rFonts w:ascii="Montserrat" w:hAnsi="Montserrat" w:cs="Arial"/>
          <w:sz w:val="22"/>
          <w:szCs w:val="22"/>
        </w:rPr>
        <w:t xml:space="preserve"> </w:t>
      </w:r>
      <w:proofErr w:type="gramStart"/>
      <w:r w:rsidRPr="00DE79E4">
        <w:rPr>
          <w:rFonts w:ascii="Montserrat" w:hAnsi="Montserrat" w:cs="Arial"/>
          <w:sz w:val="22"/>
          <w:szCs w:val="22"/>
        </w:rPr>
        <w:t>2012;45:211</w:t>
      </w:r>
      <w:proofErr w:type="gramEnd"/>
      <w:r w:rsidRPr="00DE79E4">
        <w:rPr>
          <w:rFonts w:ascii="Montserrat" w:hAnsi="Montserrat" w:cs="Arial"/>
          <w:sz w:val="22"/>
          <w:szCs w:val="22"/>
        </w:rPr>
        <w:t>-8.</w:t>
      </w:r>
    </w:p>
    <w:p w14:paraId="1A048421" w14:textId="06ED87AE" w:rsidR="007565AE" w:rsidRPr="00DE79E4" w:rsidRDefault="00FC7978" w:rsidP="00BF4E1E">
      <w:pPr>
        <w:rPr>
          <w:rFonts w:ascii="Montserrat" w:hAnsi="Montserrat" w:cs="Arial"/>
          <w:sz w:val="22"/>
          <w:szCs w:val="22"/>
        </w:rPr>
      </w:pPr>
      <w:r w:rsidRPr="00DE79E4">
        <w:rPr>
          <w:rFonts w:ascii="Montserrat" w:hAnsi="Montserrat" w:cs="Arial"/>
          <w:sz w:val="22"/>
          <w:szCs w:val="22"/>
        </w:rPr>
        <w:t xml:space="preserve">Ong CK, &amp; Chong VFH. </w:t>
      </w:r>
      <w:r w:rsidR="00BF4E1E" w:rsidRPr="00DE79E4">
        <w:rPr>
          <w:rFonts w:ascii="Montserrat" w:hAnsi="Montserrat" w:cs="Arial"/>
          <w:sz w:val="22"/>
          <w:szCs w:val="22"/>
        </w:rPr>
        <w:t xml:space="preserve">The glossopharyngeal, </w:t>
      </w:r>
      <w:proofErr w:type="spellStart"/>
      <w:r w:rsidR="00BF4E1E" w:rsidRPr="00DE79E4">
        <w:rPr>
          <w:rFonts w:ascii="Montserrat" w:hAnsi="Montserrat" w:cs="Arial"/>
          <w:sz w:val="22"/>
          <w:szCs w:val="22"/>
        </w:rPr>
        <w:t>vagus</w:t>
      </w:r>
      <w:proofErr w:type="spellEnd"/>
      <w:r w:rsidR="00BF4E1E" w:rsidRPr="00DE79E4">
        <w:rPr>
          <w:rFonts w:ascii="Montserrat" w:hAnsi="Montserrat" w:cs="Arial"/>
          <w:sz w:val="22"/>
          <w:szCs w:val="22"/>
        </w:rPr>
        <w:t xml:space="preserve"> and spinal accessory </w:t>
      </w:r>
    </w:p>
    <w:p w14:paraId="3A4DB437" w14:textId="63FB652D" w:rsidR="00BF4E1E" w:rsidRPr="00DE79E4" w:rsidRDefault="00BF4E1E" w:rsidP="0094409E">
      <w:pPr>
        <w:ind w:firstLine="426"/>
        <w:rPr>
          <w:rFonts w:ascii="Montserrat" w:hAnsi="Montserrat" w:cs="Arial"/>
          <w:sz w:val="22"/>
          <w:szCs w:val="22"/>
        </w:rPr>
      </w:pPr>
      <w:r w:rsidRPr="00DE79E4">
        <w:rPr>
          <w:rFonts w:ascii="Montserrat" w:hAnsi="Montserrat" w:cs="Arial"/>
          <w:sz w:val="22"/>
          <w:szCs w:val="22"/>
        </w:rPr>
        <w:t>nerves</w:t>
      </w:r>
      <w:r w:rsidR="00FC7978" w:rsidRPr="00DE79E4">
        <w:rPr>
          <w:rFonts w:ascii="Montserrat" w:hAnsi="Montserrat" w:cs="Arial"/>
          <w:sz w:val="22"/>
          <w:szCs w:val="22"/>
        </w:rPr>
        <w:t xml:space="preserve">. </w:t>
      </w:r>
      <w:r w:rsidR="00FC7978" w:rsidRPr="00DE79E4">
        <w:rPr>
          <w:rFonts w:ascii="Montserrat" w:hAnsi="Montserrat" w:cs="Arial"/>
          <w:i/>
          <w:sz w:val="22"/>
          <w:szCs w:val="22"/>
        </w:rPr>
        <w:t>European journal of radiology</w:t>
      </w:r>
      <w:r w:rsidR="00FC7978" w:rsidRPr="00DE79E4">
        <w:rPr>
          <w:rFonts w:ascii="Montserrat" w:hAnsi="Montserrat" w:cs="Arial"/>
          <w:sz w:val="22"/>
          <w:szCs w:val="22"/>
        </w:rPr>
        <w:t xml:space="preserve"> 2010;74(2):</w:t>
      </w:r>
      <w:r w:rsidRPr="00DE79E4">
        <w:rPr>
          <w:rFonts w:ascii="Montserrat" w:hAnsi="Montserrat" w:cs="Arial"/>
          <w:sz w:val="22"/>
          <w:szCs w:val="22"/>
        </w:rPr>
        <w:t>359-367.</w:t>
      </w:r>
    </w:p>
    <w:p w14:paraId="52076DBB" w14:textId="2F7167A2" w:rsidR="007565AE" w:rsidRPr="00DE79E4" w:rsidRDefault="00FC7978" w:rsidP="00BF4E1E">
      <w:pPr>
        <w:rPr>
          <w:rFonts w:ascii="Montserrat" w:hAnsi="Montserrat" w:cs="Arial"/>
          <w:sz w:val="22"/>
          <w:szCs w:val="22"/>
        </w:rPr>
      </w:pPr>
      <w:r w:rsidRPr="00DE79E4">
        <w:rPr>
          <w:rFonts w:ascii="Montserrat" w:hAnsi="Montserrat" w:cs="Arial"/>
          <w:sz w:val="22"/>
          <w:szCs w:val="22"/>
        </w:rPr>
        <w:t xml:space="preserve">Papadopoulou S, </w:t>
      </w:r>
      <w:proofErr w:type="spellStart"/>
      <w:r w:rsidRPr="00DE79E4">
        <w:rPr>
          <w:rFonts w:ascii="Montserrat" w:hAnsi="Montserrat" w:cs="Arial"/>
          <w:sz w:val="22"/>
          <w:szCs w:val="22"/>
        </w:rPr>
        <w:t>Exarchakos</w:t>
      </w:r>
      <w:proofErr w:type="spellEnd"/>
      <w:r w:rsidRPr="00DE79E4">
        <w:rPr>
          <w:rFonts w:ascii="Montserrat" w:hAnsi="Montserrat" w:cs="Arial"/>
          <w:sz w:val="22"/>
          <w:szCs w:val="22"/>
        </w:rPr>
        <w:t xml:space="preserve"> G, Beris A, &amp; </w:t>
      </w:r>
      <w:proofErr w:type="spellStart"/>
      <w:r w:rsidRPr="00DE79E4">
        <w:rPr>
          <w:rFonts w:ascii="Montserrat" w:hAnsi="Montserrat" w:cs="Arial"/>
          <w:sz w:val="22"/>
          <w:szCs w:val="22"/>
        </w:rPr>
        <w:t>Ploumis</w:t>
      </w:r>
      <w:proofErr w:type="spellEnd"/>
      <w:r w:rsidR="00BF4E1E" w:rsidRPr="00DE79E4">
        <w:rPr>
          <w:rFonts w:ascii="Montserrat" w:hAnsi="Montserrat" w:cs="Arial"/>
          <w:sz w:val="22"/>
          <w:szCs w:val="22"/>
        </w:rPr>
        <w:t xml:space="preserve"> A. Dysphagia associated with </w:t>
      </w:r>
    </w:p>
    <w:p w14:paraId="02099147" w14:textId="603A095D" w:rsidR="00BF4E1E" w:rsidRPr="00DE79E4" w:rsidRDefault="00BF4E1E" w:rsidP="0094409E">
      <w:pPr>
        <w:ind w:firstLine="360"/>
        <w:rPr>
          <w:rFonts w:ascii="Montserrat" w:hAnsi="Montserrat" w:cs="Arial"/>
          <w:sz w:val="22"/>
          <w:szCs w:val="22"/>
        </w:rPr>
      </w:pPr>
      <w:r w:rsidRPr="00DE79E4">
        <w:rPr>
          <w:rFonts w:ascii="Montserrat" w:hAnsi="Montserrat" w:cs="Arial"/>
          <w:sz w:val="22"/>
          <w:szCs w:val="22"/>
        </w:rPr>
        <w:t>cervical spine an</w:t>
      </w:r>
      <w:r w:rsidR="00FC7978" w:rsidRPr="00DE79E4">
        <w:rPr>
          <w:rFonts w:ascii="Montserrat" w:hAnsi="Montserrat" w:cs="Arial"/>
          <w:sz w:val="22"/>
          <w:szCs w:val="22"/>
        </w:rPr>
        <w:t xml:space="preserve">d postural disorders. </w:t>
      </w:r>
      <w:r w:rsidR="00FC7978" w:rsidRPr="00DE79E4">
        <w:rPr>
          <w:rFonts w:ascii="Montserrat" w:hAnsi="Montserrat" w:cs="Arial"/>
          <w:i/>
          <w:sz w:val="22"/>
          <w:szCs w:val="22"/>
        </w:rPr>
        <w:t>Dysphagia</w:t>
      </w:r>
      <w:r w:rsidR="00FC7978" w:rsidRPr="00DE79E4">
        <w:rPr>
          <w:rFonts w:ascii="Montserrat" w:hAnsi="Montserrat" w:cs="Arial"/>
          <w:sz w:val="22"/>
          <w:szCs w:val="22"/>
        </w:rPr>
        <w:t xml:space="preserve"> 2013;28(4):</w:t>
      </w:r>
      <w:r w:rsidRPr="00DE79E4">
        <w:rPr>
          <w:rFonts w:ascii="Montserrat" w:hAnsi="Montserrat" w:cs="Arial"/>
          <w:sz w:val="22"/>
          <w:szCs w:val="22"/>
        </w:rPr>
        <w:t>469-480.</w:t>
      </w:r>
    </w:p>
    <w:p w14:paraId="44170B5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Pellicane AJ, Millis SR, Zimmerman SE, Roth EJ. Calorie and protein intake in acute rehabilitation inpatients with traumatic spinal cord injury versus other diagnoses. </w:t>
      </w:r>
      <w:r w:rsidRPr="00DE79E4">
        <w:rPr>
          <w:rFonts w:ascii="Montserrat" w:hAnsi="Montserrat" w:cs="Arial"/>
          <w:i/>
          <w:sz w:val="22"/>
          <w:szCs w:val="22"/>
        </w:rPr>
        <w:t xml:space="preserve">Top Spin Cord </w:t>
      </w:r>
      <w:proofErr w:type="spellStart"/>
      <w:r w:rsidRPr="00DE79E4">
        <w:rPr>
          <w:rFonts w:ascii="Montserrat" w:hAnsi="Montserrat" w:cs="Arial"/>
          <w:i/>
          <w:sz w:val="22"/>
          <w:szCs w:val="22"/>
        </w:rPr>
        <w:t>Inj</w:t>
      </w:r>
      <w:proofErr w:type="spellEnd"/>
      <w:r w:rsidRPr="00DE79E4">
        <w:rPr>
          <w:rFonts w:ascii="Montserrat" w:hAnsi="Montserrat" w:cs="Arial"/>
          <w:i/>
          <w:sz w:val="22"/>
          <w:szCs w:val="22"/>
        </w:rPr>
        <w:t xml:space="preserve">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2013;19:229</w:t>
      </w:r>
      <w:proofErr w:type="gramEnd"/>
      <w:r w:rsidRPr="00DE79E4">
        <w:rPr>
          <w:rFonts w:ascii="Montserrat" w:hAnsi="Montserrat" w:cs="Arial"/>
          <w:sz w:val="22"/>
          <w:szCs w:val="22"/>
        </w:rPr>
        <w:t>-35.</w:t>
      </w:r>
    </w:p>
    <w:p w14:paraId="4319D096"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W, Burns SP, Stiens SA, James JJ, Little JW. Prevalence of vitamin B12 deficiency in spinal cord injury.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2003;84:1675</w:t>
      </w:r>
      <w:proofErr w:type="gramEnd"/>
      <w:r w:rsidRPr="00DE79E4">
        <w:rPr>
          <w:rFonts w:ascii="Montserrat" w:hAnsi="Montserrat" w:cs="Arial"/>
          <w:sz w:val="22"/>
          <w:szCs w:val="22"/>
        </w:rPr>
        <w:t>-9.</w:t>
      </w:r>
    </w:p>
    <w:p w14:paraId="5063D0C6"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Petchkrua</w:t>
      </w:r>
      <w:proofErr w:type="spellEnd"/>
      <w:r w:rsidRPr="00DE79E4">
        <w:rPr>
          <w:rFonts w:ascii="Montserrat" w:hAnsi="Montserrat" w:cs="Arial"/>
          <w:sz w:val="22"/>
          <w:szCs w:val="22"/>
        </w:rPr>
        <w:t xml:space="preserve"> W, Little JW, Burns SP, Stiens SA, James JJ. Vitamin B12 deficiency in spinal cord injury: a retrospective study. </w:t>
      </w:r>
      <w:r w:rsidRPr="00DE79E4">
        <w:rPr>
          <w:rFonts w:ascii="Montserrat" w:hAnsi="Montserrat" w:cs="Arial"/>
          <w:i/>
          <w:sz w:val="22"/>
          <w:szCs w:val="22"/>
        </w:rPr>
        <w:t>J Spinal Cord Med</w:t>
      </w:r>
      <w:r w:rsidRPr="00DE79E4">
        <w:rPr>
          <w:rFonts w:ascii="Montserrat" w:hAnsi="Montserrat" w:cs="Arial"/>
          <w:sz w:val="22"/>
          <w:szCs w:val="22"/>
        </w:rPr>
        <w:t xml:space="preserve"> </w:t>
      </w:r>
      <w:proofErr w:type="gramStart"/>
      <w:r w:rsidRPr="00DE79E4">
        <w:rPr>
          <w:rFonts w:ascii="Montserrat" w:hAnsi="Montserrat" w:cs="Arial"/>
          <w:sz w:val="22"/>
          <w:szCs w:val="22"/>
        </w:rPr>
        <w:t>2002;26:116</w:t>
      </w:r>
      <w:proofErr w:type="gramEnd"/>
      <w:r w:rsidRPr="00DE79E4">
        <w:rPr>
          <w:rFonts w:ascii="Montserrat" w:hAnsi="Montserrat" w:cs="Arial"/>
          <w:sz w:val="22"/>
          <w:szCs w:val="22"/>
        </w:rPr>
        <w:t xml:space="preserve">-21. </w:t>
      </w:r>
    </w:p>
    <w:p w14:paraId="204D244F"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Pittet P, Chappuis P, Acheson K, De </w:t>
      </w:r>
      <w:proofErr w:type="spellStart"/>
      <w:r w:rsidRPr="00DE79E4">
        <w:rPr>
          <w:rFonts w:ascii="Montserrat" w:eastAsia="Calibri" w:hAnsi="Montserrat" w:cs="Arial"/>
          <w:sz w:val="22"/>
          <w:szCs w:val="22"/>
        </w:rPr>
        <w:t>Techtermann</w:t>
      </w:r>
      <w:proofErr w:type="spellEnd"/>
      <w:r w:rsidRPr="00DE79E4">
        <w:rPr>
          <w:rFonts w:ascii="Montserrat" w:eastAsia="Calibri" w:hAnsi="Montserrat" w:cs="Arial"/>
          <w:sz w:val="22"/>
          <w:szCs w:val="22"/>
        </w:rPr>
        <w:t xml:space="preserve"> F, </w:t>
      </w:r>
      <w:proofErr w:type="spellStart"/>
      <w:r w:rsidRPr="00DE79E4">
        <w:rPr>
          <w:rFonts w:ascii="Montserrat" w:eastAsia="Calibri" w:hAnsi="Montserrat" w:cs="Arial"/>
          <w:sz w:val="22"/>
          <w:szCs w:val="22"/>
        </w:rPr>
        <w:t>Jequier</w:t>
      </w:r>
      <w:proofErr w:type="spellEnd"/>
      <w:r w:rsidRPr="00DE79E4">
        <w:rPr>
          <w:rFonts w:ascii="Montserrat" w:eastAsia="Calibri" w:hAnsi="Montserrat" w:cs="Arial"/>
          <w:sz w:val="22"/>
          <w:szCs w:val="22"/>
        </w:rPr>
        <w:t xml:space="preserve"> E. Thermic effect of glucose in obese subjects studied by direct and indirect calorimetry. </w:t>
      </w:r>
      <w:r w:rsidRPr="00DE79E4">
        <w:rPr>
          <w:rFonts w:ascii="Montserrat" w:eastAsia="Calibri" w:hAnsi="Montserrat" w:cs="Arial"/>
          <w:i/>
          <w:sz w:val="22"/>
          <w:szCs w:val="22"/>
        </w:rPr>
        <w:t xml:space="preserve">Br J </w:t>
      </w:r>
      <w:proofErr w:type="spellStart"/>
      <w:r w:rsidRPr="00DE79E4">
        <w:rPr>
          <w:rFonts w:ascii="Montserrat" w:eastAsia="Calibri" w:hAnsi="Montserrat" w:cs="Arial"/>
          <w:i/>
          <w:sz w:val="22"/>
          <w:szCs w:val="22"/>
        </w:rPr>
        <w:t>Nutr</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1976;35:281</w:t>
      </w:r>
      <w:proofErr w:type="gramEnd"/>
      <w:r w:rsidRPr="00DE79E4">
        <w:rPr>
          <w:rFonts w:ascii="Montserrat" w:eastAsia="Calibri" w:hAnsi="Montserrat" w:cs="Arial"/>
          <w:sz w:val="22"/>
          <w:szCs w:val="22"/>
        </w:rPr>
        <w:t>-92.</w:t>
      </w:r>
    </w:p>
    <w:p w14:paraId="4A769F26" w14:textId="51912658" w:rsidR="007565AE" w:rsidRPr="00DE79E4" w:rsidRDefault="00BF4E1E" w:rsidP="00BF4E1E">
      <w:pPr>
        <w:rPr>
          <w:rFonts w:ascii="Montserrat" w:hAnsi="Montserrat" w:cs="Arial"/>
          <w:sz w:val="22"/>
          <w:szCs w:val="22"/>
        </w:rPr>
      </w:pPr>
      <w:r w:rsidRPr="00DE79E4">
        <w:rPr>
          <w:rFonts w:ascii="Montserrat" w:hAnsi="Montserrat" w:cs="Arial"/>
          <w:sz w:val="22"/>
          <w:szCs w:val="22"/>
        </w:rPr>
        <w:t>Ryu</w:t>
      </w:r>
      <w:r w:rsidR="00FC7978" w:rsidRPr="00DE79E4">
        <w:rPr>
          <w:rFonts w:ascii="Montserrat" w:hAnsi="Montserrat" w:cs="Arial"/>
          <w:sz w:val="22"/>
          <w:szCs w:val="22"/>
        </w:rPr>
        <w:t xml:space="preserve"> JS, Lee JH, Kang JY, Kim MY, Shin DE &amp; Shin D</w:t>
      </w:r>
      <w:r w:rsidRPr="00DE79E4">
        <w:rPr>
          <w:rFonts w:ascii="Montserrat" w:hAnsi="Montserrat" w:cs="Arial"/>
          <w:sz w:val="22"/>
          <w:szCs w:val="22"/>
        </w:rPr>
        <w:t xml:space="preserve">A. Evaluation of </w:t>
      </w:r>
    </w:p>
    <w:p w14:paraId="4896AB49" w14:textId="1231C3C5" w:rsidR="00FC7978" w:rsidRPr="00DE79E4" w:rsidRDefault="00FC7978" w:rsidP="00FC7978">
      <w:pPr>
        <w:rPr>
          <w:rFonts w:ascii="Montserrat" w:hAnsi="Montserrat" w:cs="Arial"/>
          <w:sz w:val="22"/>
          <w:szCs w:val="22"/>
        </w:rPr>
      </w:pPr>
      <w:r w:rsidRPr="00DE79E4">
        <w:rPr>
          <w:rFonts w:ascii="Montserrat" w:hAnsi="Montserrat" w:cs="Arial"/>
          <w:sz w:val="22"/>
          <w:szCs w:val="22"/>
        </w:rPr>
        <w:t xml:space="preserve">      </w:t>
      </w:r>
      <w:r w:rsidR="00BF4E1E" w:rsidRPr="00DE79E4">
        <w:rPr>
          <w:rFonts w:ascii="Montserrat" w:hAnsi="Montserrat" w:cs="Arial"/>
          <w:sz w:val="22"/>
          <w:szCs w:val="22"/>
        </w:rPr>
        <w:t>dysphagia after cervical surgery using laryng</w:t>
      </w:r>
      <w:r w:rsidRPr="00DE79E4">
        <w:rPr>
          <w:rFonts w:ascii="Montserrat" w:hAnsi="Montserrat" w:cs="Arial"/>
          <w:sz w:val="22"/>
          <w:szCs w:val="22"/>
        </w:rPr>
        <w:t xml:space="preserve">eal electromyography. </w:t>
      </w:r>
      <w:r w:rsidRPr="00DE79E4">
        <w:rPr>
          <w:rFonts w:ascii="Montserrat" w:hAnsi="Montserrat" w:cs="Arial"/>
          <w:i/>
          <w:sz w:val="22"/>
          <w:szCs w:val="22"/>
        </w:rPr>
        <w:t xml:space="preserve">Dysphagia </w:t>
      </w:r>
      <w:r w:rsidRPr="00DE79E4">
        <w:rPr>
          <w:rFonts w:ascii="Montserrat" w:hAnsi="Montserrat" w:cs="Arial"/>
          <w:sz w:val="22"/>
          <w:szCs w:val="22"/>
        </w:rPr>
        <w:t>2012;</w:t>
      </w:r>
      <w:r w:rsidR="0070140F" w:rsidRPr="00DE79E4">
        <w:rPr>
          <w:rFonts w:ascii="Montserrat" w:hAnsi="Montserrat" w:cs="Arial"/>
          <w:sz w:val="22"/>
          <w:szCs w:val="22"/>
        </w:rPr>
        <w:t>27(3):</w:t>
      </w:r>
      <w:r w:rsidR="00BF4E1E" w:rsidRPr="00DE79E4">
        <w:rPr>
          <w:rFonts w:ascii="Montserrat" w:hAnsi="Montserrat" w:cs="Arial"/>
          <w:sz w:val="22"/>
          <w:szCs w:val="22"/>
        </w:rPr>
        <w:t xml:space="preserve"> </w:t>
      </w:r>
      <w:r w:rsidRPr="00DE79E4">
        <w:rPr>
          <w:rFonts w:ascii="Montserrat" w:hAnsi="Montserrat" w:cs="Arial"/>
          <w:sz w:val="22"/>
          <w:szCs w:val="22"/>
        </w:rPr>
        <w:t xml:space="preserve">   </w:t>
      </w:r>
    </w:p>
    <w:p w14:paraId="43C45457" w14:textId="2C281726" w:rsidR="00BF4E1E" w:rsidRPr="00DE79E4" w:rsidRDefault="00FC7978" w:rsidP="00FC7978">
      <w:pPr>
        <w:rPr>
          <w:rFonts w:ascii="Montserrat" w:hAnsi="Montserrat" w:cs="Arial"/>
          <w:sz w:val="22"/>
          <w:szCs w:val="22"/>
        </w:rPr>
      </w:pPr>
      <w:r w:rsidRPr="00DE79E4">
        <w:rPr>
          <w:rFonts w:ascii="Montserrat" w:hAnsi="Montserrat" w:cs="Arial"/>
          <w:sz w:val="22"/>
          <w:szCs w:val="22"/>
        </w:rPr>
        <w:t xml:space="preserve">      </w:t>
      </w:r>
      <w:r w:rsidR="00BF4E1E" w:rsidRPr="00DE79E4">
        <w:rPr>
          <w:rFonts w:ascii="Montserrat" w:hAnsi="Montserrat" w:cs="Arial"/>
          <w:sz w:val="22"/>
          <w:szCs w:val="22"/>
        </w:rPr>
        <w:t>318-324.</w:t>
      </w:r>
    </w:p>
    <w:p w14:paraId="5DE457C8" w14:textId="4748B23D" w:rsidR="007565AE" w:rsidRPr="00DE79E4" w:rsidRDefault="00FC7978" w:rsidP="00BF4E1E">
      <w:pPr>
        <w:rPr>
          <w:rFonts w:ascii="Montserrat" w:hAnsi="Montserrat" w:cs="Arial"/>
          <w:sz w:val="22"/>
          <w:szCs w:val="22"/>
        </w:rPr>
      </w:pPr>
      <w:r w:rsidRPr="00DE79E4">
        <w:rPr>
          <w:rFonts w:ascii="Montserrat" w:hAnsi="Montserrat" w:cs="Arial"/>
          <w:sz w:val="22"/>
          <w:szCs w:val="22"/>
        </w:rPr>
        <w:t>Sabour H, Nazari M, Latifi S, Soltani Z, Shakeri H</w:t>
      </w:r>
      <w:r w:rsidR="00BF4E1E" w:rsidRPr="00DE79E4">
        <w:rPr>
          <w:rFonts w:ascii="Montserrat" w:hAnsi="Montserrat" w:cs="Arial"/>
          <w:sz w:val="22"/>
          <w:szCs w:val="22"/>
        </w:rPr>
        <w:t>, Lari</w:t>
      </w:r>
      <w:r w:rsidRPr="00DE79E4">
        <w:rPr>
          <w:rFonts w:ascii="Montserrat" w:hAnsi="Montserrat" w:cs="Arial"/>
          <w:sz w:val="22"/>
          <w:szCs w:val="22"/>
        </w:rPr>
        <w:t>jani B, ... &amp; Razavi SH</w:t>
      </w:r>
      <w:r w:rsidR="00BF4E1E" w:rsidRPr="00DE79E4">
        <w:rPr>
          <w:rFonts w:ascii="Montserrat" w:hAnsi="Montserrat" w:cs="Arial"/>
          <w:sz w:val="22"/>
          <w:szCs w:val="22"/>
        </w:rPr>
        <w:t xml:space="preserve">E. </w:t>
      </w:r>
    </w:p>
    <w:p w14:paraId="1C088D1E" w14:textId="38C5BBDD" w:rsidR="00BF4E1E" w:rsidRPr="00DE79E4" w:rsidRDefault="00BF4E1E" w:rsidP="0094409E">
      <w:pPr>
        <w:ind w:left="360"/>
        <w:rPr>
          <w:rFonts w:ascii="Montserrat" w:hAnsi="Montserrat" w:cs="Arial"/>
          <w:sz w:val="22"/>
          <w:szCs w:val="22"/>
        </w:rPr>
      </w:pPr>
      <w:r w:rsidRPr="00DE79E4">
        <w:rPr>
          <w:rFonts w:ascii="Montserrat" w:hAnsi="Montserrat" w:cs="Arial"/>
          <w:sz w:val="22"/>
          <w:szCs w:val="22"/>
        </w:rPr>
        <w:t>The relationship between dietary intakes of amino acids and bone mineral density among individuals with spinal cor</w:t>
      </w:r>
      <w:r w:rsidR="00FC7978" w:rsidRPr="00DE79E4">
        <w:rPr>
          <w:rFonts w:ascii="Montserrat" w:hAnsi="Montserrat" w:cs="Arial"/>
          <w:sz w:val="22"/>
          <w:szCs w:val="22"/>
        </w:rPr>
        <w:t xml:space="preserve">d injury. </w:t>
      </w:r>
      <w:r w:rsidR="00FC7978" w:rsidRPr="00DE79E4">
        <w:rPr>
          <w:rFonts w:ascii="Montserrat" w:hAnsi="Montserrat" w:cs="Arial"/>
          <w:i/>
          <w:sz w:val="22"/>
          <w:szCs w:val="22"/>
        </w:rPr>
        <w:t>Oman medical journal</w:t>
      </w:r>
      <w:r w:rsidR="00FC7978" w:rsidRPr="00DE79E4">
        <w:rPr>
          <w:rFonts w:ascii="Montserrat" w:hAnsi="Montserrat" w:cs="Arial"/>
          <w:sz w:val="22"/>
          <w:szCs w:val="22"/>
        </w:rPr>
        <w:t xml:space="preserve"> 2016;31(1):</w:t>
      </w:r>
      <w:r w:rsidRPr="00DE79E4">
        <w:rPr>
          <w:rFonts w:ascii="Montserrat" w:hAnsi="Montserrat" w:cs="Arial"/>
          <w:sz w:val="22"/>
          <w:szCs w:val="22"/>
        </w:rPr>
        <w:t>22.</w:t>
      </w:r>
    </w:p>
    <w:p w14:paraId="0F1A7C3D" w14:textId="0C8F7C06"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Sabour H, Javidan AN, Vafa MR, </w:t>
      </w:r>
      <w:proofErr w:type="spellStart"/>
      <w:r w:rsidRPr="00DE79E4">
        <w:rPr>
          <w:rFonts w:ascii="Montserrat" w:eastAsia="Calibri" w:hAnsi="Montserrat" w:cs="Arial"/>
          <w:sz w:val="22"/>
          <w:szCs w:val="22"/>
        </w:rPr>
        <w:t>Shidfar</w:t>
      </w:r>
      <w:proofErr w:type="spellEnd"/>
      <w:r w:rsidRPr="00DE79E4">
        <w:rPr>
          <w:rFonts w:ascii="Montserrat" w:eastAsia="Calibri" w:hAnsi="Montserrat" w:cs="Arial"/>
          <w:sz w:val="22"/>
          <w:szCs w:val="22"/>
        </w:rPr>
        <w:t xml:space="preserve"> F, Nazari M, Saberi H, et al. Calorie and macronutrients intake in people with spinal cord injuries: An analysis by sex and injury-related variables. </w:t>
      </w:r>
      <w:r w:rsidRPr="00DE79E4">
        <w:rPr>
          <w:rFonts w:ascii="Montserrat" w:eastAsia="Calibri" w:hAnsi="Montserrat" w:cs="Arial"/>
          <w:i/>
          <w:sz w:val="22"/>
          <w:szCs w:val="22"/>
        </w:rPr>
        <w:t xml:space="preserve">Appl Nutri </w:t>
      </w:r>
      <w:proofErr w:type="spellStart"/>
      <w:r w:rsidRPr="00DE79E4">
        <w:rPr>
          <w:rFonts w:ascii="Montserrat" w:eastAsia="Calibri" w:hAnsi="Montserrat" w:cs="Arial"/>
          <w:i/>
          <w:sz w:val="22"/>
          <w:szCs w:val="22"/>
        </w:rPr>
        <w:t>Inves</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2012;28:143</w:t>
      </w:r>
      <w:proofErr w:type="gramEnd"/>
      <w:r w:rsidRPr="00DE79E4">
        <w:rPr>
          <w:rFonts w:ascii="Montserrat" w:eastAsia="Calibri" w:hAnsi="Montserrat" w:cs="Arial"/>
          <w:sz w:val="22"/>
          <w:szCs w:val="22"/>
        </w:rPr>
        <w:t>-7.</w:t>
      </w:r>
    </w:p>
    <w:p w14:paraId="7795AEDE" w14:textId="7E8A19B0" w:rsidR="00B00C17" w:rsidRPr="00DE79E4" w:rsidRDefault="00B00C17"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Sabour H, Javidan AN, Soltani Z, </w:t>
      </w:r>
      <w:proofErr w:type="spellStart"/>
      <w:r w:rsidRPr="00DE79E4">
        <w:rPr>
          <w:rFonts w:ascii="Montserrat" w:eastAsia="Calibri" w:hAnsi="Montserrat" w:cs="Arial"/>
          <w:sz w:val="22"/>
          <w:szCs w:val="22"/>
        </w:rPr>
        <w:t>Pakpour</w:t>
      </w:r>
      <w:proofErr w:type="spellEnd"/>
      <w:r w:rsidRPr="00DE79E4">
        <w:rPr>
          <w:rFonts w:ascii="Montserrat" w:eastAsia="Calibri" w:hAnsi="Montserrat" w:cs="Arial"/>
          <w:sz w:val="22"/>
          <w:szCs w:val="22"/>
        </w:rPr>
        <w:t xml:space="preserve"> AH, </w:t>
      </w:r>
      <w:proofErr w:type="spellStart"/>
      <w:r w:rsidRPr="00DE79E4">
        <w:rPr>
          <w:rFonts w:ascii="Montserrat" w:eastAsia="Calibri" w:hAnsi="Montserrat" w:cs="Arial"/>
          <w:sz w:val="22"/>
          <w:szCs w:val="22"/>
        </w:rPr>
        <w:t>Yekaninejad</w:t>
      </w:r>
      <w:proofErr w:type="spellEnd"/>
      <w:r w:rsidRPr="00DE79E4">
        <w:rPr>
          <w:rFonts w:ascii="Montserrat" w:eastAsia="Calibri" w:hAnsi="Montserrat" w:cs="Arial"/>
          <w:sz w:val="22"/>
          <w:szCs w:val="22"/>
        </w:rPr>
        <w:t xml:space="preserve"> MS, </w:t>
      </w:r>
      <w:proofErr w:type="spellStart"/>
      <w:r w:rsidRPr="00DE79E4">
        <w:rPr>
          <w:rFonts w:ascii="Montserrat" w:eastAsia="Calibri" w:hAnsi="Montserrat" w:cs="Arial"/>
          <w:sz w:val="22"/>
          <w:szCs w:val="22"/>
        </w:rPr>
        <w:t>Mousavifar</w:t>
      </w:r>
      <w:proofErr w:type="spellEnd"/>
      <w:r w:rsidRPr="00DE79E4">
        <w:rPr>
          <w:rFonts w:ascii="Montserrat" w:eastAsia="Calibri" w:hAnsi="Montserrat" w:cs="Arial"/>
          <w:sz w:val="22"/>
          <w:szCs w:val="22"/>
        </w:rPr>
        <w:t xml:space="preserve"> SA. The effect of behavioral intervention and nutrition education program on serum lipid profile, body weight and blood pressure in Iranian individuals with spinal cord injury: A randomized clinical trial. Journal of Spinal Cord Medicine. 2018;41(1):28-35.</w:t>
      </w:r>
    </w:p>
    <w:p w14:paraId="061CD674"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Segal KR, </w:t>
      </w:r>
      <w:proofErr w:type="spellStart"/>
      <w:r w:rsidRPr="00DE79E4">
        <w:rPr>
          <w:rFonts w:ascii="Montserrat" w:eastAsia="Calibri" w:hAnsi="Montserrat" w:cs="Arial"/>
          <w:sz w:val="22"/>
          <w:szCs w:val="22"/>
        </w:rPr>
        <w:t>Edano</w:t>
      </w:r>
      <w:proofErr w:type="spellEnd"/>
      <w:r w:rsidRPr="00DE79E4">
        <w:rPr>
          <w:rFonts w:ascii="Montserrat" w:eastAsia="Calibri" w:hAnsi="Montserrat" w:cs="Arial"/>
          <w:sz w:val="22"/>
          <w:szCs w:val="22"/>
        </w:rPr>
        <w:t xml:space="preserve"> A, Tomas MB. Thermic effects if a meal over 3 and 6 hours in lean and obese men. </w:t>
      </w:r>
      <w:r w:rsidRPr="00DE79E4">
        <w:rPr>
          <w:rFonts w:ascii="Montserrat" w:eastAsia="Calibri" w:hAnsi="Montserrat" w:cs="Arial"/>
          <w:i/>
          <w:sz w:val="22"/>
          <w:szCs w:val="22"/>
        </w:rPr>
        <w:t>Metabolism</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1990;39:985</w:t>
      </w:r>
      <w:proofErr w:type="gramEnd"/>
      <w:r w:rsidRPr="00DE79E4">
        <w:rPr>
          <w:rFonts w:ascii="Montserrat" w:eastAsia="Calibri" w:hAnsi="Montserrat" w:cs="Arial"/>
          <w:sz w:val="22"/>
          <w:szCs w:val="22"/>
        </w:rPr>
        <w:t>-92.</w:t>
      </w:r>
    </w:p>
    <w:p w14:paraId="1B5BCCA7"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Segal KR, Gutin B, Nyman A, Pi-</w:t>
      </w:r>
      <w:proofErr w:type="spellStart"/>
      <w:r w:rsidRPr="00DE79E4">
        <w:rPr>
          <w:rFonts w:ascii="Montserrat" w:eastAsia="Calibri" w:hAnsi="Montserrat" w:cs="Arial"/>
          <w:sz w:val="22"/>
          <w:szCs w:val="22"/>
        </w:rPr>
        <w:t>Sunyer</w:t>
      </w:r>
      <w:proofErr w:type="spellEnd"/>
      <w:r w:rsidRPr="00DE79E4">
        <w:rPr>
          <w:rFonts w:ascii="Montserrat" w:eastAsia="Calibri" w:hAnsi="Montserrat" w:cs="Arial"/>
          <w:sz w:val="22"/>
          <w:szCs w:val="22"/>
        </w:rPr>
        <w:t xml:space="preserve"> X. Thermic effect of food at rest, during exercise, and after exercise in lean and obese men of similar body weight. </w:t>
      </w:r>
      <w:r w:rsidRPr="00DE79E4">
        <w:rPr>
          <w:rFonts w:ascii="Montserrat" w:eastAsia="Calibri" w:hAnsi="Montserrat" w:cs="Arial"/>
          <w:i/>
          <w:sz w:val="22"/>
          <w:szCs w:val="22"/>
        </w:rPr>
        <w:t>J Clin Invest</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1985;76:1107</w:t>
      </w:r>
      <w:proofErr w:type="gramEnd"/>
      <w:r w:rsidRPr="00DE79E4">
        <w:rPr>
          <w:rFonts w:ascii="Montserrat" w:eastAsia="Calibri" w:hAnsi="Montserrat" w:cs="Arial"/>
          <w:sz w:val="22"/>
          <w:szCs w:val="22"/>
        </w:rPr>
        <w:t>-12.</w:t>
      </w:r>
    </w:p>
    <w:p w14:paraId="2BC6D219" w14:textId="53AF31F8" w:rsidR="007565AE" w:rsidRPr="00DE79E4" w:rsidRDefault="00FC7978" w:rsidP="00BF4E1E">
      <w:pPr>
        <w:rPr>
          <w:rFonts w:ascii="Montserrat" w:hAnsi="Montserrat" w:cs="Arial"/>
          <w:sz w:val="22"/>
          <w:szCs w:val="22"/>
        </w:rPr>
      </w:pPr>
      <w:r w:rsidRPr="00DE79E4">
        <w:rPr>
          <w:rFonts w:ascii="Montserrat" w:hAnsi="Montserrat" w:cs="Arial"/>
          <w:sz w:val="22"/>
          <w:szCs w:val="22"/>
        </w:rPr>
        <w:t>Seidl RO, Kurzweil M</w:t>
      </w:r>
      <w:r w:rsidR="00BF4E1E" w:rsidRPr="00DE79E4">
        <w:rPr>
          <w:rFonts w:ascii="Montserrat" w:hAnsi="Montserrat" w:cs="Arial"/>
          <w:sz w:val="22"/>
          <w:szCs w:val="22"/>
        </w:rPr>
        <w:t xml:space="preserve">, &amp; </w:t>
      </w:r>
      <w:proofErr w:type="spellStart"/>
      <w:r w:rsidR="00BF4E1E" w:rsidRPr="00DE79E4">
        <w:rPr>
          <w:rFonts w:ascii="Montserrat" w:hAnsi="Montserrat" w:cs="Arial"/>
          <w:sz w:val="22"/>
          <w:szCs w:val="22"/>
        </w:rPr>
        <w:t>Niedegge</w:t>
      </w:r>
      <w:r w:rsidRPr="00DE79E4">
        <w:rPr>
          <w:rFonts w:ascii="Montserrat" w:hAnsi="Montserrat" w:cs="Arial"/>
          <w:sz w:val="22"/>
          <w:szCs w:val="22"/>
        </w:rPr>
        <w:t>n</w:t>
      </w:r>
      <w:proofErr w:type="spellEnd"/>
      <w:r w:rsidRPr="00DE79E4">
        <w:rPr>
          <w:rFonts w:ascii="Montserrat" w:hAnsi="Montserrat" w:cs="Arial"/>
          <w:sz w:val="22"/>
          <w:szCs w:val="22"/>
        </w:rPr>
        <w:t xml:space="preserve"> A. </w:t>
      </w:r>
      <w:r w:rsidR="00BF4E1E" w:rsidRPr="00DE79E4">
        <w:rPr>
          <w:rFonts w:ascii="Montserrat" w:hAnsi="Montserrat" w:cs="Arial"/>
          <w:sz w:val="22"/>
          <w:szCs w:val="22"/>
        </w:rPr>
        <w:t xml:space="preserve">Dysphagia in acute tetraplegics: a </w:t>
      </w:r>
    </w:p>
    <w:p w14:paraId="0576E21A" w14:textId="7100AF74" w:rsidR="00BF4E1E" w:rsidRPr="00DE79E4" w:rsidRDefault="00BF4E1E" w:rsidP="0094409E">
      <w:pPr>
        <w:ind w:firstLine="426"/>
        <w:rPr>
          <w:rFonts w:ascii="Montserrat" w:hAnsi="Montserrat" w:cs="Arial"/>
          <w:sz w:val="22"/>
          <w:szCs w:val="22"/>
        </w:rPr>
      </w:pPr>
      <w:r w:rsidRPr="00DE79E4">
        <w:rPr>
          <w:rFonts w:ascii="Montserrat" w:hAnsi="Montserrat" w:cs="Arial"/>
          <w:sz w:val="22"/>
          <w:szCs w:val="22"/>
        </w:rPr>
        <w:t>r</w:t>
      </w:r>
      <w:r w:rsidR="00FC7978" w:rsidRPr="00DE79E4">
        <w:rPr>
          <w:rFonts w:ascii="Montserrat" w:hAnsi="Montserrat" w:cs="Arial"/>
          <w:sz w:val="22"/>
          <w:szCs w:val="22"/>
        </w:rPr>
        <w:t xml:space="preserve">etrospective study. </w:t>
      </w:r>
      <w:r w:rsidR="00FC7978" w:rsidRPr="00DE79E4">
        <w:rPr>
          <w:rFonts w:ascii="Montserrat" w:hAnsi="Montserrat" w:cs="Arial"/>
          <w:i/>
          <w:sz w:val="22"/>
          <w:szCs w:val="22"/>
        </w:rPr>
        <w:t>Spinal Cord</w:t>
      </w:r>
      <w:r w:rsidR="00FC7978" w:rsidRPr="00DE79E4">
        <w:rPr>
          <w:rFonts w:ascii="Montserrat" w:hAnsi="Montserrat" w:cs="Arial"/>
          <w:sz w:val="22"/>
          <w:szCs w:val="22"/>
        </w:rPr>
        <w:t xml:space="preserve"> 2010;48(3):</w:t>
      </w:r>
      <w:r w:rsidRPr="00DE79E4">
        <w:rPr>
          <w:rFonts w:ascii="Montserrat" w:hAnsi="Montserrat" w:cs="Arial"/>
          <w:sz w:val="22"/>
          <w:szCs w:val="22"/>
        </w:rPr>
        <w:t>197.</w:t>
      </w:r>
    </w:p>
    <w:p w14:paraId="3CCCAAD4" w14:textId="3F031FFA" w:rsidR="007565AE" w:rsidRPr="00DE79E4" w:rsidRDefault="00FC7978" w:rsidP="007565AE">
      <w:pPr>
        <w:rPr>
          <w:rFonts w:ascii="Montserrat" w:hAnsi="Montserrat" w:cs="Arial"/>
          <w:sz w:val="22"/>
          <w:szCs w:val="22"/>
        </w:rPr>
      </w:pPr>
      <w:r w:rsidRPr="00DE79E4">
        <w:rPr>
          <w:rFonts w:ascii="Montserrat" w:hAnsi="Montserrat" w:cs="Arial"/>
          <w:sz w:val="22"/>
          <w:szCs w:val="22"/>
        </w:rPr>
        <w:t>Shem K, Castillo K, Wong S, Chang J</w:t>
      </w:r>
      <w:r w:rsidR="005D09E2" w:rsidRPr="00DE79E4">
        <w:rPr>
          <w:rFonts w:ascii="Montserrat" w:hAnsi="Montserrat" w:cs="Arial"/>
          <w:sz w:val="22"/>
          <w:szCs w:val="22"/>
        </w:rPr>
        <w:t xml:space="preserve">, &amp; </w:t>
      </w:r>
      <w:proofErr w:type="spellStart"/>
      <w:r w:rsidR="005D09E2" w:rsidRPr="00DE79E4">
        <w:rPr>
          <w:rFonts w:ascii="Montserrat" w:hAnsi="Montserrat" w:cs="Arial"/>
          <w:sz w:val="22"/>
          <w:szCs w:val="22"/>
        </w:rPr>
        <w:t>Kolakowsky</w:t>
      </w:r>
      <w:proofErr w:type="spellEnd"/>
      <w:r w:rsidR="005D09E2" w:rsidRPr="00DE79E4">
        <w:rPr>
          <w:rFonts w:ascii="Montserrat" w:hAnsi="Montserrat" w:cs="Arial"/>
          <w:sz w:val="22"/>
          <w:szCs w:val="22"/>
        </w:rPr>
        <w:t xml:space="preserve">-Hayner S. </w:t>
      </w:r>
      <w:r w:rsidR="00BF4E1E" w:rsidRPr="00DE79E4">
        <w:rPr>
          <w:rFonts w:ascii="Montserrat" w:hAnsi="Montserrat" w:cs="Arial"/>
          <w:sz w:val="22"/>
          <w:szCs w:val="22"/>
        </w:rPr>
        <w:t xml:space="preserve">Dysphagia and </w:t>
      </w:r>
    </w:p>
    <w:p w14:paraId="12C26760" w14:textId="4FA2FE70" w:rsidR="00BF4E1E" w:rsidRPr="00DE79E4" w:rsidRDefault="00BF4E1E" w:rsidP="0094409E">
      <w:pPr>
        <w:ind w:left="426"/>
        <w:rPr>
          <w:rFonts w:ascii="Montserrat" w:hAnsi="Montserrat" w:cs="Arial"/>
          <w:sz w:val="22"/>
          <w:szCs w:val="22"/>
        </w:rPr>
      </w:pPr>
      <w:r w:rsidRPr="00DE79E4">
        <w:rPr>
          <w:rFonts w:ascii="Montserrat" w:hAnsi="Montserrat" w:cs="Arial"/>
          <w:sz w:val="22"/>
          <w:szCs w:val="22"/>
        </w:rPr>
        <w:t xml:space="preserve">respiratory care in individuals with tetraplegia: incidence, associated factors, and preventable complications. </w:t>
      </w:r>
      <w:r w:rsidRPr="00DE79E4">
        <w:rPr>
          <w:rFonts w:ascii="Montserrat" w:hAnsi="Montserrat" w:cs="Arial"/>
          <w:i/>
          <w:sz w:val="22"/>
          <w:szCs w:val="22"/>
        </w:rPr>
        <w:t>Topics in spi</w:t>
      </w:r>
      <w:r w:rsidR="005D09E2" w:rsidRPr="00DE79E4">
        <w:rPr>
          <w:rFonts w:ascii="Montserrat" w:hAnsi="Montserrat" w:cs="Arial"/>
          <w:i/>
          <w:sz w:val="22"/>
          <w:szCs w:val="22"/>
        </w:rPr>
        <w:t>nal cord injury rehabilitation</w:t>
      </w:r>
      <w:r w:rsidR="005D09E2" w:rsidRPr="00DE79E4">
        <w:rPr>
          <w:rFonts w:ascii="Montserrat" w:hAnsi="Montserrat" w:cs="Arial"/>
          <w:sz w:val="22"/>
          <w:szCs w:val="22"/>
        </w:rPr>
        <w:t xml:space="preserve"> 2012;18(1):</w:t>
      </w:r>
      <w:r w:rsidRPr="00DE79E4">
        <w:rPr>
          <w:rFonts w:ascii="Montserrat" w:hAnsi="Montserrat" w:cs="Arial"/>
          <w:sz w:val="22"/>
          <w:szCs w:val="22"/>
        </w:rPr>
        <w:t>15-22.</w:t>
      </w:r>
    </w:p>
    <w:p w14:paraId="470497FB" w14:textId="7343D88F" w:rsidR="007565AE" w:rsidRPr="00DE79E4" w:rsidRDefault="005D09E2" w:rsidP="00BF4E1E">
      <w:pPr>
        <w:rPr>
          <w:rFonts w:ascii="Montserrat" w:hAnsi="Montserrat" w:cs="Arial"/>
          <w:sz w:val="22"/>
          <w:szCs w:val="22"/>
        </w:rPr>
      </w:pPr>
      <w:r w:rsidRPr="00DE79E4">
        <w:rPr>
          <w:rFonts w:ascii="Montserrat" w:hAnsi="Montserrat" w:cs="Arial"/>
          <w:sz w:val="22"/>
          <w:szCs w:val="22"/>
        </w:rPr>
        <w:t xml:space="preserve">Shem KL, Castillo K, Wong SL, Chang J, Kao MC, &amp; </w:t>
      </w:r>
      <w:proofErr w:type="spellStart"/>
      <w:r w:rsidRPr="00DE79E4">
        <w:rPr>
          <w:rFonts w:ascii="Montserrat" w:hAnsi="Montserrat" w:cs="Arial"/>
          <w:sz w:val="22"/>
          <w:szCs w:val="22"/>
        </w:rPr>
        <w:t>Kolakowsky</w:t>
      </w:r>
      <w:proofErr w:type="spellEnd"/>
      <w:r w:rsidRPr="00DE79E4">
        <w:rPr>
          <w:rFonts w:ascii="Montserrat" w:hAnsi="Montserrat" w:cs="Arial"/>
          <w:sz w:val="22"/>
          <w:szCs w:val="22"/>
        </w:rPr>
        <w:t>-Hayner S</w:t>
      </w:r>
      <w:r w:rsidR="00BF4E1E" w:rsidRPr="00DE79E4">
        <w:rPr>
          <w:rFonts w:ascii="Montserrat" w:hAnsi="Montserrat" w:cs="Arial"/>
          <w:sz w:val="22"/>
          <w:szCs w:val="22"/>
        </w:rPr>
        <w:t xml:space="preserve">A. </w:t>
      </w:r>
    </w:p>
    <w:p w14:paraId="16474450" w14:textId="202CF67B" w:rsidR="00BF4E1E" w:rsidRPr="00DE79E4" w:rsidRDefault="00BF4E1E" w:rsidP="0094409E">
      <w:pPr>
        <w:ind w:left="426"/>
        <w:rPr>
          <w:rFonts w:ascii="Montserrat" w:hAnsi="Montserrat" w:cs="Arial"/>
          <w:sz w:val="22"/>
          <w:szCs w:val="22"/>
        </w:rPr>
      </w:pPr>
      <w:r w:rsidRPr="00DE79E4">
        <w:rPr>
          <w:rFonts w:ascii="Montserrat" w:hAnsi="Montserrat" w:cs="Arial"/>
          <w:sz w:val="22"/>
          <w:szCs w:val="22"/>
        </w:rPr>
        <w:lastRenderedPageBreak/>
        <w:t xml:space="preserve">Diagnostic accuracy of bedside swallow evaluation versus </w:t>
      </w:r>
      <w:proofErr w:type="spellStart"/>
      <w:r w:rsidRPr="00DE79E4">
        <w:rPr>
          <w:rFonts w:ascii="Montserrat" w:hAnsi="Montserrat" w:cs="Arial"/>
          <w:sz w:val="22"/>
          <w:szCs w:val="22"/>
        </w:rPr>
        <w:t>videofluoroscopy</w:t>
      </w:r>
      <w:proofErr w:type="spellEnd"/>
      <w:r w:rsidRPr="00DE79E4">
        <w:rPr>
          <w:rFonts w:ascii="Montserrat" w:hAnsi="Montserrat" w:cs="Arial"/>
          <w:sz w:val="22"/>
          <w:szCs w:val="22"/>
        </w:rPr>
        <w:t xml:space="preserve"> to assess dysphagia in indi</w:t>
      </w:r>
      <w:r w:rsidR="005D09E2" w:rsidRPr="00DE79E4">
        <w:rPr>
          <w:rFonts w:ascii="Montserrat" w:hAnsi="Montserrat" w:cs="Arial"/>
          <w:sz w:val="22"/>
          <w:szCs w:val="22"/>
        </w:rPr>
        <w:t xml:space="preserve">viduals with tetraplegia. </w:t>
      </w:r>
      <w:r w:rsidR="005D09E2" w:rsidRPr="00DE79E4">
        <w:rPr>
          <w:rFonts w:ascii="Montserrat" w:hAnsi="Montserrat" w:cs="Arial"/>
          <w:i/>
          <w:sz w:val="22"/>
          <w:szCs w:val="22"/>
        </w:rPr>
        <w:t>PM&amp;R</w:t>
      </w:r>
      <w:r w:rsidR="005D09E2" w:rsidRPr="00DE79E4">
        <w:rPr>
          <w:rFonts w:ascii="Montserrat" w:hAnsi="Montserrat" w:cs="Arial"/>
          <w:sz w:val="22"/>
          <w:szCs w:val="22"/>
        </w:rPr>
        <w:t xml:space="preserve"> 2012b;4(4):</w:t>
      </w:r>
      <w:r w:rsidRPr="00DE79E4">
        <w:rPr>
          <w:rFonts w:ascii="Montserrat" w:hAnsi="Montserrat" w:cs="Arial"/>
          <w:sz w:val="22"/>
          <w:szCs w:val="22"/>
        </w:rPr>
        <w:t>283-289.</w:t>
      </w:r>
    </w:p>
    <w:p w14:paraId="47147985" w14:textId="2BF2040A" w:rsidR="007565AE" w:rsidRPr="00DE79E4" w:rsidRDefault="005D09E2" w:rsidP="00BF4E1E">
      <w:pPr>
        <w:rPr>
          <w:rFonts w:ascii="Montserrat" w:hAnsi="Montserrat" w:cs="Arial"/>
          <w:sz w:val="22"/>
          <w:szCs w:val="22"/>
        </w:rPr>
      </w:pPr>
      <w:r w:rsidRPr="00DE79E4">
        <w:rPr>
          <w:rFonts w:ascii="Montserrat" w:hAnsi="Montserrat" w:cs="Arial"/>
          <w:sz w:val="22"/>
          <w:szCs w:val="22"/>
        </w:rPr>
        <w:t>Shem K, Castillo K, Wong S, &amp; Chang</w:t>
      </w:r>
      <w:r w:rsidR="00BF4E1E" w:rsidRPr="00DE79E4">
        <w:rPr>
          <w:rFonts w:ascii="Montserrat" w:hAnsi="Montserrat" w:cs="Arial"/>
          <w:sz w:val="22"/>
          <w:szCs w:val="22"/>
        </w:rPr>
        <w:t xml:space="preserve"> J. Dysphagia in individuals with tetraplegia: </w:t>
      </w:r>
    </w:p>
    <w:p w14:paraId="7786AF97" w14:textId="5229DF58" w:rsidR="00BF4E1E" w:rsidRPr="00DE79E4" w:rsidRDefault="00BF4E1E" w:rsidP="0094409E">
      <w:pPr>
        <w:ind w:firstLine="426"/>
        <w:rPr>
          <w:rFonts w:ascii="Montserrat" w:hAnsi="Montserrat" w:cs="Arial"/>
          <w:sz w:val="22"/>
          <w:szCs w:val="22"/>
        </w:rPr>
      </w:pPr>
      <w:r w:rsidRPr="00DE79E4">
        <w:rPr>
          <w:rFonts w:ascii="Montserrat" w:hAnsi="Montserrat" w:cs="Arial"/>
          <w:sz w:val="22"/>
          <w:szCs w:val="22"/>
        </w:rPr>
        <w:t>incidence and risk factors. The journal of spinal cord medicine</w:t>
      </w:r>
      <w:r w:rsidR="005D09E2" w:rsidRPr="00DE79E4">
        <w:rPr>
          <w:rFonts w:ascii="Montserrat" w:hAnsi="Montserrat" w:cs="Arial"/>
          <w:sz w:val="22"/>
          <w:szCs w:val="22"/>
        </w:rPr>
        <w:t xml:space="preserve"> 2011;34(1):</w:t>
      </w:r>
      <w:r w:rsidRPr="00DE79E4">
        <w:rPr>
          <w:rFonts w:ascii="Montserrat" w:hAnsi="Montserrat" w:cs="Arial"/>
          <w:sz w:val="22"/>
          <w:szCs w:val="22"/>
        </w:rPr>
        <w:t>85-92.</w:t>
      </w:r>
    </w:p>
    <w:p w14:paraId="050B309D" w14:textId="0184A55D" w:rsidR="007565AE" w:rsidRPr="00DE79E4" w:rsidRDefault="005D09E2" w:rsidP="00BF4E1E">
      <w:pPr>
        <w:rPr>
          <w:rFonts w:ascii="Montserrat" w:hAnsi="Montserrat" w:cs="Arial"/>
          <w:sz w:val="22"/>
          <w:szCs w:val="22"/>
        </w:rPr>
      </w:pPr>
      <w:r w:rsidRPr="00DE79E4">
        <w:rPr>
          <w:rFonts w:ascii="Montserrat" w:hAnsi="Montserrat" w:cs="Arial"/>
          <w:sz w:val="22"/>
          <w:szCs w:val="22"/>
        </w:rPr>
        <w:t>Shem K, Castillo K, &amp; Naran</w:t>
      </w:r>
      <w:r w:rsidR="00BF4E1E" w:rsidRPr="00DE79E4">
        <w:rPr>
          <w:rFonts w:ascii="Montserrat" w:hAnsi="Montserrat" w:cs="Arial"/>
          <w:sz w:val="22"/>
          <w:szCs w:val="22"/>
        </w:rPr>
        <w:t xml:space="preserve"> B. Factors associated with dysphagia in individuals with </w:t>
      </w:r>
    </w:p>
    <w:p w14:paraId="1954BB26" w14:textId="13FE71DF" w:rsidR="00BF4E1E" w:rsidRPr="00DE79E4" w:rsidRDefault="00BF4E1E" w:rsidP="0094409E">
      <w:pPr>
        <w:ind w:firstLine="360"/>
        <w:rPr>
          <w:rFonts w:ascii="Montserrat" w:hAnsi="Montserrat" w:cs="Arial"/>
          <w:sz w:val="22"/>
          <w:szCs w:val="22"/>
        </w:rPr>
      </w:pPr>
      <w:r w:rsidRPr="00DE79E4">
        <w:rPr>
          <w:rFonts w:ascii="Montserrat" w:hAnsi="Montserrat" w:cs="Arial"/>
          <w:sz w:val="22"/>
          <w:szCs w:val="22"/>
        </w:rPr>
        <w:t>high tetraplegia. Topics in Spi</w:t>
      </w:r>
      <w:r w:rsidR="005D09E2" w:rsidRPr="00DE79E4">
        <w:rPr>
          <w:rFonts w:ascii="Montserrat" w:hAnsi="Montserrat" w:cs="Arial"/>
          <w:sz w:val="22"/>
          <w:szCs w:val="22"/>
        </w:rPr>
        <w:t>nal</w:t>
      </w:r>
      <w:r w:rsidR="007E2D26" w:rsidRPr="00DE79E4">
        <w:rPr>
          <w:rFonts w:ascii="Montserrat" w:hAnsi="Montserrat" w:cs="Arial"/>
          <w:sz w:val="22"/>
          <w:szCs w:val="22"/>
        </w:rPr>
        <w:t xml:space="preserve"> Cord Injury Rehabilitation 2005</w:t>
      </w:r>
      <w:r w:rsidR="005D09E2" w:rsidRPr="00DE79E4">
        <w:rPr>
          <w:rFonts w:ascii="Montserrat" w:hAnsi="Montserrat" w:cs="Arial"/>
          <w:sz w:val="22"/>
          <w:szCs w:val="22"/>
        </w:rPr>
        <w:t>;10(3):</w:t>
      </w:r>
      <w:r w:rsidRPr="00DE79E4">
        <w:rPr>
          <w:rFonts w:ascii="Montserrat" w:hAnsi="Montserrat" w:cs="Arial"/>
          <w:sz w:val="22"/>
          <w:szCs w:val="22"/>
        </w:rPr>
        <w:t>8-18.</w:t>
      </w:r>
    </w:p>
    <w:p w14:paraId="629C588D"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Shetty PS, Jung RT, James WP, Barrand MA, </w:t>
      </w:r>
      <w:proofErr w:type="spellStart"/>
      <w:r w:rsidRPr="00DE79E4">
        <w:rPr>
          <w:rFonts w:ascii="Montserrat" w:eastAsia="Calibri" w:hAnsi="Montserrat" w:cs="Arial"/>
          <w:sz w:val="22"/>
          <w:szCs w:val="22"/>
        </w:rPr>
        <w:t>Callingham</w:t>
      </w:r>
      <w:proofErr w:type="spellEnd"/>
      <w:r w:rsidRPr="00DE79E4">
        <w:rPr>
          <w:rFonts w:ascii="Montserrat" w:eastAsia="Calibri" w:hAnsi="Montserrat" w:cs="Arial"/>
          <w:sz w:val="22"/>
          <w:szCs w:val="22"/>
        </w:rPr>
        <w:t xml:space="preserve"> BA. Postprandial thermogenesis in obesity. </w:t>
      </w:r>
      <w:r w:rsidRPr="00DE79E4">
        <w:rPr>
          <w:rFonts w:ascii="Montserrat" w:eastAsia="Calibri" w:hAnsi="Montserrat" w:cs="Arial"/>
          <w:i/>
          <w:sz w:val="22"/>
          <w:szCs w:val="22"/>
        </w:rPr>
        <w:t>Clin Sci</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1981;60:519</w:t>
      </w:r>
      <w:proofErr w:type="gramEnd"/>
      <w:r w:rsidRPr="00DE79E4">
        <w:rPr>
          <w:rFonts w:ascii="Montserrat" w:eastAsia="Calibri" w:hAnsi="Montserrat" w:cs="Arial"/>
          <w:sz w:val="22"/>
          <w:szCs w:val="22"/>
        </w:rPr>
        <w:t>-25.</w:t>
      </w:r>
    </w:p>
    <w:p w14:paraId="22FDF875" w14:textId="656A41ED" w:rsidR="007565AE" w:rsidRPr="00DE79E4" w:rsidRDefault="00B65A49" w:rsidP="00BF4E1E">
      <w:pPr>
        <w:rPr>
          <w:rFonts w:ascii="Montserrat" w:hAnsi="Montserrat" w:cs="Arial"/>
          <w:sz w:val="22"/>
          <w:szCs w:val="22"/>
        </w:rPr>
      </w:pPr>
      <w:r w:rsidRPr="00DE79E4">
        <w:rPr>
          <w:rFonts w:ascii="Montserrat" w:hAnsi="Montserrat" w:cs="Arial"/>
          <w:sz w:val="22"/>
          <w:szCs w:val="22"/>
        </w:rPr>
        <w:t xml:space="preserve">Shin JC, </w:t>
      </w:r>
      <w:proofErr w:type="spellStart"/>
      <w:r w:rsidRPr="00DE79E4">
        <w:rPr>
          <w:rFonts w:ascii="Montserrat" w:hAnsi="Montserrat" w:cs="Arial"/>
          <w:sz w:val="22"/>
          <w:szCs w:val="22"/>
        </w:rPr>
        <w:t>Yoo</w:t>
      </w:r>
      <w:proofErr w:type="spellEnd"/>
      <w:r w:rsidRPr="00DE79E4">
        <w:rPr>
          <w:rFonts w:ascii="Montserrat" w:hAnsi="Montserrat" w:cs="Arial"/>
          <w:sz w:val="22"/>
          <w:szCs w:val="22"/>
        </w:rPr>
        <w:t xml:space="preserve"> JH, Lee YS, Goo HR, &amp; Kim D</w:t>
      </w:r>
      <w:r w:rsidR="00BF4E1E" w:rsidRPr="00DE79E4">
        <w:rPr>
          <w:rFonts w:ascii="Montserrat" w:hAnsi="Montserrat" w:cs="Arial"/>
          <w:sz w:val="22"/>
          <w:szCs w:val="22"/>
        </w:rPr>
        <w:t xml:space="preserve">H. Dysphagia in cervical spinal </w:t>
      </w:r>
    </w:p>
    <w:p w14:paraId="0431752D" w14:textId="367CF898" w:rsidR="00BF4E1E" w:rsidRPr="00DE79E4" w:rsidRDefault="00B65A49" w:rsidP="0094409E">
      <w:pPr>
        <w:ind w:firstLine="360"/>
        <w:rPr>
          <w:rFonts w:ascii="Montserrat" w:hAnsi="Montserrat" w:cs="Arial"/>
          <w:sz w:val="22"/>
          <w:szCs w:val="22"/>
        </w:rPr>
      </w:pPr>
      <w:r w:rsidRPr="00DE79E4">
        <w:rPr>
          <w:rFonts w:ascii="Montserrat" w:hAnsi="Montserrat" w:cs="Arial"/>
          <w:sz w:val="22"/>
          <w:szCs w:val="22"/>
        </w:rPr>
        <w:t xml:space="preserve">cord injury. </w:t>
      </w:r>
      <w:r w:rsidRPr="00DE79E4">
        <w:rPr>
          <w:rFonts w:ascii="Montserrat" w:hAnsi="Montserrat" w:cs="Arial"/>
          <w:i/>
          <w:sz w:val="22"/>
          <w:szCs w:val="22"/>
        </w:rPr>
        <w:t>Spinal Cord</w:t>
      </w:r>
      <w:r w:rsidRPr="00DE79E4">
        <w:rPr>
          <w:rFonts w:ascii="Montserrat" w:hAnsi="Montserrat" w:cs="Arial"/>
          <w:sz w:val="22"/>
          <w:szCs w:val="22"/>
        </w:rPr>
        <w:t xml:space="preserve"> 2011;49(9):</w:t>
      </w:r>
      <w:r w:rsidR="00BF4E1E" w:rsidRPr="00DE79E4">
        <w:rPr>
          <w:rFonts w:ascii="Montserrat" w:hAnsi="Montserrat" w:cs="Arial"/>
          <w:sz w:val="22"/>
          <w:szCs w:val="22"/>
        </w:rPr>
        <w:t>1008.</w:t>
      </w:r>
    </w:p>
    <w:p w14:paraId="7868FC90"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Simopoulos AP. Essential fatty acids in health and chronic disease. </w:t>
      </w:r>
      <w:r w:rsidRPr="00DE79E4">
        <w:rPr>
          <w:rFonts w:ascii="Montserrat" w:hAnsi="Montserrat" w:cs="Arial"/>
          <w:i/>
          <w:sz w:val="22"/>
          <w:szCs w:val="22"/>
        </w:rPr>
        <w:t xml:space="preserve">Am J Clin </w:t>
      </w:r>
      <w:proofErr w:type="spellStart"/>
      <w:r w:rsidRPr="00DE79E4">
        <w:rPr>
          <w:rFonts w:ascii="Montserrat" w:hAnsi="Montserrat" w:cs="Arial"/>
          <w:i/>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1999;70:560</w:t>
      </w:r>
      <w:proofErr w:type="gramEnd"/>
      <w:r w:rsidRPr="00DE79E4">
        <w:rPr>
          <w:rFonts w:ascii="Montserrat" w:hAnsi="Montserrat" w:cs="Arial"/>
          <w:sz w:val="22"/>
          <w:szCs w:val="22"/>
        </w:rPr>
        <w:t>S-9S.</w:t>
      </w:r>
    </w:p>
    <w:p w14:paraId="6EAE0982"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Snijder MB, van Dam RM, Visser M, Deeq DJ, Dekker JM, Bouter LM, et al. Adiposity in relation to vitamin D status and parathyroid hormone levels: a population-based study in older men and women. </w:t>
      </w:r>
      <w:r w:rsidRPr="00DE79E4">
        <w:rPr>
          <w:rFonts w:ascii="Montserrat" w:hAnsi="Montserrat" w:cs="Arial"/>
          <w:i/>
          <w:sz w:val="22"/>
          <w:szCs w:val="22"/>
        </w:rPr>
        <w:t xml:space="preserve">J Clin Endocrinol </w:t>
      </w:r>
      <w:proofErr w:type="spellStart"/>
      <w:r w:rsidRPr="00DE79E4">
        <w:rPr>
          <w:rFonts w:ascii="Montserrat" w:hAnsi="Montserrat" w:cs="Arial"/>
          <w:i/>
          <w:sz w:val="22"/>
          <w:szCs w:val="22"/>
        </w:rPr>
        <w:t>Metab</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2005;90:4119</w:t>
      </w:r>
      <w:proofErr w:type="gramEnd"/>
      <w:r w:rsidRPr="00DE79E4">
        <w:rPr>
          <w:rFonts w:ascii="Montserrat" w:hAnsi="Montserrat" w:cs="Arial"/>
          <w:sz w:val="22"/>
          <w:szCs w:val="22"/>
        </w:rPr>
        <w:t>-23.</w:t>
      </w:r>
    </w:p>
    <w:p w14:paraId="25AFC154"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Adkins RH, Stewart CA, Wang J, Pierson Jr RN, Waters RL, et al. Factors influencing body composition in persons with spinal cord injury: a cross-sectional study. </w:t>
      </w:r>
      <w:r w:rsidRPr="00DE79E4">
        <w:rPr>
          <w:rFonts w:ascii="Montserrat" w:hAnsi="Montserrat" w:cs="Arial"/>
          <w:i/>
          <w:sz w:val="22"/>
          <w:szCs w:val="22"/>
        </w:rPr>
        <w:t xml:space="preserve">J Appl </w:t>
      </w:r>
      <w:proofErr w:type="spellStart"/>
      <w:r w:rsidRPr="00DE79E4">
        <w:rPr>
          <w:rFonts w:ascii="Montserrat" w:hAnsi="Montserrat" w:cs="Arial"/>
          <w:i/>
          <w:sz w:val="22"/>
          <w:szCs w:val="22"/>
        </w:rPr>
        <w:t>Physiol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2003;95:2398</w:t>
      </w:r>
      <w:proofErr w:type="gramEnd"/>
      <w:r w:rsidRPr="00DE79E4">
        <w:rPr>
          <w:rFonts w:ascii="Montserrat" w:hAnsi="Montserrat" w:cs="Arial"/>
          <w:sz w:val="22"/>
          <w:szCs w:val="22"/>
        </w:rPr>
        <w:t>-407.</w:t>
      </w:r>
    </w:p>
    <w:p w14:paraId="62988C27"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Wang J, Pierson Jr RN, Bauman WA. Soft tissue body composition differences in monozygotic twins discordant for immobilization. </w:t>
      </w:r>
      <w:r w:rsidRPr="00DE79E4">
        <w:rPr>
          <w:rFonts w:ascii="Montserrat" w:hAnsi="Montserrat" w:cs="Arial"/>
          <w:i/>
          <w:sz w:val="22"/>
          <w:szCs w:val="22"/>
        </w:rPr>
        <w:t xml:space="preserve">J Appl </w:t>
      </w:r>
      <w:proofErr w:type="spellStart"/>
      <w:r w:rsidRPr="00DE79E4">
        <w:rPr>
          <w:rFonts w:ascii="Montserrat" w:hAnsi="Montserrat" w:cs="Arial"/>
          <w:i/>
          <w:sz w:val="22"/>
          <w:szCs w:val="22"/>
        </w:rPr>
        <w:t>Physiol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2000;88:1310</w:t>
      </w:r>
      <w:proofErr w:type="gramEnd"/>
      <w:r w:rsidRPr="00DE79E4">
        <w:rPr>
          <w:rFonts w:ascii="Montserrat" w:hAnsi="Montserrat" w:cs="Arial"/>
          <w:sz w:val="22"/>
          <w:szCs w:val="22"/>
        </w:rPr>
        <w:t>-5.</w:t>
      </w:r>
    </w:p>
    <w:p w14:paraId="1145AFCE"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Spungen</w:t>
      </w:r>
      <w:proofErr w:type="spellEnd"/>
      <w:r w:rsidRPr="00DE79E4">
        <w:rPr>
          <w:rFonts w:ascii="Montserrat" w:hAnsi="Montserrat" w:cs="Arial"/>
          <w:sz w:val="22"/>
          <w:szCs w:val="22"/>
        </w:rPr>
        <w:t xml:space="preserve"> AM, Bauman WA, Wang J, Pierson Jr RN. The relationship between total body potassium and resting energy expenditure in individuals with paraplegia. </w:t>
      </w:r>
      <w:r w:rsidRPr="00DE79E4">
        <w:rPr>
          <w:rFonts w:ascii="Montserrat" w:hAnsi="Montserrat" w:cs="Arial"/>
          <w:i/>
          <w:sz w:val="22"/>
          <w:szCs w:val="22"/>
        </w:rPr>
        <w:t xml:space="preserve">Arch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1993;73:965</w:t>
      </w:r>
      <w:proofErr w:type="gramEnd"/>
      <w:r w:rsidRPr="00DE79E4">
        <w:rPr>
          <w:rFonts w:ascii="Montserrat" w:hAnsi="Montserrat" w:cs="Arial"/>
          <w:sz w:val="22"/>
          <w:szCs w:val="22"/>
        </w:rPr>
        <w:t>-8.</w:t>
      </w:r>
    </w:p>
    <w:p w14:paraId="39761A13" w14:textId="3E1C1C95" w:rsidR="00301B41" w:rsidRPr="00DE79E4" w:rsidRDefault="00B65A49" w:rsidP="00BF4E1E">
      <w:pPr>
        <w:rPr>
          <w:rFonts w:ascii="Montserrat" w:hAnsi="Montserrat" w:cs="Arial"/>
          <w:sz w:val="22"/>
          <w:szCs w:val="22"/>
        </w:rPr>
      </w:pPr>
      <w:proofErr w:type="spellStart"/>
      <w:r w:rsidRPr="00DE79E4">
        <w:rPr>
          <w:rFonts w:ascii="Montserrat" w:hAnsi="Montserrat" w:cs="Arial"/>
          <w:sz w:val="22"/>
          <w:szCs w:val="22"/>
        </w:rPr>
        <w:t>Stinneford</w:t>
      </w:r>
      <w:proofErr w:type="spellEnd"/>
      <w:r w:rsidRPr="00DE79E4">
        <w:rPr>
          <w:rFonts w:ascii="Montserrat" w:hAnsi="Montserrat" w:cs="Arial"/>
          <w:sz w:val="22"/>
          <w:szCs w:val="22"/>
        </w:rPr>
        <w:t xml:space="preserve"> JG, </w:t>
      </w:r>
      <w:proofErr w:type="spellStart"/>
      <w:r w:rsidRPr="00DE79E4">
        <w:rPr>
          <w:rFonts w:ascii="Montserrat" w:hAnsi="Montserrat" w:cs="Arial"/>
          <w:sz w:val="22"/>
          <w:szCs w:val="22"/>
        </w:rPr>
        <w:t>Keshavarzian</w:t>
      </w:r>
      <w:proofErr w:type="spellEnd"/>
      <w:r w:rsidRPr="00DE79E4">
        <w:rPr>
          <w:rFonts w:ascii="Montserrat" w:hAnsi="Montserrat" w:cs="Arial"/>
          <w:sz w:val="22"/>
          <w:szCs w:val="22"/>
        </w:rPr>
        <w:t xml:space="preserve"> A, </w:t>
      </w:r>
      <w:proofErr w:type="spellStart"/>
      <w:r w:rsidRPr="00DE79E4">
        <w:rPr>
          <w:rFonts w:ascii="Montserrat" w:hAnsi="Montserrat" w:cs="Arial"/>
          <w:sz w:val="22"/>
          <w:szCs w:val="22"/>
        </w:rPr>
        <w:t>Nemchausky</w:t>
      </w:r>
      <w:proofErr w:type="spellEnd"/>
      <w:r w:rsidRPr="00DE79E4">
        <w:rPr>
          <w:rFonts w:ascii="Montserrat" w:hAnsi="Montserrat" w:cs="Arial"/>
          <w:sz w:val="22"/>
          <w:szCs w:val="22"/>
        </w:rPr>
        <w:t xml:space="preserve"> BA, </w:t>
      </w:r>
      <w:proofErr w:type="spellStart"/>
      <w:r w:rsidRPr="00DE79E4">
        <w:rPr>
          <w:rFonts w:ascii="Montserrat" w:hAnsi="Montserrat" w:cs="Arial"/>
          <w:sz w:val="22"/>
          <w:szCs w:val="22"/>
        </w:rPr>
        <w:t>Doria</w:t>
      </w:r>
      <w:proofErr w:type="spellEnd"/>
      <w:r w:rsidRPr="00DE79E4">
        <w:rPr>
          <w:rFonts w:ascii="Montserrat" w:hAnsi="Montserrat" w:cs="Arial"/>
          <w:sz w:val="22"/>
          <w:szCs w:val="22"/>
        </w:rPr>
        <w:t xml:space="preserve"> MI, &amp; Durkin</w:t>
      </w:r>
      <w:r w:rsidR="00BF4E1E" w:rsidRPr="00DE79E4">
        <w:rPr>
          <w:rFonts w:ascii="Montserrat" w:hAnsi="Montserrat" w:cs="Arial"/>
          <w:sz w:val="22"/>
          <w:szCs w:val="22"/>
        </w:rPr>
        <w:t xml:space="preserve"> M. </w:t>
      </w:r>
    </w:p>
    <w:p w14:paraId="02D31323" w14:textId="1B0B7A57" w:rsidR="00BF4E1E" w:rsidRPr="00DE79E4" w:rsidRDefault="00BF4E1E" w:rsidP="0094409E">
      <w:pPr>
        <w:ind w:left="360"/>
        <w:rPr>
          <w:rFonts w:ascii="Montserrat" w:hAnsi="Montserrat" w:cs="Arial"/>
          <w:sz w:val="22"/>
          <w:szCs w:val="22"/>
        </w:rPr>
      </w:pPr>
      <w:r w:rsidRPr="00DE79E4">
        <w:rPr>
          <w:rFonts w:ascii="Montserrat" w:hAnsi="Montserrat" w:cs="Arial"/>
          <w:sz w:val="22"/>
          <w:szCs w:val="22"/>
        </w:rPr>
        <w:t>Esophagitis and esophageal motor abnormalities in patients with chronic spinal cord inju</w:t>
      </w:r>
      <w:r w:rsidR="00B65A49" w:rsidRPr="00DE79E4">
        <w:rPr>
          <w:rFonts w:ascii="Montserrat" w:hAnsi="Montserrat" w:cs="Arial"/>
          <w:sz w:val="22"/>
          <w:szCs w:val="22"/>
        </w:rPr>
        <w:t xml:space="preserve">ries. </w:t>
      </w:r>
      <w:r w:rsidR="00B65A49" w:rsidRPr="00DE79E4">
        <w:rPr>
          <w:rFonts w:ascii="Montserrat" w:hAnsi="Montserrat" w:cs="Arial"/>
          <w:i/>
          <w:sz w:val="22"/>
          <w:szCs w:val="22"/>
        </w:rPr>
        <w:t>Spinal Cord</w:t>
      </w:r>
      <w:r w:rsidR="00B65A49" w:rsidRPr="00DE79E4">
        <w:rPr>
          <w:rFonts w:ascii="Montserrat" w:hAnsi="Montserrat" w:cs="Arial"/>
          <w:sz w:val="22"/>
          <w:szCs w:val="22"/>
        </w:rPr>
        <w:t xml:space="preserve"> 1993;31(6):</w:t>
      </w:r>
      <w:r w:rsidRPr="00DE79E4">
        <w:rPr>
          <w:rFonts w:ascii="Montserrat" w:hAnsi="Montserrat" w:cs="Arial"/>
          <w:sz w:val="22"/>
          <w:szCs w:val="22"/>
        </w:rPr>
        <w:t>384-392.</w:t>
      </w:r>
    </w:p>
    <w:p w14:paraId="7691DD15"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Sutters M, Wakefield C, O’Neil K, Appleyard N, Frankel H, Mathias CJ, et al. The cardiovascular, endocrine and renal responses of tetraplegic and paraplegic subjects to dietary sodium restriction. </w:t>
      </w:r>
      <w:r w:rsidRPr="00DE79E4">
        <w:rPr>
          <w:rFonts w:ascii="Montserrat" w:eastAsia="Calibri" w:hAnsi="Montserrat" w:cs="Arial"/>
          <w:i/>
          <w:sz w:val="22"/>
          <w:szCs w:val="22"/>
        </w:rPr>
        <w:t xml:space="preserve">J </w:t>
      </w:r>
      <w:proofErr w:type="spellStart"/>
      <w:r w:rsidRPr="00DE79E4">
        <w:rPr>
          <w:rFonts w:ascii="Montserrat" w:eastAsia="Calibri" w:hAnsi="Montserrat" w:cs="Arial"/>
          <w:i/>
          <w:sz w:val="22"/>
          <w:szCs w:val="22"/>
        </w:rPr>
        <w:t>Physiol</w:t>
      </w:r>
      <w:proofErr w:type="spellEnd"/>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1992;457:515</w:t>
      </w:r>
      <w:proofErr w:type="gramEnd"/>
      <w:r w:rsidRPr="00DE79E4">
        <w:rPr>
          <w:rFonts w:ascii="Montserrat" w:eastAsia="Calibri" w:hAnsi="Montserrat" w:cs="Arial"/>
          <w:sz w:val="22"/>
          <w:szCs w:val="22"/>
        </w:rPr>
        <w:t>-23.</w:t>
      </w:r>
    </w:p>
    <w:p w14:paraId="54DB77C0" w14:textId="37CB1AB4" w:rsidR="00BF4E1E" w:rsidRPr="00DE79E4" w:rsidRDefault="00B65A49" w:rsidP="00BF4E1E">
      <w:pPr>
        <w:rPr>
          <w:rFonts w:ascii="Montserrat" w:hAnsi="Montserrat" w:cs="Arial"/>
          <w:sz w:val="22"/>
          <w:szCs w:val="22"/>
        </w:rPr>
      </w:pPr>
      <w:proofErr w:type="spellStart"/>
      <w:r w:rsidRPr="00DE79E4">
        <w:rPr>
          <w:rFonts w:ascii="Montserrat" w:hAnsi="Montserrat" w:cs="Arial"/>
          <w:sz w:val="22"/>
          <w:szCs w:val="22"/>
        </w:rPr>
        <w:t>Suttrup</w:t>
      </w:r>
      <w:proofErr w:type="spellEnd"/>
      <w:r w:rsidRPr="00DE79E4">
        <w:rPr>
          <w:rFonts w:ascii="Montserrat" w:hAnsi="Montserrat" w:cs="Arial"/>
          <w:sz w:val="22"/>
          <w:szCs w:val="22"/>
        </w:rPr>
        <w:t xml:space="preserve"> I, &amp; Warnecke T. </w:t>
      </w:r>
      <w:r w:rsidR="00BF4E1E" w:rsidRPr="00DE79E4">
        <w:rPr>
          <w:rFonts w:ascii="Montserrat" w:hAnsi="Montserrat" w:cs="Arial"/>
          <w:sz w:val="22"/>
          <w:szCs w:val="22"/>
        </w:rPr>
        <w:t>Dysphagia in</w:t>
      </w:r>
      <w:r w:rsidRPr="00DE79E4">
        <w:rPr>
          <w:rFonts w:ascii="Montserrat" w:hAnsi="Montserrat" w:cs="Arial"/>
          <w:sz w:val="22"/>
          <w:szCs w:val="22"/>
        </w:rPr>
        <w:t xml:space="preserve"> Parkinson’s disease. Dysphagia 2016;31(1):</w:t>
      </w:r>
      <w:r w:rsidR="00BF4E1E" w:rsidRPr="00DE79E4">
        <w:rPr>
          <w:rFonts w:ascii="Montserrat" w:hAnsi="Montserrat" w:cs="Arial"/>
          <w:sz w:val="22"/>
          <w:szCs w:val="22"/>
        </w:rPr>
        <w:t>24-32.</w:t>
      </w:r>
    </w:p>
    <w:p w14:paraId="028DDABE" w14:textId="28B2DE61"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Szlachcic</w:t>
      </w:r>
      <w:proofErr w:type="spellEnd"/>
      <w:r w:rsidRPr="00DE79E4">
        <w:rPr>
          <w:rFonts w:ascii="Montserrat" w:hAnsi="Montserrat" w:cs="Arial"/>
          <w:sz w:val="22"/>
          <w:szCs w:val="22"/>
        </w:rPr>
        <w:t xml:space="preserve"> Y, Adkins RH, Adal T, Yee F, Bauman W, Waters RL. The effect of dietary intervention on lipid profiles in individuals with spinal cord injury. </w:t>
      </w:r>
      <w:r w:rsidRPr="00DE79E4">
        <w:rPr>
          <w:rFonts w:ascii="Montserrat" w:hAnsi="Montserrat" w:cs="Arial"/>
          <w:i/>
          <w:sz w:val="22"/>
          <w:szCs w:val="22"/>
        </w:rPr>
        <w:t>J Spinal Cord Med</w:t>
      </w:r>
      <w:r w:rsidRPr="00DE79E4">
        <w:rPr>
          <w:rFonts w:ascii="Montserrat" w:hAnsi="Montserrat" w:cs="Arial"/>
          <w:sz w:val="22"/>
          <w:szCs w:val="22"/>
        </w:rPr>
        <w:t xml:space="preserve"> </w:t>
      </w:r>
      <w:proofErr w:type="gramStart"/>
      <w:r w:rsidRPr="00DE79E4">
        <w:rPr>
          <w:rFonts w:ascii="Montserrat" w:hAnsi="Montserrat" w:cs="Arial"/>
          <w:sz w:val="22"/>
          <w:szCs w:val="22"/>
        </w:rPr>
        <w:t>2001;24:26</w:t>
      </w:r>
      <w:proofErr w:type="gramEnd"/>
      <w:r w:rsidRPr="00DE79E4">
        <w:rPr>
          <w:rFonts w:ascii="Montserrat" w:hAnsi="Montserrat" w:cs="Arial"/>
          <w:sz w:val="22"/>
          <w:szCs w:val="22"/>
        </w:rPr>
        <w:t>-9.</w:t>
      </w:r>
    </w:p>
    <w:p w14:paraId="710A0840" w14:textId="1A4E9A64" w:rsidR="00CE6450" w:rsidRPr="00DE79E4" w:rsidRDefault="00CE6450" w:rsidP="000C4A08">
      <w:pPr>
        <w:ind w:left="360" w:hanging="360"/>
        <w:rPr>
          <w:rFonts w:ascii="Montserrat" w:hAnsi="Montserrat" w:cs="Arial"/>
          <w:sz w:val="22"/>
          <w:szCs w:val="22"/>
        </w:rPr>
      </w:pPr>
      <w:r w:rsidRPr="00DE79E4">
        <w:rPr>
          <w:rFonts w:ascii="Montserrat" w:hAnsi="Montserrat" w:cs="Arial"/>
          <w:sz w:val="22"/>
          <w:szCs w:val="22"/>
        </w:rPr>
        <w:t xml:space="preserve">Takizawa C, Gemmell E, Kenworthy J, Speyer R. A Systematic Review of the Prevalence of Oropharyngeal Dysphagia in Stroke, Parkinson's Disease, Alzheimer's Disease, Head Injury, and Pneumonia. </w:t>
      </w:r>
      <w:r w:rsidRPr="00DE79E4">
        <w:rPr>
          <w:rFonts w:ascii="Montserrat" w:hAnsi="Montserrat" w:cs="Arial"/>
          <w:i/>
          <w:sz w:val="22"/>
          <w:szCs w:val="22"/>
        </w:rPr>
        <w:t xml:space="preserve">Dysphagia, </w:t>
      </w:r>
      <w:r w:rsidRPr="00DE79E4">
        <w:rPr>
          <w:rFonts w:ascii="Montserrat" w:hAnsi="Montserrat" w:cs="Arial"/>
          <w:iCs/>
          <w:sz w:val="22"/>
          <w:szCs w:val="22"/>
        </w:rPr>
        <w:t>2016;</w:t>
      </w:r>
      <w:r w:rsidRPr="00DE79E4">
        <w:rPr>
          <w:rFonts w:ascii="Montserrat" w:hAnsi="Montserrat" w:cs="Arial"/>
          <w:i/>
          <w:sz w:val="22"/>
          <w:szCs w:val="22"/>
        </w:rPr>
        <w:t>31</w:t>
      </w:r>
      <w:r w:rsidRPr="00DE79E4">
        <w:rPr>
          <w:rFonts w:ascii="Montserrat" w:hAnsi="Montserrat" w:cs="Arial"/>
          <w:sz w:val="22"/>
          <w:szCs w:val="22"/>
        </w:rPr>
        <w:t>(3), 434-441.</w:t>
      </w:r>
    </w:p>
    <w:p w14:paraId="170D6445" w14:textId="7AA8DD60"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Terano</w:t>
      </w:r>
      <w:proofErr w:type="spellEnd"/>
      <w:r w:rsidRPr="00DE79E4">
        <w:rPr>
          <w:rFonts w:ascii="Montserrat" w:hAnsi="Montserrat" w:cs="Arial"/>
          <w:sz w:val="22"/>
          <w:szCs w:val="22"/>
        </w:rPr>
        <w:t xml:space="preserve"> T, Hirai A, Hamazaki T, Kobayashi S, Fujita T, Tamura Y, et al. Effect of oral administration of highly purified eicosapentaenoic acid on platelet function, blood viscosity and red cell deformability in healthy human subjects. </w:t>
      </w:r>
      <w:r w:rsidRPr="00DE79E4">
        <w:rPr>
          <w:rFonts w:ascii="Montserrat" w:hAnsi="Montserrat" w:cs="Arial"/>
          <w:i/>
          <w:sz w:val="22"/>
          <w:szCs w:val="22"/>
        </w:rPr>
        <w:t>Atherosclerosis</w:t>
      </w:r>
      <w:r w:rsidRPr="00DE79E4">
        <w:rPr>
          <w:rFonts w:ascii="Montserrat" w:hAnsi="Montserrat" w:cs="Arial"/>
          <w:sz w:val="22"/>
          <w:szCs w:val="22"/>
        </w:rPr>
        <w:t xml:space="preserve"> </w:t>
      </w:r>
      <w:proofErr w:type="gramStart"/>
      <w:r w:rsidRPr="00DE79E4">
        <w:rPr>
          <w:rFonts w:ascii="Montserrat" w:hAnsi="Montserrat" w:cs="Arial"/>
          <w:sz w:val="22"/>
          <w:szCs w:val="22"/>
        </w:rPr>
        <w:t>1983;46:321</w:t>
      </w:r>
      <w:proofErr w:type="gramEnd"/>
      <w:r w:rsidRPr="00DE79E4">
        <w:rPr>
          <w:rFonts w:ascii="Montserrat" w:hAnsi="Montserrat" w:cs="Arial"/>
          <w:sz w:val="22"/>
          <w:szCs w:val="22"/>
        </w:rPr>
        <w:t>-31.</w:t>
      </w:r>
    </w:p>
    <w:p w14:paraId="3B41B837" w14:textId="6344F80F" w:rsidR="00036EEC" w:rsidRPr="00DE79E4" w:rsidRDefault="00036EEC" w:rsidP="000C4A08">
      <w:pPr>
        <w:ind w:left="360" w:hanging="360"/>
        <w:rPr>
          <w:rFonts w:ascii="Montserrat" w:hAnsi="Montserrat" w:cs="Arial"/>
          <w:sz w:val="22"/>
          <w:szCs w:val="22"/>
        </w:rPr>
      </w:pPr>
      <w:r w:rsidRPr="00DE79E4">
        <w:rPr>
          <w:rFonts w:ascii="Montserrat" w:hAnsi="Montserrat" w:cs="Arial"/>
          <w:sz w:val="22"/>
          <w:szCs w:val="22"/>
          <w:lang w:val="en-US"/>
        </w:rPr>
        <w:t>Thacher TD, Clarke BL. Vitamin D insufficiency. Mayo Clinic proceedings. 2011;86(1):50-60.</w:t>
      </w:r>
    </w:p>
    <w:p w14:paraId="77CC7C37" w14:textId="1D4ADA99" w:rsidR="00301B41" w:rsidRPr="00DE79E4" w:rsidRDefault="00B65A49" w:rsidP="00BF4E1E">
      <w:pPr>
        <w:rPr>
          <w:rFonts w:ascii="Montserrat" w:hAnsi="Montserrat" w:cs="Arial"/>
          <w:sz w:val="22"/>
          <w:szCs w:val="22"/>
        </w:rPr>
      </w:pPr>
      <w:r w:rsidRPr="00DE79E4">
        <w:rPr>
          <w:rFonts w:ascii="Montserrat" w:hAnsi="Montserrat" w:cs="Arial"/>
          <w:sz w:val="22"/>
          <w:szCs w:val="22"/>
        </w:rPr>
        <w:t xml:space="preserve">Tsunoda N, </w:t>
      </w:r>
      <w:proofErr w:type="spellStart"/>
      <w:r w:rsidRPr="00DE79E4">
        <w:rPr>
          <w:rFonts w:ascii="Montserrat" w:hAnsi="Montserrat" w:cs="Arial"/>
          <w:sz w:val="22"/>
          <w:szCs w:val="22"/>
        </w:rPr>
        <w:t>Inayama</w:t>
      </w:r>
      <w:proofErr w:type="spellEnd"/>
      <w:r w:rsidRPr="00DE79E4">
        <w:rPr>
          <w:rFonts w:ascii="Montserrat" w:hAnsi="Montserrat" w:cs="Arial"/>
          <w:sz w:val="22"/>
          <w:szCs w:val="22"/>
        </w:rPr>
        <w:t xml:space="preserve"> T, Hata K, &amp; Oka</w:t>
      </w:r>
      <w:r w:rsidR="00BF4E1E" w:rsidRPr="00DE79E4">
        <w:rPr>
          <w:rFonts w:ascii="Montserrat" w:hAnsi="Montserrat" w:cs="Arial"/>
          <w:sz w:val="22"/>
          <w:szCs w:val="22"/>
        </w:rPr>
        <w:t xml:space="preserve"> J. Vegetable dishes, dairy products and </w:t>
      </w:r>
    </w:p>
    <w:p w14:paraId="7AC62FF4" w14:textId="3A04AA11" w:rsidR="00BF4E1E" w:rsidRPr="00DE79E4" w:rsidRDefault="00BF4E1E" w:rsidP="0094409E">
      <w:pPr>
        <w:ind w:left="360"/>
        <w:rPr>
          <w:rFonts w:ascii="Montserrat" w:hAnsi="Montserrat" w:cs="Arial"/>
          <w:sz w:val="22"/>
          <w:szCs w:val="22"/>
        </w:rPr>
      </w:pPr>
      <w:r w:rsidRPr="00DE79E4">
        <w:rPr>
          <w:rFonts w:ascii="Montserrat" w:hAnsi="Montserrat" w:cs="Arial"/>
          <w:sz w:val="22"/>
          <w:szCs w:val="22"/>
        </w:rPr>
        <w:t xml:space="preserve">fruits are key items mediating adequate dietary intake for Japanese adults with </w:t>
      </w:r>
      <w:r w:rsidR="00B65A49" w:rsidRPr="00DE79E4">
        <w:rPr>
          <w:rFonts w:ascii="Montserrat" w:hAnsi="Montserrat" w:cs="Arial"/>
          <w:sz w:val="22"/>
          <w:szCs w:val="22"/>
        </w:rPr>
        <w:t xml:space="preserve">spinal cord injury. </w:t>
      </w:r>
      <w:r w:rsidR="00B65A49" w:rsidRPr="00DE79E4">
        <w:rPr>
          <w:rFonts w:ascii="Montserrat" w:hAnsi="Montserrat" w:cs="Arial"/>
          <w:i/>
          <w:sz w:val="22"/>
          <w:szCs w:val="22"/>
        </w:rPr>
        <w:t>Spinal cord</w:t>
      </w:r>
      <w:r w:rsidR="00B65A49" w:rsidRPr="00DE79E4">
        <w:rPr>
          <w:rFonts w:ascii="Montserrat" w:hAnsi="Montserrat" w:cs="Arial"/>
          <w:sz w:val="22"/>
          <w:szCs w:val="22"/>
        </w:rPr>
        <w:t xml:space="preserve"> 2015;53(11):</w:t>
      </w:r>
      <w:r w:rsidRPr="00DE79E4">
        <w:rPr>
          <w:rFonts w:ascii="Montserrat" w:hAnsi="Montserrat" w:cs="Arial"/>
          <w:sz w:val="22"/>
          <w:szCs w:val="22"/>
        </w:rPr>
        <w:t xml:space="preserve"> 786.</w:t>
      </w:r>
    </w:p>
    <w:p w14:paraId="202AAC16" w14:textId="77777777" w:rsidR="000C4A08" w:rsidRPr="00DE79E4" w:rsidRDefault="000C4A08" w:rsidP="000C4A08">
      <w:pPr>
        <w:ind w:left="360" w:hanging="360"/>
        <w:rPr>
          <w:rFonts w:ascii="Montserrat" w:eastAsia="Calibri" w:hAnsi="Montserrat" w:cs="Arial"/>
          <w:sz w:val="22"/>
          <w:szCs w:val="22"/>
        </w:rPr>
      </w:pPr>
      <w:r w:rsidRPr="00DE79E4">
        <w:rPr>
          <w:rFonts w:ascii="Montserrat" w:eastAsia="Calibri" w:hAnsi="Montserrat" w:cs="Arial"/>
          <w:sz w:val="22"/>
          <w:szCs w:val="22"/>
        </w:rPr>
        <w:t xml:space="preserve">Van Loan MD, McCluer S, Loftin JM, Boileau RA. Comparison of physiological responses to maximal arm exercise among able-bodied, paraplegics and quadriplegics. </w:t>
      </w:r>
      <w:r w:rsidRPr="00DE79E4">
        <w:rPr>
          <w:rFonts w:ascii="Montserrat" w:eastAsia="Calibri" w:hAnsi="Montserrat" w:cs="Arial"/>
          <w:i/>
          <w:sz w:val="22"/>
          <w:szCs w:val="22"/>
        </w:rPr>
        <w:t>Paraplegia</w:t>
      </w:r>
      <w:r w:rsidRPr="00DE79E4">
        <w:rPr>
          <w:rFonts w:ascii="Montserrat" w:eastAsia="Calibri" w:hAnsi="Montserrat" w:cs="Arial"/>
          <w:sz w:val="22"/>
          <w:szCs w:val="22"/>
        </w:rPr>
        <w:t xml:space="preserve"> </w:t>
      </w:r>
      <w:proofErr w:type="gramStart"/>
      <w:r w:rsidRPr="00DE79E4">
        <w:rPr>
          <w:rFonts w:ascii="Montserrat" w:eastAsia="Calibri" w:hAnsi="Montserrat" w:cs="Arial"/>
          <w:sz w:val="22"/>
          <w:szCs w:val="22"/>
        </w:rPr>
        <w:t>1987;25:397</w:t>
      </w:r>
      <w:proofErr w:type="gramEnd"/>
      <w:r w:rsidRPr="00DE79E4">
        <w:rPr>
          <w:rFonts w:ascii="Montserrat" w:eastAsia="Calibri" w:hAnsi="Montserrat" w:cs="Arial"/>
          <w:sz w:val="22"/>
          <w:szCs w:val="22"/>
        </w:rPr>
        <w:t>-405.</w:t>
      </w:r>
    </w:p>
    <w:p w14:paraId="201898FE"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Warden SJ, Bennell KL, Matthews B, Brown DJ, McMeeken JM, Wark JD. Efficacy of low-intensity pulsed ultrasound in the prevention of osteoporosis following spinal cord injury. </w:t>
      </w:r>
      <w:r w:rsidRPr="00DE79E4">
        <w:rPr>
          <w:rFonts w:ascii="Montserrat" w:hAnsi="Montserrat" w:cs="Arial"/>
          <w:i/>
          <w:sz w:val="22"/>
          <w:szCs w:val="22"/>
        </w:rPr>
        <w:t>Bone</w:t>
      </w:r>
      <w:r w:rsidRPr="00DE79E4">
        <w:rPr>
          <w:rFonts w:ascii="Montserrat" w:hAnsi="Montserrat" w:cs="Arial"/>
          <w:sz w:val="22"/>
          <w:szCs w:val="22"/>
        </w:rPr>
        <w:t xml:space="preserve"> </w:t>
      </w:r>
      <w:proofErr w:type="gramStart"/>
      <w:r w:rsidRPr="00DE79E4">
        <w:rPr>
          <w:rFonts w:ascii="Montserrat" w:hAnsi="Montserrat" w:cs="Arial"/>
          <w:sz w:val="22"/>
          <w:szCs w:val="22"/>
        </w:rPr>
        <w:t>2001;29:431</w:t>
      </w:r>
      <w:proofErr w:type="gramEnd"/>
      <w:r w:rsidRPr="00DE79E4">
        <w:rPr>
          <w:rFonts w:ascii="Montserrat" w:hAnsi="Montserrat" w:cs="Arial"/>
          <w:sz w:val="22"/>
          <w:szCs w:val="22"/>
        </w:rPr>
        <w:t>-6.</w:t>
      </w:r>
    </w:p>
    <w:p w14:paraId="6AB2094F"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Weinsier</w:t>
      </w:r>
      <w:proofErr w:type="spellEnd"/>
      <w:r w:rsidRPr="00DE79E4">
        <w:rPr>
          <w:rFonts w:ascii="Montserrat" w:hAnsi="Montserrat" w:cs="Arial"/>
          <w:sz w:val="22"/>
          <w:szCs w:val="22"/>
        </w:rPr>
        <w:t xml:space="preserve"> RL, Bacon JA, Birch R. Time-calorie displacement diet for weight control: a prospective evaluation of its adequacy for maintaining normal nutritional status. </w:t>
      </w:r>
      <w:r w:rsidRPr="00DE79E4">
        <w:rPr>
          <w:rFonts w:ascii="Montserrat" w:hAnsi="Montserrat" w:cs="Arial"/>
          <w:i/>
          <w:sz w:val="22"/>
          <w:szCs w:val="22"/>
        </w:rPr>
        <w:t xml:space="preserve">Int J </w:t>
      </w:r>
      <w:proofErr w:type="spellStart"/>
      <w:r w:rsidRPr="00DE79E4">
        <w:rPr>
          <w:rFonts w:ascii="Montserrat" w:hAnsi="Montserrat" w:cs="Arial"/>
          <w:i/>
          <w:sz w:val="22"/>
          <w:szCs w:val="22"/>
        </w:rPr>
        <w:t>Obes</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1983;7:539</w:t>
      </w:r>
      <w:proofErr w:type="gramEnd"/>
      <w:r w:rsidRPr="00DE79E4">
        <w:rPr>
          <w:rFonts w:ascii="Montserrat" w:hAnsi="Montserrat" w:cs="Arial"/>
          <w:sz w:val="22"/>
          <w:szCs w:val="22"/>
        </w:rPr>
        <w:t>-48.</w:t>
      </w:r>
    </w:p>
    <w:p w14:paraId="4B1C0F03" w14:textId="77777777" w:rsidR="001163E7" w:rsidRPr="00DE79E4" w:rsidRDefault="00BF4E1E" w:rsidP="00BF4E1E">
      <w:pPr>
        <w:rPr>
          <w:rFonts w:ascii="Montserrat" w:hAnsi="Montserrat" w:cs="Arial"/>
          <w:sz w:val="22"/>
          <w:szCs w:val="22"/>
        </w:rPr>
      </w:pPr>
      <w:r w:rsidRPr="00DE79E4">
        <w:rPr>
          <w:rFonts w:ascii="Montserrat" w:hAnsi="Montserrat" w:cs="Arial"/>
          <w:sz w:val="22"/>
          <w:szCs w:val="22"/>
        </w:rPr>
        <w:t xml:space="preserve">Wolf &amp; Meiners. Dysphagia in patients with acute cervical spinal cord injury. </w:t>
      </w:r>
      <w:r w:rsidRPr="00DE79E4">
        <w:rPr>
          <w:rFonts w:ascii="Montserrat" w:hAnsi="Montserrat" w:cs="Arial"/>
          <w:i/>
          <w:sz w:val="22"/>
          <w:szCs w:val="22"/>
        </w:rPr>
        <w:t>Spinal Cord</w:t>
      </w:r>
      <w:r w:rsidRPr="00DE79E4">
        <w:rPr>
          <w:rFonts w:ascii="Montserrat" w:hAnsi="Montserrat" w:cs="Arial"/>
          <w:sz w:val="22"/>
          <w:szCs w:val="22"/>
        </w:rPr>
        <w:t xml:space="preserve"> </w:t>
      </w:r>
    </w:p>
    <w:p w14:paraId="0E78D4D6" w14:textId="77777777" w:rsidR="00BF4E1E" w:rsidRPr="00DE79E4" w:rsidRDefault="00BF4E1E" w:rsidP="0094409E">
      <w:pPr>
        <w:ind w:firstLine="426"/>
        <w:rPr>
          <w:rFonts w:ascii="Montserrat" w:hAnsi="Montserrat" w:cs="Arial"/>
          <w:sz w:val="22"/>
          <w:szCs w:val="22"/>
        </w:rPr>
      </w:pPr>
      <w:r w:rsidRPr="00DE79E4">
        <w:rPr>
          <w:rFonts w:ascii="Montserrat" w:hAnsi="Montserrat" w:cs="Arial"/>
          <w:sz w:val="22"/>
          <w:szCs w:val="22"/>
        </w:rPr>
        <w:lastRenderedPageBreak/>
        <w:t>2003;41(6):347-53.</w:t>
      </w:r>
    </w:p>
    <w:p w14:paraId="4C89DB0D" w14:textId="0FF5C831" w:rsidR="001163E7" w:rsidRPr="00DE79E4" w:rsidRDefault="00B65A49" w:rsidP="00BF4E1E">
      <w:pPr>
        <w:rPr>
          <w:rFonts w:ascii="Montserrat" w:hAnsi="Montserrat" w:cs="Arial"/>
          <w:sz w:val="22"/>
          <w:szCs w:val="22"/>
        </w:rPr>
      </w:pPr>
      <w:r w:rsidRPr="00DE79E4">
        <w:rPr>
          <w:rFonts w:ascii="Montserrat" w:hAnsi="Montserrat" w:cs="Arial"/>
          <w:sz w:val="22"/>
          <w:szCs w:val="22"/>
        </w:rPr>
        <w:t xml:space="preserve">Wong S, Derry F, Jamous A, Hirani SP, &amp; Forbes A. </w:t>
      </w:r>
      <w:r w:rsidR="00BF4E1E" w:rsidRPr="00DE79E4">
        <w:rPr>
          <w:rFonts w:ascii="Montserrat" w:hAnsi="Montserrat" w:cs="Arial"/>
          <w:sz w:val="22"/>
          <w:szCs w:val="22"/>
        </w:rPr>
        <w:t xml:space="preserve">Is undernutrition risk </w:t>
      </w:r>
    </w:p>
    <w:p w14:paraId="5FA55C3C" w14:textId="6A087E9D" w:rsidR="00BF4E1E" w:rsidRPr="00DE79E4" w:rsidRDefault="00BF4E1E" w:rsidP="0094409E">
      <w:pPr>
        <w:ind w:left="360"/>
        <w:rPr>
          <w:rFonts w:ascii="Montserrat" w:hAnsi="Montserrat" w:cs="Arial"/>
          <w:sz w:val="22"/>
          <w:szCs w:val="22"/>
        </w:rPr>
      </w:pPr>
      <w:r w:rsidRPr="00DE79E4">
        <w:rPr>
          <w:rFonts w:ascii="Montserrat" w:hAnsi="Montserrat" w:cs="Arial"/>
          <w:sz w:val="22"/>
          <w:szCs w:val="22"/>
        </w:rPr>
        <w:t>associated with an adverse clinical outcome in spinal cord-injured patien</w:t>
      </w:r>
      <w:r w:rsidR="00B65A49" w:rsidRPr="00DE79E4">
        <w:rPr>
          <w:rFonts w:ascii="Montserrat" w:hAnsi="Montserrat" w:cs="Arial"/>
          <w:sz w:val="22"/>
          <w:szCs w:val="22"/>
        </w:rPr>
        <w:t>ts admitted to a spinal centre?</w:t>
      </w:r>
      <w:r w:rsidRPr="00DE79E4">
        <w:rPr>
          <w:rFonts w:ascii="Montserrat" w:hAnsi="Montserrat" w:cs="Arial"/>
          <w:sz w:val="22"/>
          <w:szCs w:val="22"/>
        </w:rPr>
        <w:t xml:space="preserve"> </w:t>
      </w:r>
      <w:r w:rsidRPr="00DE79E4">
        <w:rPr>
          <w:rFonts w:ascii="Montserrat" w:hAnsi="Montserrat" w:cs="Arial"/>
          <w:i/>
          <w:sz w:val="22"/>
          <w:szCs w:val="22"/>
        </w:rPr>
        <w:t>Europea</w:t>
      </w:r>
      <w:r w:rsidR="00B65A49" w:rsidRPr="00DE79E4">
        <w:rPr>
          <w:rFonts w:ascii="Montserrat" w:hAnsi="Montserrat" w:cs="Arial"/>
          <w:i/>
          <w:sz w:val="22"/>
          <w:szCs w:val="22"/>
        </w:rPr>
        <w:t>n journal of clinical nutrition</w:t>
      </w:r>
      <w:r w:rsidR="00B65A49" w:rsidRPr="00DE79E4">
        <w:rPr>
          <w:rFonts w:ascii="Montserrat" w:hAnsi="Montserrat" w:cs="Arial"/>
          <w:sz w:val="22"/>
          <w:szCs w:val="22"/>
        </w:rPr>
        <w:t xml:space="preserve"> 2014;68(1):</w:t>
      </w:r>
      <w:r w:rsidRPr="00DE79E4">
        <w:rPr>
          <w:rFonts w:ascii="Montserrat" w:hAnsi="Montserrat" w:cs="Arial"/>
          <w:sz w:val="22"/>
          <w:szCs w:val="22"/>
        </w:rPr>
        <w:t>125.</w:t>
      </w:r>
    </w:p>
    <w:p w14:paraId="65D053D2"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Wong S, Derry D, </w:t>
      </w:r>
      <w:proofErr w:type="spellStart"/>
      <w:r w:rsidRPr="00DE79E4">
        <w:rPr>
          <w:rFonts w:ascii="Montserrat" w:hAnsi="Montserrat" w:cs="Arial"/>
          <w:sz w:val="22"/>
          <w:szCs w:val="22"/>
        </w:rPr>
        <w:t>Jamour</w:t>
      </w:r>
      <w:proofErr w:type="spellEnd"/>
      <w:r w:rsidRPr="00DE79E4">
        <w:rPr>
          <w:rFonts w:ascii="Montserrat" w:hAnsi="Montserrat" w:cs="Arial"/>
          <w:sz w:val="22"/>
          <w:szCs w:val="22"/>
        </w:rPr>
        <w:t xml:space="preserve"> A, Hirani SP, Grimble G, Forbes A. The prevalence of malnutrition in spinal cord injuries patients: A UK multicentre study. Bri J </w:t>
      </w:r>
      <w:proofErr w:type="spellStart"/>
      <w:r w:rsidRPr="00DE79E4">
        <w:rPr>
          <w:rFonts w:ascii="Montserrat" w:hAnsi="Montserrat" w:cs="Arial"/>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2012;108:918</w:t>
      </w:r>
      <w:proofErr w:type="gramEnd"/>
      <w:r w:rsidRPr="00DE79E4">
        <w:rPr>
          <w:rFonts w:ascii="Montserrat" w:hAnsi="Montserrat" w:cs="Arial"/>
          <w:sz w:val="22"/>
          <w:szCs w:val="22"/>
        </w:rPr>
        <w:t>-23.</w:t>
      </w:r>
    </w:p>
    <w:p w14:paraId="042C79F5" w14:textId="1D8175DB" w:rsidR="001163E7" w:rsidRPr="00DE79E4" w:rsidRDefault="00B65A49" w:rsidP="00BF4E1E">
      <w:pPr>
        <w:rPr>
          <w:rFonts w:ascii="Montserrat" w:hAnsi="Montserrat" w:cs="Arial"/>
          <w:sz w:val="22"/>
          <w:szCs w:val="22"/>
        </w:rPr>
      </w:pPr>
      <w:r w:rsidRPr="00DE79E4">
        <w:rPr>
          <w:rFonts w:ascii="Montserrat" w:hAnsi="Montserrat" w:cs="Arial"/>
          <w:sz w:val="22"/>
          <w:szCs w:val="22"/>
        </w:rPr>
        <w:t xml:space="preserve">Workman JR, &amp; </w:t>
      </w:r>
      <w:proofErr w:type="spellStart"/>
      <w:r w:rsidRPr="00DE79E4">
        <w:rPr>
          <w:rFonts w:ascii="Montserrat" w:hAnsi="Montserrat" w:cs="Arial"/>
          <w:sz w:val="22"/>
          <w:szCs w:val="22"/>
        </w:rPr>
        <w:t>Treole</w:t>
      </w:r>
      <w:proofErr w:type="spellEnd"/>
      <w:r w:rsidR="00BF4E1E" w:rsidRPr="00DE79E4">
        <w:rPr>
          <w:rFonts w:ascii="Montserrat" w:hAnsi="Montserrat" w:cs="Arial"/>
          <w:sz w:val="22"/>
          <w:szCs w:val="22"/>
        </w:rPr>
        <w:t xml:space="preserve"> K. Evaluation and management of adult dysphagia and </w:t>
      </w:r>
    </w:p>
    <w:p w14:paraId="394F573D" w14:textId="03D3185D" w:rsidR="00BF4E1E" w:rsidRPr="00DE79E4" w:rsidRDefault="00BF4E1E" w:rsidP="00B65A49">
      <w:pPr>
        <w:ind w:left="360"/>
        <w:rPr>
          <w:rFonts w:ascii="Montserrat" w:hAnsi="Montserrat" w:cs="Arial"/>
          <w:sz w:val="22"/>
          <w:szCs w:val="22"/>
        </w:rPr>
      </w:pPr>
      <w:r w:rsidRPr="00DE79E4">
        <w:rPr>
          <w:rFonts w:ascii="Montserrat" w:hAnsi="Montserrat" w:cs="Arial"/>
          <w:sz w:val="22"/>
          <w:szCs w:val="22"/>
        </w:rPr>
        <w:t xml:space="preserve">aspiration. </w:t>
      </w:r>
      <w:r w:rsidRPr="00DE79E4">
        <w:rPr>
          <w:rFonts w:ascii="Montserrat" w:hAnsi="Montserrat" w:cs="Arial"/>
          <w:i/>
          <w:sz w:val="22"/>
          <w:szCs w:val="22"/>
        </w:rPr>
        <w:t>Current Opinion in Otolary</w:t>
      </w:r>
      <w:r w:rsidR="00B65A49" w:rsidRPr="00DE79E4">
        <w:rPr>
          <w:rFonts w:ascii="Montserrat" w:hAnsi="Montserrat" w:cs="Arial"/>
          <w:i/>
          <w:sz w:val="22"/>
          <w:szCs w:val="22"/>
        </w:rPr>
        <w:t>ngology &amp; Head and Neck Surgery</w:t>
      </w:r>
      <w:r w:rsidR="00B65A49" w:rsidRPr="00DE79E4">
        <w:rPr>
          <w:rFonts w:ascii="Montserrat" w:hAnsi="Montserrat" w:cs="Arial"/>
          <w:sz w:val="22"/>
          <w:szCs w:val="22"/>
        </w:rPr>
        <w:t xml:space="preserve"> 2002;10(6):</w:t>
      </w:r>
      <w:r w:rsidRPr="00DE79E4">
        <w:rPr>
          <w:rFonts w:ascii="Montserrat" w:hAnsi="Montserrat" w:cs="Arial"/>
          <w:sz w:val="22"/>
          <w:szCs w:val="22"/>
        </w:rPr>
        <w:t>478-484.</w:t>
      </w:r>
    </w:p>
    <w:p w14:paraId="33D29195" w14:textId="77777777" w:rsidR="000C4A08" w:rsidRPr="00DE79E4" w:rsidRDefault="000C4A08" w:rsidP="000C4A08">
      <w:pPr>
        <w:ind w:left="360" w:hanging="360"/>
        <w:rPr>
          <w:rFonts w:ascii="Montserrat" w:hAnsi="Montserrat" w:cs="Arial"/>
          <w:sz w:val="22"/>
          <w:szCs w:val="22"/>
        </w:rPr>
      </w:pPr>
      <w:proofErr w:type="spellStart"/>
      <w:r w:rsidRPr="00DE79E4">
        <w:rPr>
          <w:rFonts w:ascii="Montserrat" w:hAnsi="Montserrat" w:cs="Arial"/>
          <w:sz w:val="22"/>
          <w:szCs w:val="22"/>
        </w:rPr>
        <w:t>Wortsman</w:t>
      </w:r>
      <w:proofErr w:type="spellEnd"/>
      <w:r w:rsidRPr="00DE79E4">
        <w:rPr>
          <w:rFonts w:ascii="Montserrat" w:hAnsi="Montserrat" w:cs="Arial"/>
          <w:sz w:val="22"/>
          <w:szCs w:val="22"/>
        </w:rPr>
        <w:t xml:space="preserve"> J, Matsuoka LY, Chen TC, Lu Z, Holick MF. Decreased bioavailability of vitamin D in obesity. </w:t>
      </w:r>
      <w:r w:rsidRPr="00DE79E4">
        <w:rPr>
          <w:rFonts w:ascii="Montserrat" w:hAnsi="Montserrat" w:cs="Arial"/>
          <w:i/>
          <w:sz w:val="22"/>
          <w:szCs w:val="22"/>
        </w:rPr>
        <w:t xml:space="preserve">Am J Clin </w:t>
      </w:r>
      <w:proofErr w:type="spellStart"/>
      <w:r w:rsidRPr="00DE79E4">
        <w:rPr>
          <w:rFonts w:ascii="Montserrat" w:hAnsi="Montserrat" w:cs="Arial"/>
          <w:i/>
          <w:sz w:val="22"/>
          <w:szCs w:val="22"/>
        </w:rPr>
        <w:t>Nutr</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2000;72:690</w:t>
      </w:r>
      <w:proofErr w:type="gramEnd"/>
      <w:r w:rsidRPr="00DE79E4">
        <w:rPr>
          <w:rFonts w:ascii="Montserrat" w:hAnsi="Montserrat" w:cs="Arial"/>
          <w:sz w:val="22"/>
          <w:szCs w:val="22"/>
        </w:rPr>
        <w:t>-3.</w:t>
      </w:r>
    </w:p>
    <w:p w14:paraId="3027D37A"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Yekutiel M, Brooks ME, </w:t>
      </w:r>
      <w:proofErr w:type="spellStart"/>
      <w:r w:rsidRPr="00DE79E4">
        <w:rPr>
          <w:rFonts w:ascii="Montserrat" w:hAnsi="Montserrat" w:cs="Arial"/>
          <w:sz w:val="22"/>
          <w:szCs w:val="22"/>
        </w:rPr>
        <w:t>Ohry</w:t>
      </w:r>
      <w:proofErr w:type="spellEnd"/>
      <w:r w:rsidRPr="00DE79E4">
        <w:rPr>
          <w:rFonts w:ascii="Montserrat" w:hAnsi="Montserrat" w:cs="Arial"/>
          <w:sz w:val="22"/>
          <w:szCs w:val="22"/>
        </w:rPr>
        <w:t xml:space="preserve"> A, </w:t>
      </w:r>
      <w:proofErr w:type="spellStart"/>
      <w:r w:rsidRPr="00DE79E4">
        <w:rPr>
          <w:rFonts w:ascii="Montserrat" w:hAnsi="Montserrat" w:cs="Arial"/>
          <w:sz w:val="22"/>
          <w:szCs w:val="22"/>
        </w:rPr>
        <w:t>Yarmon</w:t>
      </w:r>
      <w:proofErr w:type="spellEnd"/>
      <w:r w:rsidRPr="00DE79E4">
        <w:rPr>
          <w:rFonts w:ascii="Montserrat" w:hAnsi="Montserrat" w:cs="Arial"/>
          <w:sz w:val="22"/>
          <w:szCs w:val="22"/>
        </w:rPr>
        <w:t xml:space="preserve"> J, Carel R. The prevalence of hypertension, ischemic heart disease and diabetes in traumatic spinal cord injured patients and amputees. </w:t>
      </w:r>
      <w:r w:rsidRPr="00DE79E4">
        <w:rPr>
          <w:rFonts w:ascii="Montserrat" w:hAnsi="Montserrat" w:cs="Arial"/>
          <w:i/>
          <w:sz w:val="22"/>
          <w:szCs w:val="22"/>
        </w:rPr>
        <w:t>Paraplegia</w:t>
      </w:r>
      <w:r w:rsidRPr="00DE79E4">
        <w:rPr>
          <w:rFonts w:ascii="Montserrat" w:hAnsi="Montserrat" w:cs="Arial"/>
          <w:sz w:val="22"/>
          <w:szCs w:val="22"/>
        </w:rPr>
        <w:t xml:space="preserve"> </w:t>
      </w:r>
      <w:proofErr w:type="gramStart"/>
      <w:r w:rsidRPr="00DE79E4">
        <w:rPr>
          <w:rFonts w:ascii="Montserrat" w:hAnsi="Montserrat" w:cs="Arial"/>
          <w:sz w:val="22"/>
          <w:szCs w:val="22"/>
        </w:rPr>
        <w:t>1989;27:58</w:t>
      </w:r>
      <w:proofErr w:type="gramEnd"/>
      <w:r w:rsidRPr="00DE79E4">
        <w:rPr>
          <w:rFonts w:ascii="Montserrat" w:hAnsi="Montserrat" w:cs="Arial"/>
          <w:sz w:val="22"/>
          <w:szCs w:val="22"/>
        </w:rPr>
        <w:t>-62.</w:t>
      </w:r>
    </w:p>
    <w:p w14:paraId="02E8BAB4" w14:textId="77777777" w:rsidR="000C4A08" w:rsidRPr="00DE79E4"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Zemper ED, Tat DG, Roller S, </w:t>
      </w:r>
      <w:proofErr w:type="spellStart"/>
      <w:r w:rsidRPr="00DE79E4">
        <w:rPr>
          <w:rFonts w:ascii="Montserrat" w:hAnsi="Montserrat" w:cs="Arial"/>
          <w:sz w:val="22"/>
          <w:szCs w:val="22"/>
        </w:rPr>
        <w:t>Forchheimer</w:t>
      </w:r>
      <w:proofErr w:type="spellEnd"/>
      <w:r w:rsidRPr="00DE79E4">
        <w:rPr>
          <w:rFonts w:ascii="Montserrat" w:hAnsi="Montserrat" w:cs="Arial"/>
          <w:sz w:val="22"/>
          <w:szCs w:val="22"/>
        </w:rPr>
        <w:t xml:space="preserve"> M, Chiodo A, Nelson VS, et al. Assessment of a holistic wellness program for persons with spinal cord injuries. </w:t>
      </w:r>
      <w:r w:rsidRPr="00DE79E4">
        <w:rPr>
          <w:rFonts w:ascii="Montserrat" w:hAnsi="Montserrat" w:cs="Arial"/>
          <w:i/>
          <w:sz w:val="22"/>
          <w:szCs w:val="22"/>
        </w:rPr>
        <w:t xml:space="preserve">Am J Phys Med </w:t>
      </w:r>
      <w:proofErr w:type="spellStart"/>
      <w:r w:rsidRPr="00DE79E4">
        <w:rPr>
          <w:rFonts w:ascii="Montserrat" w:hAnsi="Montserrat" w:cs="Arial"/>
          <w:i/>
          <w:sz w:val="22"/>
          <w:szCs w:val="22"/>
        </w:rPr>
        <w:t>Rehabil</w:t>
      </w:r>
      <w:proofErr w:type="spellEnd"/>
      <w:r w:rsidRPr="00DE79E4">
        <w:rPr>
          <w:rFonts w:ascii="Montserrat" w:hAnsi="Montserrat" w:cs="Arial"/>
          <w:sz w:val="22"/>
          <w:szCs w:val="22"/>
        </w:rPr>
        <w:t xml:space="preserve"> </w:t>
      </w:r>
      <w:proofErr w:type="gramStart"/>
      <w:r w:rsidRPr="00DE79E4">
        <w:rPr>
          <w:rFonts w:ascii="Montserrat" w:hAnsi="Montserrat" w:cs="Arial"/>
          <w:sz w:val="22"/>
          <w:szCs w:val="22"/>
        </w:rPr>
        <w:t>2003;82:957</w:t>
      </w:r>
      <w:proofErr w:type="gramEnd"/>
      <w:r w:rsidRPr="00DE79E4">
        <w:rPr>
          <w:rFonts w:ascii="Montserrat" w:hAnsi="Montserrat" w:cs="Arial"/>
          <w:sz w:val="22"/>
          <w:szCs w:val="22"/>
        </w:rPr>
        <w:t>-68.</w:t>
      </w:r>
    </w:p>
    <w:p w14:paraId="354F3487" w14:textId="73F33749" w:rsidR="0035642A" w:rsidRDefault="000C4A08" w:rsidP="000C4A08">
      <w:pPr>
        <w:ind w:left="360" w:hanging="360"/>
        <w:rPr>
          <w:rFonts w:ascii="Montserrat" w:hAnsi="Montserrat" w:cs="Arial"/>
          <w:sz w:val="22"/>
          <w:szCs w:val="22"/>
        </w:rPr>
      </w:pPr>
      <w:r w:rsidRPr="00DE79E4">
        <w:rPr>
          <w:rFonts w:ascii="Montserrat" w:hAnsi="Montserrat" w:cs="Arial"/>
          <w:sz w:val="22"/>
          <w:szCs w:val="22"/>
        </w:rPr>
        <w:t xml:space="preserve">Zhou XJ, Vaziri ND, Segal JL, Winer RL, </w:t>
      </w:r>
      <w:proofErr w:type="spellStart"/>
      <w:r w:rsidRPr="00DE79E4">
        <w:rPr>
          <w:rFonts w:ascii="Montserrat" w:hAnsi="Montserrat" w:cs="Arial"/>
          <w:sz w:val="22"/>
          <w:szCs w:val="22"/>
        </w:rPr>
        <w:t>Eltorai</w:t>
      </w:r>
      <w:proofErr w:type="spellEnd"/>
      <w:r w:rsidRPr="00DE79E4">
        <w:rPr>
          <w:rFonts w:ascii="Montserrat" w:hAnsi="Montserrat" w:cs="Arial"/>
          <w:sz w:val="22"/>
          <w:szCs w:val="22"/>
        </w:rPr>
        <w:t xml:space="preserve"> I, Brunnemann BS. Effects of chronic spinal cord injury and pressure ulcer on 25(OH)-vitamin D levels. </w:t>
      </w:r>
      <w:r w:rsidRPr="00DE79E4">
        <w:rPr>
          <w:rFonts w:ascii="Montserrat" w:hAnsi="Montserrat" w:cs="Arial"/>
          <w:i/>
          <w:sz w:val="22"/>
          <w:szCs w:val="22"/>
        </w:rPr>
        <w:t>J Am Paraplegic Soc</w:t>
      </w:r>
      <w:r w:rsidRPr="00DE79E4">
        <w:rPr>
          <w:rFonts w:ascii="Montserrat" w:hAnsi="Montserrat" w:cs="Arial"/>
          <w:sz w:val="22"/>
          <w:szCs w:val="22"/>
        </w:rPr>
        <w:t xml:space="preserve"> </w:t>
      </w:r>
      <w:proofErr w:type="gramStart"/>
      <w:r w:rsidRPr="00DE79E4">
        <w:rPr>
          <w:rFonts w:ascii="Montserrat" w:hAnsi="Montserrat" w:cs="Arial"/>
          <w:sz w:val="22"/>
          <w:szCs w:val="22"/>
        </w:rPr>
        <w:t>1993;16:9</w:t>
      </w:r>
      <w:proofErr w:type="gramEnd"/>
      <w:r w:rsidRPr="00DE79E4">
        <w:rPr>
          <w:rFonts w:ascii="Montserrat" w:hAnsi="Montserrat" w:cs="Arial"/>
          <w:sz w:val="22"/>
          <w:szCs w:val="22"/>
        </w:rPr>
        <w:t xml:space="preserve">-13. </w:t>
      </w:r>
      <w:bookmarkEnd w:id="0"/>
    </w:p>
    <w:p w14:paraId="5110CA7C" w14:textId="77777777" w:rsidR="00DE79E4" w:rsidRDefault="00DE79E4" w:rsidP="0035642A">
      <w:pPr>
        <w:pStyle w:val="Heading1"/>
        <w:rPr>
          <w:rFonts w:ascii="Montserrat" w:hAnsi="Montserrat"/>
          <w:sz w:val="22"/>
          <w:szCs w:val="22"/>
          <w:lang w:val="en-CA"/>
        </w:rPr>
      </w:pPr>
    </w:p>
    <w:p w14:paraId="1999E8BD" w14:textId="0C34E1F9" w:rsidR="0035642A" w:rsidRPr="00DE79E4" w:rsidRDefault="0035642A" w:rsidP="0035642A">
      <w:pPr>
        <w:pStyle w:val="Heading1"/>
        <w:rPr>
          <w:rFonts w:ascii="Montserrat" w:hAnsi="Montserrat"/>
          <w:lang w:val="en-CA"/>
        </w:rPr>
      </w:pPr>
      <w:bookmarkStart w:id="93" w:name="_Toc97040177"/>
      <w:r w:rsidRPr="00DE79E4">
        <w:rPr>
          <w:rFonts w:ascii="Montserrat" w:hAnsi="Montserrat"/>
          <w:spacing w:val="-6"/>
          <w:lang w:val="en-CA"/>
        </w:rPr>
        <w:t>A</w:t>
      </w:r>
      <w:r w:rsidRPr="00DE79E4">
        <w:rPr>
          <w:rFonts w:ascii="Montserrat" w:hAnsi="Montserrat"/>
          <w:spacing w:val="2"/>
          <w:lang w:val="en-CA"/>
        </w:rPr>
        <w:t>b</w:t>
      </w:r>
      <w:r w:rsidRPr="00DE79E4">
        <w:rPr>
          <w:rFonts w:ascii="Montserrat" w:hAnsi="Montserrat"/>
          <w:lang w:val="en-CA"/>
        </w:rPr>
        <w:t>br</w:t>
      </w:r>
      <w:r w:rsidRPr="00DE79E4">
        <w:rPr>
          <w:rFonts w:ascii="Montserrat" w:hAnsi="Montserrat"/>
          <w:spacing w:val="2"/>
          <w:lang w:val="en-CA"/>
        </w:rPr>
        <w:t>e</w:t>
      </w:r>
      <w:r w:rsidRPr="00DE79E4">
        <w:rPr>
          <w:rFonts w:ascii="Montserrat" w:hAnsi="Montserrat"/>
          <w:spacing w:val="-3"/>
          <w:lang w:val="en-CA"/>
        </w:rPr>
        <w:t>v</w:t>
      </w:r>
      <w:r w:rsidRPr="00DE79E4">
        <w:rPr>
          <w:rFonts w:ascii="Montserrat" w:hAnsi="Montserrat"/>
          <w:spacing w:val="1"/>
          <w:lang w:val="en-CA"/>
        </w:rPr>
        <w:t>i</w:t>
      </w:r>
      <w:r w:rsidRPr="00DE79E4">
        <w:rPr>
          <w:rFonts w:ascii="Montserrat" w:hAnsi="Montserrat"/>
          <w:lang w:val="en-CA"/>
        </w:rPr>
        <w:t>at</w:t>
      </w:r>
      <w:r w:rsidRPr="00DE79E4">
        <w:rPr>
          <w:rFonts w:ascii="Montserrat" w:hAnsi="Montserrat"/>
          <w:spacing w:val="1"/>
          <w:lang w:val="en-CA"/>
        </w:rPr>
        <w:t>i</w:t>
      </w:r>
      <w:r w:rsidRPr="00DE79E4">
        <w:rPr>
          <w:rFonts w:ascii="Montserrat" w:hAnsi="Montserrat"/>
          <w:lang w:val="en-CA"/>
        </w:rPr>
        <w:t>o</w:t>
      </w:r>
      <w:r w:rsidRPr="00DE79E4">
        <w:rPr>
          <w:rFonts w:ascii="Montserrat" w:hAnsi="Montserrat"/>
          <w:spacing w:val="-1"/>
          <w:lang w:val="en-CA"/>
        </w:rPr>
        <w:t>n</w:t>
      </w:r>
      <w:r w:rsidRPr="00DE79E4">
        <w:rPr>
          <w:rFonts w:ascii="Montserrat" w:hAnsi="Montserrat"/>
          <w:lang w:val="en-CA"/>
        </w:rPr>
        <w:t>s</w:t>
      </w:r>
      <w:bookmarkEnd w:id="93"/>
    </w:p>
    <w:p w14:paraId="408264FD" w14:textId="77777777" w:rsidR="0035642A" w:rsidRPr="00DE79E4" w:rsidRDefault="0035642A" w:rsidP="0035642A">
      <w:pPr>
        <w:widowControl w:val="0"/>
        <w:autoSpaceDE w:val="0"/>
        <w:autoSpaceDN w:val="0"/>
        <w:adjustRightInd w:val="0"/>
        <w:rPr>
          <w:rFonts w:ascii="Montserrat" w:hAnsi="Montserrat" w:cs="Arial"/>
        </w:rPr>
      </w:pPr>
    </w:p>
    <w:p w14:paraId="65691EF1"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AISA</w:t>
      </w:r>
      <w:r w:rsidRPr="00DE79E4">
        <w:rPr>
          <w:rFonts w:ascii="Montserrat" w:hAnsi="Montserrat" w:cs="Arial"/>
        </w:rPr>
        <w:tab/>
      </w:r>
      <w:r w:rsidRPr="00DE79E4">
        <w:rPr>
          <w:rFonts w:ascii="Montserrat" w:hAnsi="Montserrat" w:cs="Arial"/>
        </w:rPr>
        <w:tab/>
      </w:r>
      <w:r w:rsidRPr="00DE79E4">
        <w:rPr>
          <w:rFonts w:ascii="Montserrat" w:hAnsi="Montserrat" w:cs="Arial"/>
        </w:rPr>
        <w:tab/>
        <w:t>ASIA Impairment Scale</w:t>
      </w:r>
    </w:p>
    <w:p w14:paraId="0CD4E603"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ANP</w:t>
      </w:r>
      <w:r w:rsidRPr="00DE79E4">
        <w:rPr>
          <w:rFonts w:ascii="Montserrat" w:hAnsi="Montserrat" w:cs="Arial"/>
        </w:rPr>
        <w:tab/>
      </w:r>
      <w:r w:rsidRPr="00DE79E4">
        <w:rPr>
          <w:rFonts w:ascii="Montserrat" w:hAnsi="Montserrat" w:cs="Arial"/>
        </w:rPr>
        <w:tab/>
      </w:r>
      <w:r w:rsidRPr="00DE79E4">
        <w:rPr>
          <w:rFonts w:ascii="Montserrat" w:hAnsi="Montserrat" w:cs="Arial"/>
        </w:rPr>
        <w:tab/>
        <w:t>Atrial Natriuretic Peptide</w:t>
      </w:r>
    </w:p>
    <w:p w14:paraId="5E88A820"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BG</w:t>
      </w:r>
      <w:r w:rsidRPr="00DE79E4">
        <w:rPr>
          <w:rFonts w:ascii="Montserrat" w:hAnsi="Montserrat" w:cs="Arial"/>
        </w:rPr>
        <w:tab/>
      </w:r>
      <w:r w:rsidRPr="00DE79E4">
        <w:rPr>
          <w:rFonts w:ascii="Montserrat" w:hAnsi="Montserrat" w:cs="Arial"/>
        </w:rPr>
        <w:tab/>
      </w:r>
      <w:r w:rsidRPr="00DE79E4">
        <w:rPr>
          <w:rFonts w:ascii="Montserrat" w:hAnsi="Montserrat" w:cs="Arial"/>
        </w:rPr>
        <w:tab/>
        <w:t>Blood Glucose</w:t>
      </w:r>
    </w:p>
    <w:p w14:paraId="3BA6C5D1"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BMI</w:t>
      </w:r>
      <w:r w:rsidRPr="00DE79E4">
        <w:rPr>
          <w:rFonts w:ascii="Montserrat" w:hAnsi="Montserrat" w:cs="Arial"/>
        </w:rPr>
        <w:tab/>
      </w:r>
      <w:r w:rsidRPr="00DE79E4">
        <w:rPr>
          <w:rFonts w:ascii="Montserrat" w:hAnsi="Montserrat" w:cs="Arial"/>
        </w:rPr>
        <w:tab/>
      </w:r>
      <w:r w:rsidRPr="00DE79E4">
        <w:rPr>
          <w:rFonts w:ascii="Montserrat" w:hAnsi="Montserrat" w:cs="Arial"/>
        </w:rPr>
        <w:tab/>
        <w:t>Body Mass Index</w:t>
      </w:r>
    </w:p>
    <w:p w14:paraId="07FFB5E0"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BP</w:t>
      </w:r>
      <w:r w:rsidRPr="00DE79E4">
        <w:rPr>
          <w:rFonts w:ascii="Montserrat" w:hAnsi="Montserrat" w:cs="Arial"/>
        </w:rPr>
        <w:tab/>
      </w:r>
      <w:r w:rsidRPr="00DE79E4">
        <w:rPr>
          <w:rFonts w:ascii="Montserrat" w:hAnsi="Montserrat" w:cs="Arial"/>
        </w:rPr>
        <w:tab/>
        <w:t xml:space="preserve">      </w:t>
      </w:r>
      <w:r w:rsidRPr="00DE79E4">
        <w:rPr>
          <w:rFonts w:ascii="Montserrat" w:hAnsi="Montserrat" w:cs="Arial"/>
        </w:rPr>
        <w:tab/>
        <w:t>Blood Pressure</w:t>
      </w:r>
    </w:p>
    <w:p w14:paraId="77F108C5" w14:textId="77777777" w:rsidR="0035642A" w:rsidRPr="00DE79E4" w:rsidRDefault="0035642A" w:rsidP="0035642A">
      <w:pPr>
        <w:widowControl w:val="0"/>
        <w:autoSpaceDE w:val="0"/>
        <w:autoSpaceDN w:val="0"/>
        <w:adjustRightInd w:val="0"/>
        <w:spacing w:before="1"/>
        <w:ind w:left="100"/>
        <w:rPr>
          <w:rFonts w:ascii="Montserrat" w:hAnsi="Montserrat" w:cs="Arial"/>
        </w:rPr>
      </w:pPr>
      <w:r w:rsidRPr="00DE79E4">
        <w:rPr>
          <w:rFonts w:ascii="Montserrat" w:hAnsi="Montserrat" w:cs="Arial"/>
          <w:spacing w:val="-1"/>
        </w:rPr>
        <w:t>CVD</w:t>
      </w:r>
      <w:r w:rsidRPr="00DE79E4">
        <w:rPr>
          <w:rFonts w:ascii="Montserrat" w:hAnsi="Montserrat" w:cs="Arial"/>
        </w:rPr>
        <w:tab/>
      </w:r>
      <w:r w:rsidRPr="00DE79E4">
        <w:rPr>
          <w:rFonts w:ascii="Montserrat" w:hAnsi="Montserrat" w:cs="Arial"/>
        </w:rPr>
        <w:tab/>
      </w:r>
      <w:r w:rsidRPr="00DE79E4">
        <w:rPr>
          <w:rFonts w:ascii="Montserrat" w:hAnsi="Montserrat" w:cs="Arial"/>
        </w:rPr>
        <w:tab/>
      </w:r>
      <w:r w:rsidRPr="00DE79E4">
        <w:rPr>
          <w:rFonts w:ascii="Montserrat" w:hAnsi="Montserrat" w:cs="Arial"/>
          <w:spacing w:val="-1"/>
        </w:rPr>
        <w:t>Cardiovascular Disease</w:t>
      </w:r>
    </w:p>
    <w:p w14:paraId="74EA68D2"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DBP</w:t>
      </w:r>
      <w:r w:rsidRPr="00DE79E4">
        <w:rPr>
          <w:rFonts w:ascii="Montserrat" w:hAnsi="Montserrat" w:cs="Arial"/>
        </w:rPr>
        <w:tab/>
      </w:r>
      <w:r w:rsidRPr="00DE79E4">
        <w:rPr>
          <w:rFonts w:ascii="Montserrat" w:hAnsi="Montserrat" w:cs="Arial"/>
        </w:rPr>
        <w:tab/>
      </w:r>
      <w:r w:rsidRPr="00DE79E4">
        <w:rPr>
          <w:rFonts w:ascii="Montserrat" w:hAnsi="Montserrat" w:cs="Arial"/>
        </w:rPr>
        <w:tab/>
        <w:t>Diastolic Blood Pressure</w:t>
      </w:r>
    </w:p>
    <w:p w14:paraId="5FC438D9"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DHA</w:t>
      </w:r>
      <w:r w:rsidRPr="00DE79E4">
        <w:rPr>
          <w:rFonts w:ascii="Montserrat" w:hAnsi="Montserrat" w:cs="Arial"/>
        </w:rPr>
        <w:tab/>
      </w:r>
      <w:r w:rsidRPr="00DE79E4">
        <w:rPr>
          <w:rFonts w:ascii="Montserrat" w:hAnsi="Montserrat" w:cs="Arial"/>
        </w:rPr>
        <w:tab/>
      </w:r>
      <w:r w:rsidRPr="00DE79E4">
        <w:rPr>
          <w:rFonts w:ascii="Montserrat" w:hAnsi="Montserrat" w:cs="Arial"/>
        </w:rPr>
        <w:tab/>
        <w:t>docosahexaenoic acid</w:t>
      </w:r>
    </w:p>
    <w:p w14:paraId="05C5C0B7"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DSC</w:t>
      </w:r>
      <w:r w:rsidRPr="00DE79E4">
        <w:rPr>
          <w:rFonts w:ascii="Montserrat" w:hAnsi="Montserrat" w:cs="Arial"/>
        </w:rPr>
        <w:tab/>
      </w:r>
      <w:r w:rsidRPr="00DE79E4">
        <w:rPr>
          <w:rFonts w:ascii="Montserrat" w:hAnsi="Montserrat" w:cs="Arial"/>
        </w:rPr>
        <w:tab/>
      </w:r>
      <w:r w:rsidRPr="00DE79E4">
        <w:rPr>
          <w:rFonts w:ascii="Montserrat" w:hAnsi="Montserrat" w:cs="Arial"/>
        </w:rPr>
        <w:tab/>
        <w:t>Dissociated Sympathetic Control</w:t>
      </w:r>
    </w:p>
    <w:p w14:paraId="0E7EE4D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EE</w:t>
      </w:r>
      <w:r w:rsidRPr="00DE79E4">
        <w:rPr>
          <w:rFonts w:ascii="Montserrat" w:hAnsi="Montserrat" w:cs="Arial"/>
        </w:rPr>
        <w:tab/>
      </w:r>
      <w:r w:rsidRPr="00DE79E4">
        <w:rPr>
          <w:rFonts w:ascii="Montserrat" w:hAnsi="Montserrat" w:cs="Arial"/>
        </w:rPr>
        <w:tab/>
      </w:r>
      <w:r w:rsidRPr="00DE79E4">
        <w:rPr>
          <w:rFonts w:ascii="Montserrat" w:hAnsi="Montserrat" w:cs="Arial"/>
        </w:rPr>
        <w:tab/>
        <w:t>Energy Expenditure</w:t>
      </w:r>
    </w:p>
    <w:p w14:paraId="351D6345"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EPA</w:t>
      </w:r>
      <w:r w:rsidRPr="00DE79E4">
        <w:rPr>
          <w:rFonts w:ascii="Montserrat" w:hAnsi="Montserrat" w:cs="Arial"/>
        </w:rPr>
        <w:tab/>
      </w:r>
      <w:r w:rsidRPr="00DE79E4">
        <w:rPr>
          <w:rFonts w:ascii="Montserrat" w:hAnsi="Montserrat" w:cs="Arial"/>
        </w:rPr>
        <w:tab/>
      </w:r>
      <w:r w:rsidRPr="00DE79E4">
        <w:rPr>
          <w:rFonts w:ascii="Montserrat" w:hAnsi="Montserrat" w:cs="Arial"/>
        </w:rPr>
        <w:tab/>
        <w:t>eicosapentaenoic acid</w:t>
      </w:r>
    </w:p>
    <w:p w14:paraId="43762821"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GRT</w:t>
      </w:r>
      <w:r w:rsidRPr="00DE79E4">
        <w:rPr>
          <w:rFonts w:ascii="Montserrat" w:hAnsi="Montserrat" w:cs="Arial"/>
        </w:rPr>
        <w:tab/>
      </w:r>
      <w:r w:rsidRPr="00DE79E4">
        <w:rPr>
          <w:rFonts w:ascii="Montserrat" w:hAnsi="Montserrat" w:cs="Arial"/>
        </w:rPr>
        <w:tab/>
      </w:r>
      <w:r w:rsidRPr="00DE79E4">
        <w:rPr>
          <w:rFonts w:ascii="Montserrat" w:hAnsi="Montserrat" w:cs="Arial"/>
        </w:rPr>
        <w:tab/>
        <w:t>Grasp and Release Test</w:t>
      </w:r>
    </w:p>
    <w:p w14:paraId="26EE6091"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HDL</w:t>
      </w:r>
      <w:r w:rsidRPr="00DE79E4">
        <w:rPr>
          <w:rFonts w:ascii="Montserrat" w:hAnsi="Montserrat" w:cs="Arial"/>
        </w:rPr>
        <w:tab/>
      </w:r>
      <w:r w:rsidRPr="00DE79E4">
        <w:rPr>
          <w:rFonts w:ascii="Montserrat" w:hAnsi="Montserrat" w:cs="Arial"/>
        </w:rPr>
        <w:tab/>
      </w:r>
      <w:r w:rsidRPr="00DE79E4">
        <w:rPr>
          <w:rFonts w:ascii="Montserrat" w:hAnsi="Montserrat" w:cs="Arial"/>
        </w:rPr>
        <w:tab/>
        <w:t>High Density Lipoprotein Cholesterol</w:t>
      </w:r>
    </w:p>
    <w:p w14:paraId="21FB67B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HPLP-II</w:t>
      </w:r>
      <w:r w:rsidRPr="00DE79E4">
        <w:rPr>
          <w:rFonts w:ascii="Montserrat" w:hAnsi="Montserrat" w:cs="Arial"/>
        </w:rPr>
        <w:tab/>
        <w:t xml:space="preserve">      </w:t>
      </w:r>
      <w:r w:rsidRPr="00DE79E4">
        <w:rPr>
          <w:rFonts w:ascii="Montserrat" w:hAnsi="Montserrat" w:cs="Arial"/>
        </w:rPr>
        <w:tab/>
        <w:t>Healthy Promoting Lifestyle Profile II</w:t>
      </w:r>
    </w:p>
    <w:p w14:paraId="44C633BD"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HR</w:t>
      </w:r>
      <w:r w:rsidRPr="00DE79E4">
        <w:rPr>
          <w:rFonts w:ascii="Montserrat" w:hAnsi="Montserrat" w:cs="Arial"/>
        </w:rPr>
        <w:tab/>
      </w:r>
      <w:r w:rsidRPr="00DE79E4">
        <w:rPr>
          <w:rFonts w:ascii="Montserrat" w:hAnsi="Montserrat" w:cs="Arial"/>
        </w:rPr>
        <w:tab/>
      </w:r>
      <w:r w:rsidRPr="00DE79E4">
        <w:rPr>
          <w:rFonts w:ascii="Montserrat" w:hAnsi="Montserrat" w:cs="Arial"/>
        </w:rPr>
        <w:tab/>
        <w:t>Heart Rate</w:t>
      </w:r>
    </w:p>
    <w:p w14:paraId="02BBC137"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ISC</w:t>
      </w:r>
      <w:r w:rsidRPr="00DE79E4">
        <w:rPr>
          <w:rFonts w:ascii="Montserrat" w:hAnsi="Montserrat" w:cs="Arial"/>
        </w:rPr>
        <w:tab/>
      </w:r>
      <w:r w:rsidRPr="00DE79E4">
        <w:rPr>
          <w:rFonts w:ascii="Montserrat" w:hAnsi="Montserrat" w:cs="Arial"/>
        </w:rPr>
        <w:tab/>
      </w:r>
      <w:r w:rsidRPr="00DE79E4">
        <w:rPr>
          <w:rFonts w:ascii="Montserrat" w:hAnsi="Montserrat" w:cs="Arial"/>
        </w:rPr>
        <w:tab/>
        <w:t xml:space="preserve">Intact Sympathetic Control </w:t>
      </w:r>
    </w:p>
    <w:p w14:paraId="77F00F81"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LDL</w:t>
      </w:r>
      <w:r w:rsidRPr="00DE79E4">
        <w:rPr>
          <w:rFonts w:ascii="Montserrat" w:hAnsi="Montserrat" w:cs="Arial"/>
        </w:rPr>
        <w:tab/>
      </w:r>
      <w:r w:rsidRPr="00DE79E4">
        <w:rPr>
          <w:rFonts w:ascii="Montserrat" w:hAnsi="Montserrat" w:cs="Arial"/>
        </w:rPr>
        <w:tab/>
      </w:r>
      <w:r w:rsidRPr="00DE79E4">
        <w:rPr>
          <w:rFonts w:ascii="Montserrat" w:hAnsi="Montserrat" w:cs="Arial"/>
        </w:rPr>
        <w:tab/>
        <w:t>Low Density Lipoprotein Cholesterol</w:t>
      </w:r>
    </w:p>
    <w:p w14:paraId="4F8FAE5E"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OGTT</w:t>
      </w:r>
      <w:r w:rsidRPr="00DE79E4">
        <w:rPr>
          <w:rFonts w:ascii="Montserrat" w:hAnsi="Montserrat" w:cs="Arial"/>
        </w:rPr>
        <w:tab/>
      </w:r>
      <w:r w:rsidRPr="00DE79E4">
        <w:rPr>
          <w:rFonts w:ascii="Montserrat" w:hAnsi="Montserrat" w:cs="Arial"/>
        </w:rPr>
        <w:tab/>
        <w:t>Oral Glucose Tolerance Test</w:t>
      </w:r>
    </w:p>
    <w:p w14:paraId="56212949"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PADS</w:t>
      </w:r>
      <w:r w:rsidRPr="00DE79E4">
        <w:rPr>
          <w:rFonts w:ascii="Montserrat" w:hAnsi="Montserrat" w:cs="Arial"/>
        </w:rPr>
        <w:tab/>
      </w:r>
      <w:r w:rsidRPr="00DE79E4">
        <w:rPr>
          <w:rFonts w:ascii="Montserrat" w:hAnsi="Montserrat" w:cs="Arial"/>
        </w:rPr>
        <w:tab/>
        <w:t>Physical Activities with Disability Questionnaire</w:t>
      </w:r>
    </w:p>
    <w:p w14:paraId="5139A6E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PD</w:t>
      </w:r>
      <w:r w:rsidRPr="00DE79E4">
        <w:rPr>
          <w:rFonts w:ascii="Montserrat" w:hAnsi="Montserrat" w:cs="Arial"/>
        </w:rPr>
        <w:tab/>
      </w:r>
      <w:r w:rsidRPr="00DE79E4">
        <w:rPr>
          <w:rFonts w:ascii="Montserrat" w:hAnsi="Montserrat" w:cs="Arial"/>
        </w:rPr>
        <w:tab/>
      </w:r>
      <w:r w:rsidRPr="00DE79E4">
        <w:rPr>
          <w:rFonts w:ascii="Montserrat" w:hAnsi="Montserrat" w:cs="Arial"/>
        </w:rPr>
        <w:tab/>
        <w:t>Parkinson’s disease</w:t>
      </w:r>
    </w:p>
    <w:p w14:paraId="2BC45CB6"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PO</w:t>
      </w:r>
      <w:r w:rsidRPr="00DE79E4">
        <w:rPr>
          <w:rFonts w:ascii="Montserrat" w:hAnsi="Montserrat" w:cs="Arial"/>
        </w:rPr>
        <w:tab/>
      </w:r>
      <w:r w:rsidRPr="00DE79E4">
        <w:rPr>
          <w:rFonts w:ascii="Montserrat" w:hAnsi="Montserrat" w:cs="Arial"/>
        </w:rPr>
        <w:tab/>
      </w:r>
      <w:r w:rsidRPr="00DE79E4">
        <w:rPr>
          <w:rFonts w:ascii="Montserrat" w:hAnsi="Montserrat" w:cs="Arial"/>
        </w:rPr>
        <w:tab/>
        <w:t>Power Output</w:t>
      </w:r>
    </w:p>
    <w:p w14:paraId="27256A77"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PTH</w:t>
      </w:r>
      <w:r w:rsidRPr="00DE79E4">
        <w:rPr>
          <w:rFonts w:ascii="Montserrat" w:hAnsi="Montserrat" w:cs="Arial"/>
        </w:rPr>
        <w:tab/>
      </w:r>
      <w:r w:rsidRPr="00DE79E4">
        <w:rPr>
          <w:rFonts w:ascii="Montserrat" w:hAnsi="Montserrat" w:cs="Arial"/>
        </w:rPr>
        <w:tab/>
      </w:r>
      <w:r w:rsidRPr="00DE79E4">
        <w:rPr>
          <w:rFonts w:ascii="Montserrat" w:hAnsi="Montserrat" w:cs="Arial"/>
        </w:rPr>
        <w:tab/>
        <w:t>Parathyroid Hormone</w:t>
      </w:r>
    </w:p>
    <w:p w14:paraId="6172217C"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RER</w:t>
      </w:r>
      <w:r w:rsidRPr="00DE79E4">
        <w:rPr>
          <w:rFonts w:ascii="Montserrat" w:hAnsi="Montserrat" w:cs="Arial"/>
        </w:rPr>
        <w:tab/>
      </w:r>
      <w:r w:rsidRPr="00DE79E4">
        <w:rPr>
          <w:rFonts w:ascii="Montserrat" w:hAnsi="Montserrat" w:cs="Arial"/>
        </w:rPr>
        <w:tab/>
      </w:r>
      <w:r w:rsidRPr="00DE79E4">
        <w:rPr>
          <w:rFonts w:ascii="Montserrat" w:hAnsi="Montserrat" w:cs="Arial"/>
        </w:rPr>
        <w:tab/>
        <w:t>Respiratory Exchange Ratio</w:t>
      </w:r>
    </w:p>
    <w:p w14:paraId="727B6C1C"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SAHP</w:t>
      </w:r>
      <w:r w:rsidRPr="00DE79E4">
        <w:rPr>
          <w:rFonts w:ascii="Montserrat" w:hAnsi="Montserrat" w:cs="Arial"/>
        </w:rPr>
        <w:tab/>
      </w:r>
      <w:r w:rsidRPr="00DE79E4">
        <w:rPr>
          <w:rFonts w:ascii="Montserrat" w:hAnsi="Montserrat" w:cs="Arial"/>
        </w:rPr>
        <w:tab/>
        <w:t>Self-rated Abilities for Health Practices Scale</w:t>
      </w:r>
    </w:p>
    <w:p w14:paraId="03EF54C1"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SAT</w:t>
      </w:r>
      <w:r w:rsidRPr="00DE79E4">
        <w:rPr>
          <w:rFonts w:ascii="Montserrat" w:hAnsi="Montserrat" w:cs="Arial"/>
        </w:rPr>
        <w:tab/>
      </w:r>
      <w:r w:rsidRPr="00DE79E4">
        <w:rPr>
          <w:rFonts w:ascii="Montserrat" w:hAnsi="Montserrat" w:cs="Arial"/>
        </w:rPr>
        <w:tab/>
      </w:r>
      <w:r w:rsidRPr="00DE79E4">
        <w:rPr>
          <w:rFonts w:ascii="Montserrat" w:hAnsi="Montserrat" w:cs="Arial"/>
        </w:rPr>
        <w:tab/>
        <w:t>Subcutaneous Adipose Tissue</w:t>
      </w:r>
    </w:p>
    <w:p w14:paraId="0F9316DB"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SBP</w:t>
      </w:r>
      <w:r w:rsidRPr="00DE79E4">
        <w:rPr>
          <w:rFonts w:ascii="Montserrat" w:hAnsi="Montserrat" w:cs="Arial"/>
        </w:rPr>
        <w:tab/>
      </w:r>
      <w:r w:rsidRPr="00DE79E4">
        <w:rPr>
          <w:rFonts w:ascii="Montserrat" w:hAnsi="Montserrat" w:cs="Arial"/>
        </w:rPr>
        <w:tab/>
      </w:r>
      <w:r w:rsidRPr="00DE79E4">
        <w:rPr>
          <w:rFonts w:ascii="Montserrat" w:hAnsi="Montserrat" w:cs="Arial"/>
        </w:rPr>
        <w:tab/>
        <w:t>Systolic Blood Pressure</w:t>
      </w:r>
    </w:p>
    <w:p w14:paraId="18E07F8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spacing w:val="-6"/>
        </w:rPr>
        <w:t>SCI</w:t>
      </w:r>
      <w:r w:rsidRPr="00DE79E4">
        <w:rPr>
          <w:rFonts w:ascii="Montserrat" w:hAnsi="Montserrat" w:cs="Arial"/>
          <w:spacing w:val="-6"/>
        </w:rPr>
        <w:tab/>
      </w:r>
      <w:r w:rsidRPr="00DE79E4">
        <w:rPr>
          <w:rFonts w:ascii="Montserrat" w:hAnsi="Montserrat" w:cs="Arial"/>
          <w:spacing w:val="-6"/>
        </w:rPr>
        <w:tab/>
      </w:r>
      <w:r w:rsidRPr="00DE79E4">
        <w:rPr>
          <w:rFonts w:ascii="Montserrat" w:hAnsi="Montserrat" w:cs="Arial"/>
          <w:spacing w:val="-6"/>
        </w:rPr>
        <w:tab/>
      </w:r>
      <w:r w:rsidRPr="00DE79E4">
        <w:rPr>
          <w:rFonts w:ascii="Montserrat" w:hAnsi="Montserrat" w:cs="Arial"/>
          <w:spacing w:val="-1"/>
        </w:rPr>
        <w:t>Spinal Cord Injury</w:t>
      </w:r>
    </w:p>
    <w:p w14:paraId="7788A80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SCS</w:t>
      </w:r>
      <w:r w:rsidRPr="00DE79E4">
        <w:rPr>
          <w:rFonts w:ascii="Montserrat" w:hAnsi="Montserrat" w:cs="Arial"/>
        </w:rPr>
        <w:tab/>
      </w:r>
      <w:r w:rsidRPr="00DE79E4">
        <w:rPr>
          <w:rFonts w:ascii="Montserrat" w:hAnsi="Montserrat" w:cs="Arial"/>
        </w:rPr>
        <w:tab/>
        <w:t xml:space="preserve">      </w:t>
      </w:r>
      <w:r w:rsidRPr="00DE79E4">
        <w:rPr>
          <w:rFonts w:ascii="Montserrat" w:hAnsi="Montserrat" w:cs="Arial"/>
        </w:rPr>
        <w:tab/>
        <w:t>Secondary Conditions Scale</w:t>
      </w:r>
    </w:p>
    <w:p w14:paraId="50A2A31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SRD</w:t>
      </w:r>
      <w:r w:rsidRPr="00DE79E4">
        <w:rPr>
          <w:rFonts w:ascii="Montserrat" w:hAnsi="Montserrat" w:cs="Arial"/>
        </w:rPr>
        <w:tab/>
      </w:r>
      <w:r w:rsidRPr="00DE79E4">
        <w:rPr>
          <w:rFonts w:ascii="Montserrat" w:hAnsi="Montserrat" w:cs="Arial"/>
        </w:rPr>
        <w:tab/>
      </w:r>
      <w:r w:rsidRPr="00DE79E4">
        <w:rPr>
          <w:rFonts w:ascii="Montserrat" w:hAnsi="Montserrat" w:cs="Arial"/>
        </w:rPr>
        <w:tab/>
        <w:t>Sodium Restriction Diet</w:t>
      </w:r>
    </w:p>
    <w:p w14:paraId="0A571966"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TC</w:t>
      </w:r>
      <w:r w:rsidRPr="00DE79E4">
        <w:rPr>
          <w:rFonts w:ascii="Montserrat" w:hAnsi="Montserrat" w:cs="Arial"/>
        </w:rPr>
        <w:tab/>
      </w:r>
      <w:r w:rsidRPr="00DE79E4">
        <w:rPr>
          <w:rFonts w:ascii="Montserrat" w:hAnsi="Montserrat" w:cs="Arial"/>
        </w:rPr>
        <w:tab/>
      </w:r>
      <w:r w:rsidRPr="00DE79E4">
        <w:rPr>
          <w:rFonts w:ascii="Montserrat" w:hAnsi="Montserrat" w:cs="Arial"/>
        </w:rPr>
        <w:tab/>
        <w:t>Total Cholesterol</w:t>
      </w:r>
    </w:p>
    <w:p w14:paraId="4A761D72"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VAT</w:t>
      </w:r>
      <w:r w:rsidRPr="00DE79E4">
        <w:rPr>
          <w:rFonts w:ascii="Montserrat" w:hAnsi="Montserrat" w:cs="Arial"/>
        </w:rPr>
        <w:tab/>
      </w:r>
      <w:r w:rsidRPr="00DE79E4">
        <w:rPr>
          <w:rFonts w:ascii="Montserrat" w:hAnsi="Montserrat" w:cs="Arial"/>
        </w:rPr>
        <w:tab/>
      </w:r>
      <w:r w:rsidRPr="00DE79E4">
        <w:rPr>
          <w:rFonts w:ascii="Montserrat" w:hAnsi="Montserrat" w:cs="Arial"/>
        </w:rPr>
        <w:tab/>
        <w:t>Visceral Adipose Tissue</w:t>
      </w:r>
    </w:p>
    <w:p w14:paraId="30546B84"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VE</w:t>
      </w:r>
      <w:r w:rsidRPr="00DE79E4">
        <w:rPr>
          <w:rFonts w:ascii="Montserrat" w:hAnsi="Montserrat" w:cs="Arial"/>
        </w:rPr>
        <w:tab/>
      </w:r>
      <w:r w:rsidRPr="00DE79E4">
        <w:rPr>
          <w:rFonts w:ascii="Montserrat" w:hAnsi="Montserrat" w:cs="Arial"/>
        </w:rPr>
        <w:tab/>
      </w:r>
      <w:r w:rsidRPr="00DE79E4">
        <w:rPr>
          <w:rFonts w:ascii="Montserrat" w:hAnsi="Montserrat" w:cs="Arial"/>
        </w:rPr>
        <w:tab/>
        <w:t>Ventilation Exchange</w:t>
      </w:r>
    </w:p>
    <w:p w14:paraId="31AD7D46"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lastRenderedPageBreak/>
        <w:t>VF</w:t>
      </w:r>
      <w:r w:rsidRPr="00DE79E4">
        <w:rPr>
          <w:rFonts w:ascii="Montserrat" w:hAnsi="Montserrat" w:cs="Arial"/>
        </w:rPr>
        <w:tab/>
      </w:r>
      <w:r w:rsidRPr="00DE79E4">
        <w:rPr>
          <w:rFonts w:ascii="Montserrat" w:hAnsi="Montserrat" w:cs="Arial"/>
        </w:rPr>
        <w:tab/>
      </w:r>
      <w:r w:rsidRPr="00DE79E4">
        <w:rPr>
          <w:rFonts w:ascii="Montserrat" w:hAnsi="Montserrat" w:cs="Arial"/>
        </w:rPr>
        <w:tab/>
        <w:t>Ventilatory Frequency</w:t>
      </w:r>
    </w:p>
    <w:p w14:paraId="67ABA37F"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VO</w:t>
      </w:r>
      <w:r w:rsidRPr="00DE79E4">
        <w:rPr>
          <w:rFonts w:ascii="Montserrat" w:hAnsi="Montserrat" w:cs="Arial"/>
          <w:vertAlign w:val="subscript"/>
        </w:rPr>
        <w:t>2</w:t>
      </w:r>
      <w:r w:rsidRPr="00DE79E4">
        <w:rPr>
          <w:rFonts w:ascii="Montserrat" w:hAnsi="Montserrat" w:cs="Arial"/>
        </w:rPr>
        <w:tab/>
      </w:r>
      <w:r w:rsidRPr="00DE79E4">
        <w:rPr>
          <w:rFonts w:ascii="Montserrat" w:hAnsi="Montserrat" w:cs="Arial"/>
        </w:rPr>
        <w:tab/>
      </w:r>
      <w:r w:rsidRPr="00DE79E4">
        <w:rPr>
          <w:rFonts w:ascii="Montserrat" w:hAnsi="Montserrat" w:cs="Arial"/>
        </w:rPr>
        <w:tab/>
        <w:t>Oxygen Uptake</w:t>
      </w:r>
    </w:p>
    <w:p w14:paraId="3EAC1A66" w14:textId="77777777" w:rsidR="0035642A" w:rsidRPr="00DE79E4" w:rsidRDefault="0035642A" w:rsidP="0035642A">
      <w:pPr>
        <w:widowControl w:val="0"/>
        <w:autoSpaceDE w:val="0"/>
        <w:autoSpaceDN w:val="0"/>
        <w:adjustRightInd w:val="0"/>
        <w:spacing w:line="252" w:lineRule="exact"/>
        <w:ind w:left="100"/>
        <w:rPr>
          <w:rFonts w:ascii="Montserrat" w:hAnsi="Montserrat" w:cs="Arial"/>
        </w:rPr>
      </w:pPr>
      <w:r w:rsidRPr="00DE79E4">
        <w:rPr>
          <w:rFonts w:ascii="Montserrat" w:hAnsi="Montserrat" w:cs="Arial"/>
        </w:rPr>
        <w:t>VT</w:t>
      </w:r>
      <w:r w:rsidRPr="00DE79E4">
        <w:rPr>
          <w:rFonts w:ascii="Montserrat" w:hAnsi="Montserrat" w:cs="Arial"/>
        </w:rPr>
        <w:tab/>
      </w:r>
      <w:r w:rsidRPr="00DE79E4">
        <w:rPr>
          <w:rFonts w:ascii="Montserrat" w:hAnsi="Montserrat" w:cs="Arial"/>
        </w:rPr>
        <w:tab/>
      </w:r>
      <w:r w:rsidRPr="00DE79E4">
        <w:rPr>
          <w:rFonts w:ascii="Montserrat" w:hAnsi="Montserrat" w:cs="Arial"/>
        </w:rPr>
        <w:tab/>
        <w:t>Tidal Volume</w:t>
      </w:r>
    </w:p>
    <w:p w14:paraId="579B69A5" w14:textId="77777777" w:rsidR="00576C6E" w:rsidRPr="00DE79E4" w:rsidRDefault="00576C6E" w:rsidP="000C4A08">
      <w:pPr>
        <w:ind w:left="360" w:hanging="360"/>
        <w:rPr>
          <w:rFonts w:ascii="Montserrat" w:hAnsi="Montserrat" w:cs="Arial"/>
          <w:sz w:val="22"/>
          <w:szCs w:val="22"/>
        </w:rPr>
      </w:pPr>
    </w:p>
    <w:sectPr w:rsidR="00576C6E" w:rsidRPr="00DE79E4" w:rsidSect="00DE79E4">
      <w:pgSz w:w="12240" w:h="15840"/>
      <w:pgMar w:top="720" w:right="720" w:bottom="720" w:left="720"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C658C" w14:textId="77777777" w:rsidR="0020253D" w:rsidRDefault="0020253D">
      <w:r>
        <w:separator/>
      </w:r>
    </w:p>
  </w:endnote>
  <w:endnote w:type="continuationSeparator" w:id="0">
    <w:p w14:paraId="1CC4C0E1" w14:textId="77777777" w:rsidR="0020253D" w:rsidRDefault="0020253D">
      <w:r>
        <w:continuationSeparator/>
      </w:r>
    </w:p>
  </w:endnote>
  <w:endnote w:type="continuationNotice" w:id="1">
    <w:p w14:paraId="7B0B20BD" w14:textId="77777777" w:rsidR="0020253D" w:rsidRDefault="002025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ontserrat">
    <w:charset w:val="00"/>
    <w:family w:val="auto"/>
    <w:pitch w:val="variable"/>
    <w:sig w:usb0="2000020F" w:usb1="00000003" w:usb2="00000000" w:usb3="00000000" w:csb0="00000197"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8640790"/>
      <w:docPartObj>
        <w:docPartGallery w:val="Page Numbers (Bottom of Page)"/>
        <w:docPartUnique/>
      </w:docPartObj>
    </w:sdtPr>
    <w:sdtEndPr>
      <w:rPr>
        <w:noProof/>
      </w:rPr>
    </w:sdtEndPr>
    <w:sdtContent>
      <w:p w14:paraId="42340A29" w14:textId="21850100" w:rsidR="00AC6551" w:rsidRDefault="00AC655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F7A17FE" w14:textId="77777777" w:rsidR="00C436EB" w:rsidRDefault="00C436E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DE629" w14:textId="18629D57" w:rsidR="00AC6551" w:rsidRPr="00855A0A" w:rsidRDefault="00AC6551" w:rsidP="00AC6551">
    <w:pPr>
      <w:rPr>
        <w:rFonts w:ascii="Montserrat" w:hAnsi="Montserrat" w:cs="Arial"/>
        <w:sz w:val="18"/>
        <w:szCs w:val="18"/>
      </w:rPr>
    </w:pPr>
    <w:r w:rsidRPr="00855A0A">
      <w:rPr>
        <w:rFonts w:ascii="Montserrat" w:hAnsi="Montserrat" w:cs="Arial"/>
        <w:sz w:val="18"/>
        <w:szCs w:val="18"/>
      </w:rPr>
      <w:t>This review has been prepared based on the scientific and professional information available in 20</w:t>
    </w:r>
    <w:r w:rsidR="00B22DE9">
      <w:rPr>
        <w:rFonts w:ascii="Montserrat" w:hAnsi="Montserrat" w:cs="Arial"/>
        <w:sz w:val="18"/>
        <w:szCs w:val="18"/>
      </w:rPr>
      <w:t>18</w:t>
    </w:r>
    <w:r w:rsidRPr="00855A0A">
      <w:rPr>
        <w:rFonts w:ascii="Montserrat" w:hAnsi="Montserrat" w:cs="Arial"/>
        <w:sz w:val="18"/>
        <w:szCs w:val="18"/>
      </w:rPr>
      <w:t>. The SCIRE project is provided for informational and educational purposes only. If you have or suspect you have a health problem, you should consult your health care provider. The SCIRE editors, contributors and supporting partners shall not be liable for any damages, claims, liabilities, costs</w:t>
    </w:r>
    <w:r>
      <w:rPr>
        <w:rFonts w:ascii="Montserrat" w:hAnsi="Montserrat" w:cs="Arial"/>
        <w:sz w:val="18"/>
        <w:szCs w:val="18"/>
      </w:rPr>
      <w:t>,</w:t>
    </w:r>
    <w:r w:rsidRPr="00855A0A">
      <w:rPr>
        <w:rFonts w:ascii="Montserrat" w:hAnsi="Montserrat" w:cs="Arial"/>
        <w:sz w:val="18"/>
        <w:szCs w:val="18"/>
      </w:rPr>
      <w:t xml:space="preserve"> or obligations arising from the use or misuse of this material.</w:t>
    </w:r>
  </w:p>
  <w:p w14:paraId="326389BD" w14:textId="77777777" w:rsidR="00AC6551" w:rsidRPr="00855A0A" w:rsidRDefault="00AC6551" w:rsidP="00AC6551">
    <w:pPr>
      <w:rPr>
        <w:rFonts w:ascii="Montserrat" w:hAnsi="Montserrat" w:cs="Arial"/>
        <w:sz w:val="18"/>
        <w:szCs w:val="18"/>
      </w:rPr>
    </w:pPr>
  </w:p>
  <w:p w14:paraId="2FA7DF25" w14:textId="7C8C5576" w:rsidR="00AC6551" w:rsidRPr="00855A0A" w:rsidRDefault="00426591" w:rsidP="00AC6551">
    <w:pPr>
      <w:rPr>
        <w:rFonts w:ascii="Montserrat" w:hAnsi="Montserrat" w:cs="Arial"/>
        <w:sz w:val="18"/>
      </w:rPr>
    </w:pPr>
    <w:r>
      <w:rPr>
        <w:rFonts w:ascii="Montserrat" w:hAnsi="Montserrat" w:cs="Arial"/>
        <w:sz w:val="18"/>
        <w:szCs w:val="18"/>
      </w:rPr>
      <w:t xml:space="preserve">Benton B, McIntyre A, Blackport D, Muise S, </w:t>
    </w:r>
    <w:proofErr w:type="spellStart"/>
    <w:r>
      <w:rPr>
        <w:rFonts w:ascii="Montserrat" w:hAnsi="Montserrat" w:cs="Arial"/>
        <w:sz w:val="18"/>
        <w:szCs w:val="18"/>
      </w:rPr>
      <w:t>Ditor</w:t>
    </w:r>
    <w:proofErr w:type="spellEnd"/>
    <w:r>
      <w:rPr>
        <w:rFonts w:ascii="Montserrat" w:hAnsi="Montserrat" w:cs="Arial"/>
        <w:sz w:val="18"/>
        <w:szCs w:val="18"/>
      </w:rPr>
      <w:t xml:space="preserve"> D, </w:t>
    </w:r>
    <w:proofErr w:type="spellStart"/>
    <w:r>
      <w:rPr>
        <w:rFonts w:ascii="Montserrat" w:hAnsi="Montserrat" w:cs="Arial"/>
        <w:sz w:val="18"/>
        <w:szCs w:val="18"/>
      </w:rPr>
      <w:t>Teasell</w:t>
    </w:r>
    <w:proofErr w:type="spellEnd"/>
    <w:r>
      <w:rPr>
        <w:rFonts w:ascii="Montserrat" w:hAnsi="Montserrat" w:cs="Arial"/>
        <w:sz w:val="18"/>
        <w:szCs w:val="18"/>
      </w:rPr>
      <w:t xml:space="preserve"> R. </w:t>
    </w:r>
    <w:r w:rsidR="00AC6551" w:rsidRPr="00855A0A">
      <w:rPr>
        <w:rFonts w:ascii="Montserrat" w:hAnsi="Montserrat" w:cs="Arial"/>
        <w:sz w:val="18"/>
        <w:szCs w:val="18"/>
      </w:rPr>
      <w:t>(2</w:t>
    </w:r>
    <w:r w:rsidR="00B22DE9">
      <w:rPr>
        <w:rFonts w:ascii="Montserrat" w:hAnsi="Montserrat" w:cs="Arial"/>
        <w:sz w:val="18"/>
        <w:szCs w:val="18"/>
      </w:rPr>
      <w:t>019</w:t>
    </w:r>
    <w:r w:rsidR="00AC6551" w:rsidRPr="00855A0A">
      <w:rPr>
        <w:rFonts w:ascii="Montserrat" w:hAnsi="Montserrat" w:cs="Arial"/>
        <w:sz w:val="18"/>
        <w:szCs w:val="18"/>
      </w:rPr>
      <w:t xml:space="preserve">). </w:t>
    </w:r>
    <w:r>
      <w:rPr>
        <w:rFonts w:ascii="Montserrat" w:hAnsi="Montserrat" w:cs="Arial"/>
        <w:sz w:val="18"/>
        <w:szCs w:val="18"/>
      </w:rPr>
      <w:t xml:space="preserve">Nutrition </w:t>
    </w:r>
    <w:r w:rsidR="00AC6551" w:rsidRPr="00855A0A">
      <w:rPr>
        <w:rFonts w:ascii="Montserrat" w:hAnsi="Montserrat" w:cs="Arial"/>
        <w:sz w:val="18"/>
        <w:szCs w:val="18"/>
      </w:rPr>
      <w:t xml:space="preserve">Following Spinal Cord Injury. </w:t>
    </w:r>
    <w:r w:rsidR="00AC6551" w:rsidRPr="00855A0A">
      <w:rPr>
        <w:rFonts w:ascii="Montserrat" w:hAnsi="Montserrat" w:cs="Arial"/>
        <w:sz w:val="18"/>
      </w:rPr>
      <w:t xml:space="preserve">In Eng JJ, </w:t>
    </w:r>
    <w:proofErr w:type="spellStart"/>
    <w:r w:rsidR="00AC6551" w:rsidRPr="00855A0A">
      <w:rPr>
        <w:rFonts w:ascii="Montserrat" w:hAnsi="Montserrat" w:cs="Arial"/>
        <w:sz w:val="18"/>
      </w:rPr>
      <w:t>Teasell</w:t>
    </w:r>
    <w:proofErr w:type="spellEnd"/>
    <w:r w:rsidR="00AC6551" w:rsidRPr="00855A0A">
      <w:rPr>
        <w:rFonts w:ascii="Montserrat" w:hAnsi="Montserrat" w:cs="Arial"/>
        <w:sz w:val="18"/>
      </w:rPr>
      <w:t xml:space="preserve"> RW, Miller WC, Wolfe DL, Townson AF, Hsieh JTC, Noonan V</w:t>
    </w:r>
    <w:r w:rsidR="00AC6551" w:rsidRPr="00855A0A">
      <w:rPr>
        <w:rFonts w:ascii="Montserrat" w:eastAsia="PMingLiU" w:hAnsi="Montserrat" w:cs="Arial"/>
        <w:sz w:val="18"/>
        <w:lang w:eastAsia="zh-TW"/>
      </w:rPr>
      <w:t>K</w:t>
    </w:r>
    <w:r w:rsidR="00AC6551" w:rsidRPr="00855A0A">
      <w:rPr>
        <w:rFonts w:ascii="Montserrat" w:hAnsi="Montserrat" w:cs="Arial"/>
        <w:sz w:val="18"/>
      </w:rPr>
      <w:t xml:space="preserve">, Loh E, Sproule S, McIntyre A, </w:t>
    </w:r>
    <w:proofErr w:type="spellStart"/>
    <w:r w:rsidR="00AC6551" w:rsidRPr="00855A0A">
      <w:rPr>
        <w:rFonts w:ascii="Montserrat" w:hAnsi="Montserrat" w:cs="Arial"/>
        <w:sz w:val="18"/>
      </w:rPr>
      <w:t>Querée</w:t>
    </w:r>
    <w:proofErr w:type="spellEnd"/>
    <w:r w:rsidR="00AC6551" w:rsidRPr="00855A0A">
      <w:rPr>
        <w:rFonts w:ascii="Montserrat" w:hAnsi="Montserrat" w:cs="Arial"/>
        <w:sz w:val="18"/>
      </w:rPr>
      <w:t xml:space="preserve"> M, editors. Spinal Cord Injury Rehabilitation Evidence. Version </w:t>
    </w:r>
    <w:r w:rsidR="00AC6551">
      <w:rPr>
        <w:rFonts w:ascii="Montserrat" w:hAnsi="Montserrat" w:cs="Arial"/>
        <w:sz w:val="18"/>
      </w:rPr>
      <w:t>8</w:t>
    </w:r>
    <w:r w:rsidR="00AC6551" w:rsidRPr="00855A0A">
      <w:rPr>
        <w:rFonts w:ascii="Montserrat" w:hAnsi="Montserrat" w:cs="Arial"/>
        <w:sz w:val="18"/>
      </w:rPr>
      <w:t>.0. Vancouver: p 1-</w:t>
    </w:r>
    <w:r w:rsidR="00B22DE9">
      <w:rPr>
        <w:rFonts w:ascii="Montserrat" w:hAnsi="Montserrat" w:cs="Arial"/>
        <w:sz w:val="18"/>
      </w:rPr>
      <w:t>73</w:t>
    </w:r>
    <w:r w:rsidR="00AC6551" w:rsidRPr="00855A0A">
      <w:rPr>
        <w:rFonts w:ascii="Montserrat" w:hAnsi="Montserrat" w:cs="Arial"/>
        <w:sz w:val="18"/>
      </w:rPr>
      <w:t>. </w:t>
    </w:r>
  </w:p>
  <w:p w14:paraId="56284CDB" w14:textId="77777777" w:rsidR="00AC6551" w:rsidRPr="00855A0A" w:rsidRDefault="00AC6551" w:rsidP="00AC6551">
    <w:pPr>
      <w:rPr>
        <w:rFonts w:ascii="Montserrat" w:hAnsi="Montserrat" w:cs="Arial"/>
        <w:sz w:val="18"/>
        <w:szCs w:val="18"/>
      </w:rPr>
    </w:pPr>
  </w:p>
  <w:p w14:paraId="6BE5ADCF" w14:textId="7415B7E7" w:rsidR="00C436EB" w:rsidRPr="00AC6551" w:rsidRDefault="00AC6551" w:rsidP="00AC6551">
    <w:pPr>
      <w:rPr>
        <w:rFonts w:ascii="Montserrat" w:hAnsi="Montserrat" w:cs="Arial"/>
        <w:sz w:val="18"/>
        <w:szCs w:val="18"/>
      </w:rPr>
    </w:pPr>
    <w:r w:rsidRPr="00855A0A">
      <w:rPr>
        <w:rFonts w:ascii="Montserrat" w:hAnsi="Montserrat" w:cs="Arial"/>
        <w:sz w:val="18"/>
        <w:szCs w:val="18"/>
      </w:rPr>
      <w:t>www.scireproject.com</w:t>
    </w:r>
  </w:p>
  <w:p w14:paraId="6549D8C8" w14:textId="77777777" w:rsidR="00C436EB" w:rsidRDefault="00C436EB">
    <w:pPr>
      <w:pStyle w:val="Footer"/>
      <w:jc w:val="center"/>
      <w:rPr>
        <w:rFonts w:ascii="Arial" w:hAnsi="Arial" w:cs="Arial"/>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39CD7" w14:textId="77777777" w:rsidR="0020253D" w:rsidRDefault="0020253D">
      <w:r>
        <w:separator/>
      </w:r>
    </w:p>
  </w:footnote>
  <w:footnote w:type="continuationSeparator" w:id="0">
    <w:p w14:paraId="7E714666" w14:textId="77777777" w:rsidR="0020253D" w:rsidRDefault="0020253D">
      <w:r>
        <w:continuationSeparator/>
      </w:r>
    </w:p>
  </w:footnote>
  <w:footnote w:type="continuationNotice" w:id="1">
    <w:p w14:paraId="483E973E" w14:textId="77777777" w:rsidR="0020253D" w:rsidRDefault="002025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6BFF22" w14:textId="000DB134" w:rsidR="00C436EB" w:rsidRDefault="00C436EB" w:rsidP="000266E9">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FE0BA" w14:textId="77777777" w:rsidR="00C436EB" w:rsidRDefault="00C436E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20663" w14:textId="77777777" w:rsidR="00C436EB" w:rsidRDefault="00C436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33DAB"/>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3E45F6B"/>
    <w:multiLevelType w:val="hybridMultilevel"/>
    <w:tmpl w:val="A7A62C42"/>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 w15:restartNumberingAfterBreak="0">
    <w:nsid w:val="04172272"/>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46F4023"/>
    <w:multiLevelType w:val="hybridMultilevel"/>
    <w:tmpl w:val="750821D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 w15:restartNumberingAfterBreak="0">
    <w:nsid w:val="04B534D4"/>
    <w:multiLevelType w:val="hybridMultilevel"/>
    <w:tmpl w:val="B73E52AC"/>
    <w:lvl w:ilvl="0" w:tplc="1910E076">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 w15:restartNumberingAfterBreak="0">
    <w:nsid w:val="05815555"/>
    <w:multiLevelType w:val="hybridMultilevel"/>
    <w:tmpl w:val="A61AC21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 w15:restartNumberingAfterBreak="0">
    <w:nsid w:val="094123C8"/>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985671B"/>
    <w:multiLevelType w:val="hybridMultilevel"/>
    <w:tmpl w:val="289C49D8"/>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8" w15:restartNumberingAfterBreak="0">
    <w:nsid w:val="09BF1893"/>
    <w:multiLevelType w:val="hybridMultilevel"/>
    <w:tmpl w:val="AA424688"/>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9" w15:restartNumberingAfterBreak="0">
    <w:nsid w:val="0A1B558E"/>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04016B5"/>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0D978FC"/>
    <w:multiLevelType w:val="hybridMultilevel"/>
    <w:tmpl w:val="32CC10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1AD4E5F"/>
    <w:multiLevelType w:val="hybridMultilevel"/>
    <w:tmpl w:val="D84EE278"/>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3" w15:restartNumberingAfterBreak="0">
    <w:nsid w:val="131012AA"/>
    <w:multiLevelType w:val="hybridMultilevel"/>
    <w:tmpl w:val="7DF00464"/>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4" w15:restartNumberingAfterBreak="0">
    <w:nsid w:val="13D04E1D"/>
    <w:multiLevelType w:val="hybridMultilevel"/>
    <w:tmpl w:val="58645D76"/>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5" w15:restartNumberingAfterBreak="0">
    <w:nsid w:val="14F07016"/>
    <w:multiLevelType w:val="hybridMultilevel"/>
    <w:tmpl w:val="862E00C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15:restartNumberingAfterBreak="0">
    <w:nsid w:val="151509A6"/>
    <w:multiLevelType w:val="hybridMultilevel"/>
    <w:tmpl w:val="B34CEAC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16654BD3"/>
    <w:multiLevelType w:val="hybridMultilevel"/>
    <w:tmpl w:val="F2ECEE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70C6337"/>
    <w:multiLevelType w:val="hybridMultilevel"/>
    <w:tmpl w:val="702CC8F2"/>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9" w15:restartNumberingAfterBreak="0">
    <w:nsid w:val="17A9694D"/>
    <w:multiLevelType w:val="hybridMultilevel"/>
    <w:tmpl w:val="C64CCEE2"/>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0" w15:restartNumberingAfterBreak="0">
    <w:nsid w:val="1B901D50"/>
    <w:multiLevelType w:val="hybridMultilevel"/>
    <w:tmpl w:val="5EA0A05C"/>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1" w15:restartNumberingAfterBreak="0">
    <w:nsid w:val="215D181F"/>
    <w:multiLevelType w:val="hybridMultilevel"/>
    <w:tmpl w:val="093A700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15:restartNumberingAfterBreak="0">
    <w:nsid w:val="25711085"/>
    <w:multiLevelType w:val="hybridMultilevel"/>
    <w:tmpl w:val="CD18CC86"/>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3" w15:restartNumberingAfterBreak="0">
    <w:nsid w:val="27ED6BB5"/>
    <w:multiLevelType w:val="hybridMultilevel"/>
    <w:tmpl w:val="862E00C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29D51ADC"/>
    <w:multiLevelType w:val="hybridMultilevel"/>
    <w:tmpl w:val="EEEC8C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B7010BE"/>
    <w:multiLevelType w:val="hybridMultilevel"/>
    <w:tmpl w:val="06845D4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 w15:restartNumberingAfterBreak="0">
    <w:nsid w:val="31485018"/>
    <w:multiLevelType w:val="hybridMultilevel"/>
    <w:tmpl w:val="EAFA1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19274DC"/>
    <w:multiLevelType w:val="hybridMultilevel"/>
    <w:tmpl w:val="68949022"/>
    <w:lvl w:ilvl="0" w:tplc="F708895E">
      <w:start w:val="1"/>
      <w:numFmt w:val="decimal"/>
      <w:lvlText w:val="%1."/>
      <w:lvlJc w:val="left"/>
      <w:pPr>
        <w:ind w:left="360" w:hanging="360"/>
      </w:pPr>
      <w:rPr>
        <w:rFonts w:hint="default"/>
        <w:color w:val="auto"/>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8" w15:restartNumberingAfterBreak="0">
    <w:nsid w:val="324B2F84"/>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32B34371"/>
    <w:multiLevelType w:val="hybridMultilevel"/>
    <w:tmpl w:val="9A7AC982"/>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0" w15:restartNumberingAfterBreak="0">
    <w:nsid w:val="34BB38D3"/>
    <w:multiLevelType w:val="multilevel"/>
    <w:tmpl w:val="5B9CFE86"/>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1" w15:restartNumberingAfterBreak="0">
    <w:nsid w:val="362C7B9B"/>
    <w:multiLevelType w:val="hybridMultilevel"/>
    <w:tmpl w:val="5540D444"/>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2" w15:restartNumberingAfterBreak="0">
    <w:nsid w:val="366865E0"/>
    <w:multiLevelType w:val="hybridMultilevel"/>
    <w:tmpl w:val="54B2AFFA"/>
    <w:lvl w:ilvl="0" w:tplc="AB6868E8">
      <w:start w:val="1"/>
      <w:numFmt w:val="decimal"/>
      <w:lvlText w:val="%1."/>
      <w:lvlJc w:val="left"/>
      <w:pPr>
        <w:ind w:left="360" w:hanging="360"/>
      </w:pPr>
      <w:rPr>
        <w:rFonts w:ascii="Arial" w:hAnsi="Arial" w:cs="Arial" w:hint="default"/>
        <w:sz w:val="18"/>
        <w:szCs w:val="18"/>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3" w15:restartNumberingAfterBreak="0">
    <w:nsid w:val="3EB152BE"/>
    <w:multiLevelType w:val="hybridMultilevel"/>
    <w:tmpl w:val="09A45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F7E7BB9"/>
    <w:multiLevelType w:val="hybridMultilevel"/>
    <w:tmpl w:val="0FBE599C"/>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5" w15:restartNumberingAfterBreak="0">
    <w:nsid w:val="40500EA5"/>
    <w:multiLevelType w:val="hybridMultilevel"/>
    <w:tmpl w:val="1FD0E9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1DA1293"/>
    <w:multiLevelType w:val="hybridMultilevel"/>
    <w:tmpl w:val="E218433A"/>
    <w:lvl w:ilvl="0" w:tplc="1009000F">
      <w:start w:val="1"/>
      <w:numFmt w:val="decimal"/>
      <w:lvlText w:val="%1."/>
      <w:lvlJc w:val="left"/>
      <w:pPr>
        <w:ind w:left="774" w:hanging="360"/>
      </w:pPr>
    </w:lvl>
    <w:lvl w:ilvl="1" w:tplc="10090019" w:tentative="1">
      <w:start w:val="1"/>
      <w:numFmt w:val="lowerLetter"/>
      <w:lvlText w:val="%2."/>
      <w:lvlJc w:val="left"/>
      <w:pPr>
        <w:ind w:left="1494" w:hanging="360"/>
      </w:pPr>
    </w:lvl>
    <w:lvl w:ilvl="2" w:tplc="1009001B" w:tentative="1">
      <w:start w:val="1"/>
      <w:numFmt w:val="lowerRoman"/>
      <w:lvlText w:val="%3."/>
      <w:lvlJc w:val="right"/>
      <w:pPr>
        <w:ind w:left="2214" w:hanging="180"/>
      </w:pPr>
    </w:lvl>
    <w:lvl w:ilvl="3" w:tplc="1009000F" w:tentative="1">
      <w:start w:val="1"/>
      <w:numFmt w:val="decimal"/>
      <w:lvlText w:val="%4."/>
      <w:lvlJc w:val="left"/>
      <w:pPr>
        <w:ind w:left="2934" w:hanging="360"/>
      </w:pPr>
    </w:lvl>
    <w:lvl w:ilvl="4" w:tplc="10090019" w:tentative="1">
      <w:start w:val="1"/>
      <w:numFmt w:val="lowerLetter"/>
      <w:lvlText w:val="%5."/>
      <w:lvlJc w:val="left"/>
      <w:pPr>
        <w:ind w:left="3654" w:hanging="360"/>
      </w:pPr>
    </w:lvl>
    <w:lvl w:ilvl="5" w:tplc="1009001B" w:tentative="1">
      <w:start w:val="1"/>
      <w:numFmt w:val="lowerRoman"/>
      <w:lvlText w:val="%6."/>
      <w:lvlJc w:val="right"/>
      <w:pPr>
        <w:ind w:left="4374" w:hanging="180"/>
      </w:pPr>
    </w:lvl>
    <w:lvl w:ilvl="6" w:tplc="1009000F" w:tentative="1">
      <w:start w:val="1"/>
      <w:numFmt w:val="decimal"/>
      <w:lvlText w:val="%7."/>
      <w:lvlJc w:val="left"/>
      <w:pPr>
        <w:ind w:left="5094" w:hanging="360"/>
      </w:pPr>
    </w:lvl>
    <w:lvl w:ilvl="7" w:tplc="10090019" w:tentative="1">
      <w:start w:val="1"/>
      <w:numFmt w:val="lowerLetter"/>
      <w:lvlText w:val="%8."/>
      <w:lvlJc w:val="left"/>
      <w:pPr>
        <w:ind w:left="5814" w:hanging="360"/>
      </w:pPr>
    </w:lvl>
    <w:lvl w:ilvl="8" w:tplc="1009001B" w:tentative="1">
      <w:start w:val="1"/>
      <w:numFmt w:val="lowerRoman"/>
      <w:lvlText w:val="%9."/>
      <w:lvlJc w:val="right"/>
      <w:pPr>
        <w:ind w:left="6534" w:hanging="180"/>
      </w:pPr>
    </w:lvl>
  </w:abstractNum>
  <w:abstractNum w:abstractNumId="37" w15:restartNumberingAfterBreak="0">
    <w:nsid w:val="41F23176"/>
    <w:multiLevelType w:val="hybridMultilevel"/>
    <w:tmpl w:val="3AF40146"/>
    <w:lvl w:ilvl="0" w:tplc="1009000F">
      <w:start w:val="1"/>
      <w:numFmt w:val="decimal"/>
      <w:lvlText w:val="%1."/>
      <w:lvlJc w:val="left"/>
      <w:pPr>
        <w:ind w:left="774" w:hanging="360"/>
      </w:pPr>
    </w:lvl>
    <w:lvl w:ilvl="1" w:tplc="10090019" w:tentative="1">
      <w:start w:val="1"/>
      <w:numFmt w:val="lowerLetter"/>
      <w:lvlText w:val="%2."/>
      <w:lvlJc w:val="left"/>
      <w:pPr>
        <w:ind w:left="1494" w:hanging="360"/>
      </w:pPr>
    </w:lvl>
    <w:lvl w:ilvl="2" w:tplc="1009001B" w:tentative="1">
      <w:start w:val="1"/>
      <w:numFmt w:val="lowerRoman"/>
      <w:lvlText w:val="%3."/>
      <w:lvlJc w:val="right"/>
      <w:pPr>
        <w:ind w:left="2214" w:hanging="180"/>
      </w:pPr>
    </w:lvl>
    <w:lvl w:ilvl="3" w:tplc="1009000F" w:tentative="1">
      <w:start w:val="1"/>
      <w:numFmt w:val="decimal"/>
      <w:lvlText w:val="%4."/>
      <w:lvlJc w:val="left"/>
      <w:pPr>
        <w:ind w:left="2934" w:hanging="360"/>
      </w:pPr>
    </w:lvl>
    <w:lvl w:ilvl="4" w:tplc="10090019" w:tentative="1">
      <w:start w:val="1"/>
      <w:numFmt w:val="lowerLetter"/>
      <w:lvlText w:val="%5."/>
      <w:lvlJc w:val="left"/>
      <w:pPr>
        <w:ind w:left="3654" w:hanging="360"/>
      </w:pPr>
    </w:lvl>
    <w:lvl w:ilvl="5" w:tplc="1009001B" w:tentative="1">
      <w:start w:val="1"/>
      <w:numFmt w:val="lowerRoman"/>
      <w:lvlText w:val="%6."/>
      <w:lvlJc w:val="right"/>
      <w:pPr>
        <w:ind w:left="4374" w:hanging="180"/>
      </w:pPr>
    </w:lvl>
    <w:lvl w:ilvl="6" w:tplc="1009000F" w:tentative="1">
      <w:start w:val="1"/>
      <w:numFmt w:val="decimal"/>
      <w:lvlText w:val="%7."/>
      <w:lvlJc w:val="left"/>
      <w:pPr>
        <w:ind w:left="5094" w:hanging="360"/>
      </w:pPr>
    </w:lvl>
    <w:lvl w:ilvl="7" w:tplc="10090019" w:tentative="1">
      <w:start w:val="1"/>
      <w:numFmt w:val="lowerLetter"/>
      <w:lvlText w:val="%8."/>
      <w:lvlJc w:val="left"/>
      <w:pPr>
        <w:ind w:left="5814" w:hanging="360"/>
      </w:pPr>
    </w:lvl>
    <w:lvl w:ilvl="8" w:tplc="1009001B" w:tentative="1">
      <w:start w:val="1"/>
      <w:numFmt w:val="lowerRoman"/>
      <w:lvlText w:val="%9."/>
      <w:lvlJc w:val="right"/>
      <w:pPr>
        <w:ind w:left="6534" w:hanging="180"/>
      </w:pPr>
    </w:lvl>
  </w:abstractNum>
  <w:abstractNum w:abstractNumId="38" w15:restartNumberingAfterBreak="0">
    <w:nsid w:val="43683046"/>
    <w:multiLevelType w:val="hybridMultilevel"/>
    <w:tmpl w:val="D0B06622"/>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9" w15:restartNumberingAfterBreak="0">
    <w:nsid w:val="46415E76"/>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46A7348D"/>
    <w:multiLevelType w:val="hybridMultilevel"/>
    <w:tmpl w:val="7DB88614"/>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1" w15:restartNumberingAfterBreak="0">
    <w:nsid w:val="4C076492"/>
    <w:multiLevelType w:val="hybridMultilevel"/>
    <w:tmpl w:val="A718DD20"/>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2" w15:restartNumberingAfterBreak="0">
    <w:nsid w:val="4C9817EE"/>
    <w:multiLevelType w:val="hybridMultilevel"/>
    <w:tmpl w:val="6A965928"/>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3" w15:restartNumberingAfterBreak="0">
    <w:nsid w:val="4F0536EC"/>
    <w:multiLevelType w:val="hybridMultilevel"/>
    <w:tmpl w:val="12B89062"/>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4" w15:restartNumberingAfterBreak="0">
    <w:nsid w:val="4F4C5A7B"/>
    <w:multiLevelType w:val="hybridMultilevel"/>
    <w:tmpl w:val="6632EFE0"/>
    <w:lvl w:ilvl="0" w:tplc="FD984AE8">
      <w:start w:val="1"/>
      <w:numFmt w:val="decimal"/>
      <w:lvlText w:val="%1."/>
      <w:lvlJc w:val="left"/>
      <w:pPr>
        <w:tabs>
          <w:tab w:val="num" w:pos="720"/>
        </w:tabs>
        <w:ind w:left="648" w:hanging="288"/>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537C7A3A"/>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561A584E"/>
    <w:multiLevelType w:val="hybridMultilevel"/>
    <w:tmpl w:val="A348841A"/>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7" w15:restartNumberingAfterBreak="0">
    <w:nsid w:val="58F20A59"/>
    <w:multiLevelType w:val="multilevel"/>
    <w:tmpl w:val="5B7CFB7A"/>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59625245"/>
    <w:multiLevelType w:val="hybridMultilevel"/>
    <w:tmpl w:val="7DB88614"/>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9" w15:restartNumberingAfterBreak="0">
    <w:nsid w:val="5A373233"/>
    <w:multiLevelType w:val="hybridMultilevel"/>
    <w:tmpl w:val="108E914E"/>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0" w15:restartNumberingAfterBreak="0">
    <w:nsid w:val="5D69579A"/>
    <w:multiLevelType w:val="multilevel"/>
    <w:tmpl w:val="107A650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1" w15:restartNumberingAfterBreak="0">
    <w:nsid w:val="5EC33644"/>
    <w:multiLevelType w:val="hybridMultilevel"/>
    <w:tmpl w:val="32EAAC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0AE345E"/>
    <w:multiLevelType w:val="hybridMultilevel"/>
    <w:tmpl w:val="2BF4B7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1A41130"/>
    <w:multiLevelType w:val="hybridMultilevel"/>
    <w:tmpl w:val="A7ECAE90"/>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4" w15:restartNumberingAfterBreak="0">
    <w:nsid w:val="61D866E3"/>
    <w:multiLevelType w:val="hybridMultilevel"/>
    <w:tmpl w:val="D6728AF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15:restartNumberingAfterBreak="0">
    <w:nsid w:val="639D571B"/>
    <w:multiLevelType w:val="hybridMultilevel"/>
    <w:tmpl w:val="8196B4BC"/>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6" w15:restartNumberingAfterBreak="0">
    <w:nsid w:val="6494496C"/>
    <w:multiLevelType w:val="hybridMultilevel"/>
    <w:tmpl w:val="09B2362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666F00DC"/>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671719D5"/>
    <w:multiLevelType w:val="hybridMultilevel"/>
    <w:tmpl w:val="73BC6C60"/>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9" w15:restartNumberingAfterBreak="0">
    <w:nsid w:val="67817C1E"/>
    <w:multiLevelType w:val="hybridMultilevel"/>
    <w:tmpl w:val="B1686F80"/>
    <w:lvl w:ilvl="0" w:tplc="1009000F">
      <w:start w:val="1"/>
      <w:numFmt w:val="decimal"/>
      <w:lvlText w:val="%1."/>
      <w:lvlJc w:val="left"/>
      <w:pPr>
        <w:ind w:left="360" w:hanging="360"/>
      </w:pPr>
      <w:rPr>
        <w:rFonts w:hint="default"/>
        <w:color w:val="auto"/>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0" w15:restartNumberingAfterBreak="0">
    <w:nsid w:val="6A186E8D"/>
    <w:multiLevelType w:val="hybridMultilevel"/>
    <w:tmpl w:val="72BE56C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1" w15:restartNumberingAfterBreak="0">
    <w:nsid w:val="6A896262"/>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6AD07C81"/>
    <w:multiLevelType w:val="hybridMultilevel"/>
    <w:tmpl w:val="79CAB4A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3" w15:restartNumberingAfterBreak="0">
    <w:nsid w:val="6AF93213"/>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4" w15:restartNumberingAfterBreak="0">
    <w:nsid w:val="6C6D58A0"/>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705C51A1"/>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6" w15:restartNumberingAfterBreak="0">
    <w:nsid w:val="70F5481F"/>
    <w:multiLevelType w:val="hybridMultilevel"/>
    <w:tmpl w:val="4EEE570E"/>
    <w:lvl w:ilvl="0" w:tplc="B7D29F00">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7" w15:restartNumberingAfterBreak="0">
    <w:nsid w:val="72FF6814"/>
    <w:multiLevelType w:val="hybridMultilevel"/>
    <w:tmpl w:val="E218433A"/>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8" w15:restartNumberingAfterBreak="0">
    <w:nsid w:val="73D03538"/>
    <w:multiLevelType w:val="hybridMultilevel"/>
    <w:tmpl w:val="2BF4B7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74FF2A56"/>
    <w:multiLevelType w:val="hybridMultilevel"/>
    <w:tmpl w:val="E8C2FB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55A5EF7"/>
    <w:multiLevelType w:val="hybridMultilevel"/>
    <w:tmpl w:val="7510666A"/>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71" w15:restartNumberingAfterBreak="0">
    <w:nsid w:val="76B13756"/>
    <w:multiLevelType w:val="hybridMultilevel"/>
    <w:tmpl w:val="25C66EE4"/>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72" w15:restartNumberingAfterBreak="0">
    <w:nsid w:val="786058AF"/>
    <w:multiLevelType w:val="hybridMultilevel"/>
    <w:tmpl w:val="DA2EAE06"/>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73" w15:restartNumberingAfterBreak="0">
    <w:nsid w:val="793410B3"/>
    <w:multiLevelType w:val="hybridMultilevel"/>
    <w:tmpl w:val="43A461FE"/>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74" w15:restartNumberingAfterBreak="0">
    <w:nsid w:val="7B584240"/>
    <w:multiLevelType w:val="hybridMultilevel"/>
    <w:tmpl w:val="DE02897C"/>
    <w:lvl w:ilvl="0" w:tplc="B00670F4">
      <w:start w:val="1"/>
      <w:numFmt w:val="decimal"/>
      <w:pStyle w:val="TableOutcomesText"/>
      <w:lvlText w:val="%1."/>
      <w:lvlJc w:val="left"/>
      <w:pPr>
        <w:tabs>
          <w:tab w:val="num" w:pos="360"/>
        </w:tabs>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5" w15:restartNumberingAfterBreak="0">
    <w:nsid w:val="7CDD0E1F"/>
    <w:multiLevelType w:val="hybridMultilevel"/>
    <w:tmpl w:val="A45CEC24"/>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num w:numId="1">
    <w:abstractNumId w:val="3"/>
  </w:num>
  <w:num w:numId="2">
    <w:abstractNumId w:val="25"/>
  </w:num>
  <w:num w:numId="3">
    <w:abstractNumId w:val="54"/>
  </w:num>
  <w:num w:numId="4">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4"/>
  </w:num>
  <w:num w:numId="6">
    <w:abstractNumId w:val="21"/>
  </w:num>
  <w:num w:numId="7">
    <w:abstractNumId w:val="23"/>
  </w:num>
  <w:num w:numId="8">
    <w:abstractNumId w:val="7"/>
  </w:num>
  <w:num w:numId="9">
    <w:abstractNumId w:val="36"/>
  </w:num>
  <w:num w:numId="10">
    <w:abstractNumId w:val="27"/>
  </w:num>
  <w:num w:numId="11">
    <w:abstractNumId w:val="66"/>
  </w:num>
  <w:num w:numId="12">
    <w:abstractNumId w:val="16"/>
  </w:num>
  <w:num w:numId="13">
    <w:abstractNumId w:val="32"/>
  </w:num>
  <w:num w:numId="14">
    <w:abstractNumId w:val="56"/>
  </w:num>
  <w:num w:numId="15">
    <w:abstractNumId w:val="13"/>
  </w:num>
  <w:num w:numId="16">
    <w:abstractNumId w:val="37"/>
  </w:num>
  <w:num w:numId="17">
    <w:abstractNumId w:val="5"/>
  </w:num>
  <w:num w:numId="18">
    <w:abstractNumId w:val="29"/>
  </w:num>
  <w:num w:numId="19">
    <w:abstractNumId w:val="20"/>
  </w:num>
  <w:num w:numId="20">
    <w:abstractNumId w:val="67"/>
  </w:num>
  <w:num w:numId="21">
    <w:abstractNumId w:val="11"/>
  </w:num>
  <w:num w:numId="22">
    <w:abstractNumId w:val="24"/>
  </w:num>
  <w:num w:numId="23">
    <w:abstractNumId w:val="17"/>
  </w:num>
  <w:num w:numId="24">
    <w:abstractNumId w:val="51"/>
  </w:num>
  <w:num w:numId="25">
    <w:abstractNumId w:val="35"/>
  </w:num>
  <w:num w:numId="26">
    <w:abstractNumId w:val="4"/>
  </w:num>
  <w:num w:numId="27">
    <w:abstractNumId w:val="69"/>
  </w:num>
  <w:num w:numId="28">
    <w:abstractNumId w:val="60"/>
  </w:num>
  <w:num w:numId="29">
    <w:abstractNumId w:val="62"/>
  </w:num>
  <w:num w:numId="30">
    <w:abstractNumId w:val="52"/>
  </w:num>
  <w:num w:numId="31">
    <w:abstractNumId w:val="28"/>
  </w:num>
  <w:num w:numId="32">
    <w:abstractNumId w:val="9"/>
  </w:num>
  <w:num w:numId="33">
    <w:abstractNumId w:val="1"/>
  </w:num>
  <w:num w:numId="34">
    <w:abstractNumId w:val="6"/>
  </w:num>
  <w:num w:numId="35">
    <w:abstractNumId w:val="0"/>
  </w:num>
  <w:num w:numId="36">
    <w:abstractNumId w:val="61"/>
  </w:num>
  <w:num w:numId="37">
    <w:abstractNumId w:val="64"/>
  </w:num>
  <w:num w:numId="38">
    <w:abstractNumId w:val="48"/>
  </w:num>
  <w:num w:numId="39">
    <w:abstractNumId w:val="14"/>
  </w:num>
  <w:num w:numId="40">
    <w:abstractNumId w:val="57"/>
  </w:num>
  <w:num w:numId="41">
    <w:abstractNumId w:val="10"/>
  </w:num>
  <w:num w:numId="42">
    <w:abstractNumId w:val="65"/>
  </w:num>
  <w:num w:numId="43">
    <w:abstractNumId w:val="45"/>
  </w:num>
  <w:num w:numId="44">
    <w:abstractNumId w:val="63"/>
  </w:num>
  <w:num w:numId="45">
    <w:abstractNumId w:val="68"/>
  </w:num>
  <w:num w:numId="46">
    <w:abstractNumId w:val="39"/>
  </w:num>
  <w:num w:numId="47">
    <w:abstractNumId w:val="2"/>
  </w:num>
  <w:num w:numId="48">
    <w:abstractNumId w:val="72"/>
  </w:num>
  <w:num w:numId="49">
    <w:abstractNumId w:val="31"/>
  </w:num>
  <w:num w:numId="50">
    <w:abstractNumId w:val="40"/>
  </w:num>
  <w:num w:numId="51">
    <w:abstractNumId w:val="15"/>
  </w:num>
  <w:num w:numId="52">
    <w:abstractNumId w:val="30"/>
  </w:num>
  <w:num w:numId="53">
    <w:abstractNumId w:val="34"/>
  </w:num>
  <w:num w:numId="54">
    <w:abstractNumId w:val="43"/>
  </w:num>
  <w:num w:numId="55">
    <w:abstractNumId w:val="22"/>
  </w:num>
  <w:num w:numId="56">
    <w:abstractNumId w:val="12"/>
  </w:num>
  <w:num w:numId="57">
    <w:abstractNumId w:val="73"/>
  </w:num>
  <w:num w:numId="58">
    <w:abstractNumId w:val="38"/>
  </w:num>
  <w:num w:numId="59">
    <w:abstractNumId w:val="19"/>
  </w:num>
  <w:num w:numId="60">
    <w:abstractNumId w:val="55"/>
  </w:num>
  <w:num w:numId="61">
    <w:abstractNumId w:val="46"/>
  </w:num>
  <w:num w:numId="62">
    <w:abstractNumId w:val="71"/>
  </w:num>
  <w:num w:numId="63">
    <w:abstractNumId w:val="58"/>
  </w:num>
  <w:num w:numId="64">
    <w:abstractNumId w:val="53"/>
  </w:num>
  <w:num w:numId="65">
    <w:abstractNumId w:val="42"/>
  </w:num>
  <w:num w:numId="66">
    <w:abstractNumId w:val="75"/>
  </w:num>
  <w:num w:numId="67">
    <w:abstractNumId w:val="59"/>
  </w:num>
  <w:num w:numId="68">
    <w:abstractNumId w:val="18"/>
  </w:num>
  <w:num w:numId="69">
    <w:abstractNumId w:val="41"/>
  </w:num>
  <w:num w:numId="70">
    <w:abstractNumId w:val="49"/>
  </w:num>
  <w:num w:numId="71">
    <w:abstractNumId w:val="70"/>
  </w:num>
  <w:num w:numId="72">
    <w:abstractNumId w:val="8"/>
  </w:num>
  <w:num w:numId="73">
    <w:abstractNumId w:val="47"/>
  </w:num>
  <w:num w:numId="7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3"/>
  </w:num>
  <w:num w:numId="76">
    <w:abstractNumId w:val="26"/>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11C6"/>
    <w:rsid w:val="000039E6"/>
    <w:rsid w:val="00004801"/>
    <w:rsid w:val="00005DB4"/>
    <w:rsid w:val="00007DD2"/>
    <w:rsid w:val="00011BB8"/>
    <w:rsid w:val="00011EB3"/>
    <w:rsid w:val="00014FEE"/>
    <w:rsid w:val="0001699F"/>
    <w:rsid w:val="00021469"/>
    <w:rsid w:val="00022104"/>
    <w:rsid w:val="000266E9"/>
    <w:rsid w:val="0003263E"/>
    <w:rsid w:val="000329AF"/>
    <w:rsid w:val="0003412F"/>
    <w:rsid w:val="0003490F"/>
    <w:rsid w:val="00034DFA"/>
    <w:rsid w:val="000366FF"/>
    <w:rsid w:val="00036BC7"/>
    <w:rsid w:val="00036EEC"/>
    <w:rsid w:val="00037217"/>
    <w:rsid w:val="000403D8"/>
    <w:rsid w:val="00041A67"/>
    <w:rsid w:val="00042C01"/>
    <w:rsid w:val="000540CF"/>
    <w:rsid w:val="00055E90"/>
    <w:rsid w:val="00057F71"/>
    <w:rsid w:val="00060CE5"/>
    <w:rsid w:val="000713D9"/>
    <w:rsid w:val="000720FF"/>
    <w:rsid w:val="00072DFF"/>
    <w:rsid w:val="00074D1D"/>
    <w:rsid w:val="00075B01"/>
    <w:rsid w:val="00076383"/>
    <w:rsid w:val="00077A26"/>
    <w:rsid w:val="00082306"/>
    <w:rsid w:val="00085045"/>
    <w:rsid w:val="00085F12"/>
    <w:rsid w:val="00086660"/>
    <w:rsid w:val="00090598"/>
    <w:rsid w:val="00097149"/>
    <w:rsid w:val="000A4265"/>
    <w:rsid w:val="000A4386"/>
    <w:rsid w:val="000A44AC"/>
    <w:rsid w:val="000A51DD"/>
    <w:rsid w:val="000A6840"/>
    <w:rsid w:val="000B0929"/>
    <w:rsid w:val="000B1ECD"/>
    <w:rsid w:val="000C1E86"/>
    <w:rsid w:val="000C4A08"/>
    <w:rsid w:val="000C552F"/>
    <w:rsid w:val="000C5BEC"/>
    <w:rsid w:val="000C7A76"/>
    <w:rsid w:val="000D1088"/>
    <w:rsid w:val="000D593C"/>
    <w:rsid w:val="000D780F"/>
    <w:rsid w:val="000E21A2"/>
    <w:rsid w:val="000E26CB"/>
    <w:rsid w:val="000E368B"/>
    <w:rsid w:val="000E4A42"/>
    <w:rsid w:val="000E5579"/>
    <w:rsid w:val="000E68A9"/>
    <w:rsid w:val="000E7040"/>
    <w:rsid w:val="000E73A8"/>
    <w:rsid w:val="000F256A"/>
    <w:rsid w:val="000F2599"/>
    <w:rsid w:val="001054C9"/>
    <w:rsid w:val="00105FF8"/>
    <w:rsid w:val="0010752D"/>
    <w:rsid w:val="00107ABF"/>
    <w:rsid w:val="001100DD"/>
    <w:rsid w:val="001134FC"/>
    <w:rsid w:val="00115074"/>
    <w:rsid w:val="001163E7"/>
    <w:rsid w:val="00120BED"/>
    <w:rsid w:val="00121C20"/>
    <w:rsid w:val="0012210B"/>
    <w:rsid w:val="0012229A"/>
    <w:rsid w:val="00122D7D"/>
    <w:rsid w:val="00123A5E"/>
    <w:rsid w:val="00125DD0"/>
    <w:rsid w:val="0012671F"/>
    <w:rsid w:val="001276C0"/>
    <w:rsid w:val="00130E28"/>
    <w:rsid w:val="001327C6"/>
    <w:rsid w:val="001343BE"/>
    <w:rsid w:val="00140346"/>
    <w:rsid w:val="0014052E"/>
    <w:rsid w:val="001430F1"/>
    <w:rsid w:val="00144632"/>
    <w:rsid w:val="001467A2"/>
    <w:rsid w:val="00147EA3"/>
    <w:rsid w:val="00151342"/>
    <w:rsid w:val="00152B13"/>
    <w:rsid w:val="00154D1B"/>
    <w:rsid w:val="00154D45"/>
    <w:rsid w:val="00156A80"/>
    <w:rsid w:val="0016160A"/>
    <w:rsid w:val="00162073"/>
    <w:rsid w:val="00164F7A"/>
    <w:rsid w:val="00165A6C"/>
    <w:rsid w:val="00165DF2"/>
    <w:rsid w:val="001672E1"/>
    <w:rsid w:val="00170673"/>
    <w:rsid w:val="00170C43"/>
    <w:rsid w:val="0017143C"/>
    <w:rsid w:val="001721FD"/>
    <w:rsid w:val="00173B71"/>
    <w:rsid w:val="00174074"/>
    <w:rsid w:val="0017685C"/>
    <w:rsid w:val="00181487"/>
    <w:rsid w:val="00181937"/>
    <w:rsid w:val="00183C8E"/>
    <w:rsid w:val="00184954"/>
    <w:rsid w:val="00186D8F"/>
    <w:rsid w:val="00192317"/>
    <w:rsid w:val="00194E64"/>
    <w:rsid w:val="001978BD"/>
    <w:rsid w:val="001A168E"/>
    <w:rsid w:val="001A3DB5"/>
    <w:rsid w:val="001A5197"/>
    <w:rsid w:val="001A7454"/>
    <w:rsid w:val="001B1C15"/>
    <w:rsid w:val="001B2370"/>
    <w:rsid w:val="001B3526"/>
    <w:rsid w:val="001B5433"/>
    <w:rsid w:val="001C0C58"/>
    <w:rsid w:val="001C0F51"/>
    <w:rsid w:val="001C11A0"/>
    <w:rsid w:val="001C1922"/>
    <w:rsid w:val="001C3155"/>
    <w:rsid w:val="001C32C8"/>
    <w:rsid w:val="001C37C7"/>
    <w:rsid w:val="001D1768"/>
    <w:rsid w:val="001D44E6"/>
    <w:rsid w:val="001D49C1"/>
    <w:rsid w:val="001D575B"/>
    <w:rsid w:val="001D5E0B"/>
    <w:rsid w:val="001D6B71"/>
    <w:rsid w:val="001E051A"/>
    <w:rsid w:val="001E0DB9"/>
    <w:rsid w:val="001E0F29"/>
    <w:rsid w:val="001E1608"/>
    <w:rsid w:val="001E6F56"/>
    <w:rsid w:val="001F0EE6"/>
    <w:rsid w:val="001F0F08"/>
    <w:rsid w:val="001F1280"/>
    <w:rsid w:val="001F3D8A"/>
    <w:rsid w:val="001F4038"/>
    <w:rsid w:val="001F4563"/>
    <w:rsid w:val="001F52CC"/>
    <w:rsid w:val="001F595B"/>
    <w:rsid w:val="001F6CEA"/>
    <w:rsid w:val="001F7287"/>
    <w:rsid w:val="0020253D"/>
    <w:rsid w:val="002045E8"/>
    <w:rsid w:val="00204D45"/>
    <w:rsid w:val="00205EB5"/>
    <w:rsid w:val="00206432"/>
    <w:rsid w:val="002066DC"/>
    <w:rsid w:val="0020735D"/>
    <w:rsid w:val="00210D06"/>
    <w:rsid w:val="002128B0"/>
    <w:rsid w:val="0021552F"/>
    <w:rsid w:val="00216663"/>
    <w:rsid w:val="002171D1"/>
    <w:rsid w:val="00221C4F"/>
    <w:rsid w:val="002227E5"/>
    <w:rsid w:val="002229F3"/>
    <w:rsid w:val="00222A81"/>
    <w:rsid w:val="00222CE6"/>
    <w:rsid w:val="0022328F"/>
    <w:rsid w:val="00231786"/>
    <w:rsid w:val="00233717"/>
    <w:rsid w:val="002339BA"/>
    <w:rsid w:val="00233AFC"/>
    <w:rsid w:val="0023415D"/>
    <w:rsid w:val="00234DCF"/>
    <w:rsid w:val="002400BD"/>
    <w:rsid w:val="00247892"/>
    <w:rsid w:val="002508E9"/>
    <w:rsid w:val="0025098A"/>
    <w:rsid w:val="002527E0"/>
    <w:rsid w:val="002545C7"/>
    <w:rsid w:val="00261A6E"/>
    <w:rsid w:val="002623C6"/>
    <w:rsid w:val="002636D6"/>
    <w:rsid w:val="002639F1"/>
    <w:rsid w:val="00271141"/>
    <w:rsid w:val="002713E9"/>
    <w:rsid w:val="002723E6"/>
    <w:rsid w:val="002741BC"/>
    <w:rsid w:val="00275BC9"/>
    <w:rsid w:val="002766A1"/>
    <w:rsid w:val="0028339D"/>
    <w:rsid w:val="00283BAA"/>
    <w:rsid w:val="00284BF7"/>
    <w:rsid w:val="00284DD6"/>
    <w:rsid w:val="002850B3"/>
    <w:rsid w:val="00291D56"/>
    <w:rsid w:val="00292C36"/>
    <w:rsid w:val="00293534"/>
    <w:rsid w:val="00293AF8"/>
    <w:rsid w:val="002943B5"/>
    <w:rsid w:val="00296CB3"/>
    <w:rsid w:val="002975E9"/>
    <w:rsid w:val="002A08F1"/>
    <w:rsid w:val="002A17BE"/>
    <w:rsid w:val="002A3C98"/>
    <w:rsid w:val="002A4684"/>
    <w:rsid w:val="002A6DF1"/>
    <w:rsid w:val="002B6EEA"/>
    <w:rsid w:val="002C33EB"/>
    <w:rsid w:val="002C706E"/>
    <w:rsid w:val="002C796F"/>
    <w:rsid w:val="002D16B2"/>
    <w:rsid w:val="002D232B"/>
    <w:rsid w:val="002D3E0F"/>
    <w:rsid w:val="002D4CE6"/>
    <w:rsid w:val="002D515F"/>
    <w:rsid w:val="002D52C3"/>
    <w:rsid w:val="002D65F0"/>
    <w:rsid w:val="002D762B"/>
    <w:rsid w:val="002D7E55"/>
    <w:rsid w:val="002E2AAE"/>
    <w:rsid w:val="002E4EE1"/>
    <w:rsid w:val="002E6004"/>
    <w:rsid w:val="002F2382"/>
    <w:rsid w:val="002F299A"/>
    <w:rsid w:val="002F36FE"/>
    <w:rsid w:val="002F544D"/>
    <w:rsid w:val="002F6862"/>
    <w:rsid w:val="002F6CAA"/>
    <w:rsid w:val="002F7C4E"/>
    <w:rsid w:val="002F7CF2"/>
    <w:rsid w:val="00301B41"/>
    <w:rsid w:val="00304547"/>
    <w:rsid w:val="00306380"/>
    <w:rsid w:val="003065DD"/>
    <w:rsid w:val="003068FF"/>
    <w:rsid w:val="0031020C"/>
    <w:rsid w:val="00311E99"/>
    <w:rsid w:val="00313A4C"/>
    <w:rsid w:val="00313C17"/>
    <w:rsid w:val="00314091"/>
    <w:rsid w:val="003146DF"/>
    <w:rsid w:val="00316DC7"/>
    <w:rsid w:val="00322BDC"/>
    <w:rsid w:val="00323EA4"/>
    <w:rsid w:val="00326388"/>
    <w:rsid w:val="003312C9"/>
    <w:rsid w:val="003318C4"/>
    <w:rsid w:val="00332942"/>
    <w:rsid w:val="00332AD3"/>
    <w:rsid w:val="00332F07"/>
    <w:rsid w:val="00333C6D"/>
    <w:rsid w:val="0033491C"/>
    <w:rsid w:val="00335E29"/>
    <w:rsid w:val="0034283B"/>
    <w:rsid w:val="003437AC"/>
    <w:rsid w:val="003446E1"/>
    <w:rsid w:val="00345FAF"/>
    <w:rsid w:val="00350E6F"/>
    <w:rsid w:val="00355394"/>
    <w:rsid w:val="0035642A"/>
    <w:rsid w:val="00356AC7"/>
    <w:rsid w:val="00357ABC"/>
    <w:rsid w:val="00360D2A"/>
    <w:rsid w:val="00364990"/>
    <w:rsid w:val="00364E8F"/>
    <w:rsid w:val="003676B0"/>
    <w:rsid w:val="00367D31"/>
    <w:rsid w:val="00371245"/>
    <w:rsid w:val="00371F34"/>
    <w:rsid w:val="00373442"/>
    <w:rsid w:val="003767F2"/>
    <w:rsid w:val="00377C4B"/>
    <w:rsid w:val="003865FA"/>
    <w:rsid w:val="00386793"/>
    <w:rsid w:val="00386DA0"/>
    <w:rsid w:val="0038719D"/>
    <w:rsid w:val="00390623"/>
    <w:rsid w:val="00390F2C"/>
    <w:rsid w:val="00391E4B"/>
    <w:rsid w:val="0039506B"/>
    <w:rsid w:val="00397284"/>
    <w:rsid w:val="003A15EE"/>
    <w:rsid w:val="003A52AF"/>
    <w:rsid w:val="003A5BD1"/>
    <w:rsid w:val="003A6167"/>
    <w:rsid w:val="003A7350"/>
    <w:rsid w:val="003A777B"/>
    <w:rsid w:val="003B0516"/>
    <w:rsid w:val="003B10EE"/>
    <w:rsid w:val="003B12AC"/>
    <w:rsid w:val="003B60C4"/>
    <w:rsid w:val="003C2748"/>
    <w:rsid w:val="003C350B"/>
    <w:rsid w:val="003C5706"/>
    <w:rsid w:val="003C6755"/>
    <w:rsid w:val="003D1427"/>
    <w:rsid w:val="003D48A6"/>
    <w:rsid w:val="003D4C80"/>
    <w:rsid w:val="003D6935"/>
    <w:rsid w:val="003D78BB"/>
    <w:rsid w:val="003E1AA9"/>
    <w:rsid w:val="003E1E18"/>
    <w:rsid w:val="003E4CFB"/>
    <w:rsid w:val="003E5A6E"/>
    <w:rsid w:val="003E5FD0"/>
    <w:rsid w:val="003E7B63"/>
    <w:rsid w:val="003F0FA5"/>
    <w:rsid w:val="003F34C6"/>
    <w:rsid w:val="003F4161"/>
    <w:rsid w:val="003F7CE2"/>
    <w:rsid w:val="0040153F"/>
    <w:rsid w:val="00404587"/>
    <w:rsid w:val="0041012E"/>
    <w:rsid w:val="00412CF3"/>
    <w:rsid w:val="00413238"/>
    <w:rsid w:val="00415464"/>
    <w:rsid w:val="00416740"/>
    <w:rsid w:val="00417476"/>
    <w:rsid w:val="00417C36"/>
    <w:rsid w:val="00420B0E"/>
    <w:rsid w:val="00423525"/>
    <w:rsid w:val="00426591"/>
    <w:rsid w:val="004269FF"/>
    <w:rsid w:val="00426C3F"/>
    <w:rsid w:val="0043147C"/>
    <w:rsid w:val="00441B0E"/>
    <w:rsid w:val="00443E78"/>
    <w:rsid w:val="00447FBE"/>
    <w:rsid w:val="004511C8"/>
    <w:rsid w:val="00451212"/>
    <w:rsid w:val="0045405B"/>
    <w:rsid w:val="00454526"/>
    <w:rsid w:val="0045566C"/>
    <w:rsid w:val="00455878"/>
    <w:rsid w:val="00463165"/>
    <w:rsid w:val="00463FC3"/>
    <w:rsid w:val="00465D1A"/>
    <w:rsid w:val="00466796"/>
    <w:rsid w:val="00466A71"/>
    <w:rsid w:val="00467777"/>
    <w:rsid w:val="004707A6"/>
    <w:rsid w:val="00470FB8"/>
    <w:rsid w:val="00481622"/>
    <w:rsid w:val="0048222D"/>
    <w:rsid w:val="00484AD4"/>
    <w:rsid w:val="00485C80"/>
    <w:rsid w:val="00490B28"/>
    <w:rsid w:val="00491A21"/>
    <w:rsid w:val="00492328"/>
    <w:rsid w:val="00492A88"/>
    <w:rsid w:val="00495D5B"/>
    <w:rsid w:val="00497275"/>
    <w:rsid w:val="00497B5F"/>
    <w:rsid w:val="004A489B"/>
    <w:rsid w:val="004A4EBD"/>
    <w:rsid w:val="004A53EF"/>
    <w:rsid w:val="004A55E9"/>
    <w:rsid w:val="004A675C"/>
    <w:rsid w:val="004B26AD"/>
    <w:rsid w:val="004B2A8E"/>
    <w:rsid w:val="004B2C5B"/>
    <w:rsid w:val="004B4675"/>
    <w:rsid w:val="004B5750"/>
    <w:rsid w:val="004B7484"/>
    <w:rsid w:val="004B769F"/>
    <w:rsid w:val="004C07E6"/>
    <w:rsid w:val="004C13E7"/>
    <w:rsid w:val="004C3882"/>
    <w:rsid w:val="004C6070"/>
    <w:rsid w:val="004D208F"/>
    <w:rsid w:val="004D577A"/>
    <w:rsid w:val="004D7F0C"/>
    <w:rsid w:val="004E0A3F"/>
    <w:rsid w:val="004E2044"/>
    <w:rsid w:val="004E272D"/>
    <w:rsid w:val="004E5890"/>
    <w:rsid w:val="004E59C4"/>
    <w:rsid w:val="004F6DD2"/>
    <w:rsid w:val="004F6FDD"/>
    <w:rsid w:val="004F7C18"/>
    <w:rsid w:val="00500603"/>
    <w:rsid w:val="00500804"/>
    <w:rsid w:val="00505499"/>
    <w:rsid w:val="0050700E"/>
    <w:rsid w:val="005072E0"/>
    <w:rsid w:val="00510F67"/>
    <w:rsid w:val="00512325"/>
    <w:rsid w:val="00512C1D"/>
    <w:rsid w:val="00514174"/>
    <w:rsid w:val="00514DCB"/>
    <w:rsid w:val="00516348"/>
    <w:rsid w:val="00516589"/>
    <w:rsid w:val="00523A96"/>
    <w:rsid w:val="00525A32"/>
    <w:rsid w:val="00527D47"/>
    <w:rsid w:val="005304B4"/>
    <w:rsid w:val="00530F40"/>
    <w:rsid w:val="00534ED0"/>
    <w:rsid w:val="00535294"/>
    <w:rsid w:val="005355F4"/>
    <w:rsid w:val="00536219"/>
    <w:rsid w:val="00536D51"/>
    <w:rsid w:val="00537FDD"/>
    <w:rsid w:val="00543EF6"/>
    <w:rsid w:val="00546C53"/>
    <w:rsid w:val="005529FC"/>
    <w:rsid w:val="00553E30"/>
    <w:rsid w:val="00554DA9"/>
    <w:rsid w:val="00561409"/>
    <w:rsid w:val="00561DBB"/>
    <w:rsid w:val="00565289"/>
    <w:rsid w:val="00565A34"/>
    <w:rsid w:val="00566578"/>
    <w:rsid w:val="0056787B"/>
    <w:rsid w:val="00567AE4"/>
    <w:rsid w:val="0057315B"/>
    <w:rsid w:val="0057535F"/>
    <w:rsid w:val="00575604"/>
    <w:rsid w:val="00576C6E"/>
    <w:rsid w:val="0058076F"/>
    <w:rsid w:val="00584C70"/>
    <w:rsid w:val="0058544A"/>
    <w:rsid w:val="005857A6"/>
    <w:rsid w:val="00587D70"/>
    <w:rsid w:val="00593121"/>
    <w:rsid w:val="00593FEE"/>
    <w:rsid w:val="0059597B"/>
    <w:rsid w:val="00596C99"/>
    <w:rsid w:val="005A319E"/>
    <w:rsid w:val="005A40C2"/>
    <w:rsid w:val="005A43D6"/>
    <w:rsid w:val="005A7451"/>
    <w:rsid w:val="005A763D"/>
    <w:rsid w:val="005B2DA3"/>
    <w:rsid w:val="005B3726"/>
    <w:rsid w:val="005B5385"/>
    <w:rsid w:val="005B77FB"/>
    <w:rsid w:val="005C09AC"/>
    <w:rsid w:val="005C101D"/>
    <w:rsid w:val="005C2D68"/>
    <w:rsid w:val="005C50C0"/>
    <w:rsid w:val="005C7267"/>
    <w:rsid w:val="005D09E2"/>
    <w:rsid w:val="005D5554"/>
    <w:rsid w:val="005D6FD2"/>
    <w:rsid w:val="005E48E7"/>
    <w:rsid w:val="005E6CD5"/>
    <w:rsid w:val="005E7563"/>
    <w:rsid w:val="005E7975"/>
    <w:rsid w:val="005F3572"/>
    <w:rsid w:val="005F57BB"/>
    <w:rsid w:val="00601AED"/>
    <w:rsid w:val="006064BD"/>
    <w:rsid w:val="00616B36"/>
    <w:rsid w:val="00617675"/>
    <w:rsid w:val="00622CC7"/>
    <w:rsid w:val="00625F9D"/>
    <w:rsid w:val="00626EEB"/>
    <w:rsid w:val="00626F9E"/>
    <w:rsid w:val="00627074"/>
    <w:rsid w:val="00632F9B"/>
    <w:rsid w:val="0063418A"/>
    <w:rsid w:val="00634215"/>
    <w:rsid w:val="006357CE"/>
    <w:rsid w:val="00636C4D"/>
    <w:rsid w:val="006370FC"/>
    <w:rsid w:val="00637E6F"/>
    <w:rsid w:val="00637F74"/>
    <w:rsid w:val="00640F68"/>
    <w:rsid w:val="00640F6E"/>
    <w:rsid w:val="006417D5"/>
    <w:rsid w:val="006423A6"/>
    <w:rsid w:val="00644894"/>
    <w:rsid w:val="00646C76"/>
    <w:rsid w:val="00646FC1"/>
    <w:rsid w:val="00650528"/>
    <w:rsid w:val="00651E2E"/>
    <w:rsid w:val="0065795C"/>
    <w:rsid w:val="00662655"/>
    <w:rsid w:val="00662AC0"/>
    <w:rsid w:val="00663C29"/>
    <w:rsid w:val="00663D03"/>
    <w:rsid w:val="00665991"/>
    <w:rsid w:val="006671EB"/>
    <w:rsid w:val="00672278"/>
    <w:rsid w:val="006727D9"/>
    <w:rsid w:val="00676BCD"/>
    <w:rsid w:val="00682403"/>
    <w:rsid w:val="00682EFA"/>
    <w:rsid w:val="006863A8"/>
    <w:rsid w:val="00690640"/>
    <w:rsid w:val="006906E2"/>
    <w:rsid w:val="00690D27"/>
    <w:rsid w:val="006911C6"/>
    <w:rsid w:val="0069286D"/>
    <w:rsid w:val="006933C2"/>
    <w:rsid w:val="006971FA"/>
    <w:rsid w:val="006A2226"/>
    <w:rsid w:val="006B02B6"/>
    <w:rsid w:val="006B4C64"/>
    <w:rsid w:val="006B5386"/>
    <w:rsid w:val="006C347A"/>
    <w:rsid w:val="006C46B7"/>
    <w:rsid w:val="006C5025"/>
    <w:rsid w:val="006D3E6F"/>
    <w:rsid w:val="006D41D3"/>
    <w:rsid w:val="006D4890"/>
    <w:rsid w:val="006D62F9"/>
    <w:rsid w:val="006D716D"/>
    <w:rsid w:val="006E1861"/>
    <w:rsid w:val="006E3395"/>
    <w:rsid w:val="006E3E03"/>
    <w:rsid w:val="006E5ECF"/>
    <w:rsid w:val="006E6A00"/>
    <w:rsid w:val="006E70E7"/>
    <w:rsid w:val="006F1222"/>
    <w:rsid w:val="006F4143"/>
    <w:rsid w:val="0070140F"/>
    <w:rsid w:val="007017C7"/>
    <w:rsid w:val="00702166"/>
    <w:rsid w:val="00702EBD"/>
    <w:rsid w:val="00703B67"/>
    <w:rsid w:val="00703C59"/>
    <w:rsid w:val="007062F3"/>
    <w:rsid w:val="00711667"/>
    <w:rsid w:val="0073315B"/>
    <w:rsid w:val="0073353F"/>
    <w:rsid w:val="007340F4"/>
    <w:rsid w:val="00734AAD"/>
    <w:rsid w:val="00737F39"/>
    <w:rsid w:val="007420B3"/>
    <w:rsid w:val="007454C5"/>
    <w:rsid w:val="00751553"/>
    <w:rsid w:val="007539B6"/>
    <w:rsid w:val="007560FE"/>
    <w:rsid w:val="007565AE"/>
    <w:rsid w:val="0076000E"/>
    <w:rsid w:val="007602A1"/>
    <w:rsid w:val="0076374B"/>
    <w:rsid w:val="007638E5"/>
    <w:rsid w:val="0076400E"/>
    <w:rsid w:val="007650D9"/>
    <w:rsid w:val="0076515E"/>
    <w:rsid w:val="007663B9"/>
    <w:rsid w:val="00766CE2"/>
    <w:rsid w:val="0077201C"/>
    <w:rsid w:val="007726E2"/>
    <w:rsid w:val="007739E5"/>
    <w:rsid w:val="00776FA7"/>
    <w:rsid w:val="007773AA"/>
    <w:rsid w:val="00777920"/>
    <w:rsid w:val="00777B8A"/>
    <w:rsid w:val="0078010A"/>
    <w:rsid w:val="00783362"/>
    <w:rsid w:val="0078405B"/>
    <w:rsid w:val="007846E0"/>
    <w:rsid w:val="0078511F"/>
    <w:rsid w:val="00785465"/>
    <w:rsid w:val="00785DCB"/>
    <w:rsid w:val="00786891"/>
    <w:rsid w:val="0078732F"/>
    <w:rsid w:val="0079069E"/>
    <w:rsid w:val="007915EA"/>
    <w:rsid w:val="007919FF"/>
    <w:rsid w:val="0079445C"/>
    <w:rsid w:val="00794F77"/>
    <w:rsid w:val="007A061D"/>
    <w:rsid w:val="007A0645"/>
    <w:rsid w:val="007A3C10"/>
    <w:rsid w:val="007A501D"/>
    <w:rsid w:val="007A67B9"/>
    <w:rsid w:val="007B3CD0"/>
    <w:rsid w:val="007B43AA"/>
    <w:rsid w:val="007C0097"/>
    <w:rsid w:val="007C08A4"/>
    <w:rsid w:val="007C2905"/>
    <w:rsid w:val="007C2E26"/>
    <w:rsid w:val="007C3187"/>
    <w:rsid w:val="007C439D"/>
    <w:rsid w:val="007C45E2"/>
    <w:rsid w:val="007C4C1A"/>
    <w:rsid w:val="007C6557"/>
    <w:rsid w:val="007D1C02"/>
    <w:rsid w:val="007D6487"/>
    <w:rsid w:val="007E0C68"/>
    <w:rsid w:val="007E0CC0"/>
    <w:rsid w:val="007E1558"/>
    <w:rsid w:val="007E2D26"/>
    <w:rsid w:val="007E3563"/>
    <w:rsid w:val="007E75E1"/>
    <w:rsid w:val="007E7F87"/>
    <w:rsid w:val="007F0B3E"/>
    <w:rsid w:val="007F1D29"/>
    <w:rsid w:val="007F3CD8"/>
    <w:rsid w:val="007F6B96"/>
    <w:rsid w:val="007F7E62"/>
    <w:rsid w:val="0080430B"/>
    <w:rsid w:val="00806F2E"/>
    <w:rsid w:val="00807122"/>
    <w:rsid w:val="00812334"/>
    <w:rsid w:val="0081362F"/>
    <w:rsid w:val="00814556"/>
    <w:rsid w:val="0081552C"/>
    <w:rsid w:val="008164C0"/>
    <w:rsid w:val="00820D95"/>
    <w:rsid w:val="008253D0"/>
    <w:rsid w:val="008300FA"/>
    <w:rsid w:val="008302D6"/>
    <w:rsid w:val="00833502"/>
    <w:rsid w:val="00841CC2"/>
    <w:rsid w:val="00841EC2"/>
    <w:rsid w:val="00845A17"/>
    <w:rsid w:val="00845BDE"/>
    <w:rsid w:val="008469FC"/>
    <w:rsid w:val="0084744A"/>
    <w:rsid w:val="008476ED"/>
    <w:rsid w:val="00850281"/>
    <w:rsid w:val="00851C3E"/>
    <w:rsid w:val="008525B2"/>
    <w:rsid w:val="00852A33"/>
    <w:rsid w:val="00852AFA"/>
    <w:rsid w:val="00857033"/>
    <w:rsid w:val="008572EA"/>
    <w:rsid w:val="00860F20"/>
    <w:rsid w:val="00861BA2"/>
    <w:rsid w:val="00863859"/>
    <w:rsid w:val="008639DA"/>
    <w:rsid w:val="00864690"/>
    <w:rsid w:val="008646D9"/>
    <w:rsid w:val="008671C0"/>
    <w:rsid w:val="008675D8"/>
    <w:rsid w:val="0086785E"/>
    <w:rsid w:val="008700EF"/>
    <w:rsid w:val="00870F2E"/>
    <w:rsid w:val="008715CE"/>
    <w:rsid w:val="00873A59"/>
    <w:rsid w:val="00876E0C"/>
    <w:rsid w:val="00883427"/>
    <w:rsid w:val="00883EAD"/>
    <w:rsid w:val="00884418"/>
    <w:rsid w:val="008857B2"/>
    <w:rsid w:val="00886BF7"/>
    <w:rsid w:val="0089008F"/>
    <w:rsid w:val="0089142E"/>
    <w:rsid w:val="00897093"/>
    <w:rsid w:val="008A4351"/>
    <w:rsid w:val="008A45DC"/>
    <w:rsid w:val="008A6ACA"/>
    <w:rsid w:val="008B0B2B"/>
    <w:rsid w:val="008B0CC9"/>
    <w:rsid w:val="008B1199"/>
    <w:rsid w:val="008B5CBC"/>
    <w:rsid w:val="008B6219"/>
    <w:rsid w:val="008B6A4B"/>
    <w:rsid w:val="008B6BDE"/>
    <w:rsid w:val="008B753B"/>
    <w:rsid w:val="008C005A"/>
    <w:rsid w:val="008C0639"/>
    <w:rsid w:val="008C213D"/>
    <w:rsid w:val="008C45E2"/>
    <w:rsid w:val="008C575E"/>
    <w:rsid w:val="008C6DB0"/>
    <w:rsid w:val="008D0060"/>
    <w:rsid w:val="008D013E"/>
    <w:rsid w:val="008D5571"/>
    <w:rsid w:val="008D6E3F"/>
    <w:rsid w:val="008D6EAB"/>
    <w:rsid w:val="008E1277"/>
    <w:rsid w:val="008E1B5F"/>
    <w:rsid w:val="008E1E1F"/>
    <w:rsid w:val="008E2981"/>
    <w:rsid w:val="008E2E04"/>
    <w:rsid w:val="008E2E20"/>
    <w:rsid w:val="008E513A"/>
    <w:rsid w:val="008E7483"/>
    <w:rsid w:val="008F08C4"/>
    <w:rsid w:val="008F0AB1"/>
    <w:rsid w:val="008F1058"/>
    <w:rsid w:val="008F1778"/>
    <w:rsid w:val="008F2876"/>
    <w:rsid w:val="008F42EC"/>
    <w:rsid w:val="00905F01"/>
    <w:rsid w:val="009066FD"/>
    <w:rsid w:val="00911323"/>
    <w:rsid w:val="009132F3"/>
    <w:rsid w:val="00913DBE"/>
    <w:rsid w:val="00914BE9"/>
    <w:rsid w:val="00914C2E"/>
    <w:rsid w:val="009248CB"/>
    <w:rsid w:val="00926850"/>
    <w:rsid w:val="009273B5"/>
    <w:rsid w:val="0093028E"/>
    <w:rsid w:val="00930410"/>
    <w:rsid w:val="009304A1"/>
    <w:rsid w:val="00931A56"/>
    <w:rsid w:val="00932D9E"/>
    <w:rsid w:val="00941A56"/>
    <w:rsid w:val="00943E92"/>
    <w:rsid w:val="0094409E"/>
    <w:rsid w:val="009463B0"/>
    <w:rsid w:val="00951C47"/>
    <w:rsid w:val="009530E9"/>
    <w:rsid w:val="00954CC1"/>
    <w:rsid w:val="00956918"/>
    <w:rsid w:val="00960538"/>
    <w:rsid w:val="0096152F"/>
    <w:rsid w:val="0096282D"/>
    <w:rsid w:val="00964455"/>
    <w:rsid w:val="0097054E"/>
    <w:rsid w:val="00971290"/>
    <w:rsid w:val="00971AD1"/>
    <w:rsid w:val="00973E30"/>
    <w:rsid w:val="00975EE8"/>
    <w:rsid w:val="00977B11"/>
    <w:rsid w:val="00977DAF"/>
    <w:rsid w:val="00977EA6"/>
    <w:rsid w:val="00982F6D"/>
    <w:rsid w:val="00983E9F"/>
    <w:rsid w:val="00985E1D"/>
    <w:rsid w:val="009862FB"/>
    <w:rsid w:val="00987E6E"/>
    <w:rsid w:val="009907A6"/>
    <w:rsid w:val="00991725"/>
    <w:rsid w:val="00991B1B"/>
    <w:rsid w:val="009954D1"/>
    <w:rsid w:val="009A3EB7"/>
    <w:rsid w:val="009A4BCC"/>
    <w:rsid w:val="009A4F05"/>
    <w:rsid w:val="009B3779"/>
    <w:rsid w:val="009B4AA1"/>
    <w:rsid w:val="009B5B16"/>
    <w:rsid w:val="009B7D26"/>
    <w:rsid w:val="009C0980"/>
    <w:rsid w:val="009C162A"/>
    <w:rsid w:val="009C1F19"/>
    <w:rsid w:val="009C2B33"/>
    <w:rsid w:val="009C3B54"/>
    <w:rsid w:val="009C3FDF"/>
    <w:rsid w:val="009D1C94"/>
    <w:rsid w:val="009D3B48"/>
    <w:rsid w:val="009D3E7C"/>
    <w:rsid w:val="009D414E"/>
    <w:rsid w:val="009D5DDD"/>
    <w:rsid w:val="009E1C1B"/>
    <w:rsid w:val="009E1F42"/>
    <w:rsid w:val="009E2CC0"/>
    <w:rsid w:val="009E320F"/>
    <w:rsid w:val="009E3C1A"/>
    <w:rsid w:val="009E5C61"/>
    <w:rsid w:val="009F05EA"/>
    <w:rsid w:val="009F0D6A"/>
    <w:rsid w:val="009F24BB"/>
    <w:rsid w:val="009F2C1C"/>
    <w:rsid w:val="00A00606"/>
    <w:rsid w:val="00A045D8"/>
    <w:rsid w:val="00A0691A"/>
    <w:rsid w:val="00A21459"/>
    <w:rsid w:val="00A2447F"/>
    <w:rsid w:val="00A24949"/>
    <w:rsid w:val="00A25C48"/>
    <w:rsid w:val="00A27180"/>
    <w:rsid w:val="00A303EB"/>
    <w:rsid w:val="00A30CE8"/>
    <w:rsid w:val="00A30F48"/>
    <w:rsid w:val="00A31CE7"/>
    <w:rsid w:val="00A34015"/>
    <w:rsid w:val="00A354E3"/>
    <w:rsid w:val="00A359E2"/>
    <w:rsid w:val="00A3755D"/>
    <w:rsid w:val="00A37997"/>
    <w:rsid w:val="00A41AAC"/>
    <w:rsid w:val="00A448A6"/>
    <w:rsid w:val="00A4634D"/>
    <w:rsid w:val="00A47322"/>
    <w:rsid w:val="00A51469"/>
    <w:rsid w:val="00A521D3"/>
    <w:rsid w:val="00A52522"/>
    <w:rsid w:val="00A52D26"/>
    <w:rsid w:val="00A55130"/>
    <w:rsid w:val="00A62752"/>
    <w:rsid w:val="00A63573"/>
    <w:rsid w:val="00A64676"/>
    <w:rsid w:val="00A64931"/>
    <w:rsid w:val="00A71569"/>
    <w:rsid w:val="00A716FC"/>
    <w:rsid w:val="00A72108"/>
    <w:rsid w:val="00A72AAB"/>
    <w:rsid w:val="00A72BF8"/>
    <w:rsid w:val="00A74E1B"/>
    <w:rsid w:val="00A75C25"/>
    <w:rsid w:val="00A768C0"/>
    <w:rsid w:val="00A811A5"/>
    <w:rsid w:val="00A84631"/>
    <w:rsid w:val="00A86055"/>
    <w:rsid w:val="00A870E2"/>
    <w:rsid w:val="00A8734E"/>
    <w:rsid w:val="00A9418F"/>
    <w:rsid w:val="00A94B39"/>
    <w:rsid w:val="00A97BE7"/>
    <w:rsid w:val="00AA1CEC"/>
    <w:rsid w:val="00AA2212"/>
    <w:rsid w:val="00AA3DDB"/>
    <w:rsid w:val="00AA62B8"/>
    <w:rsid w:val="00AA6CF5"/>
    <w:rsid w:val="00AA6EB4"/>
    <w:rsid w:val="00AB07D3"/>
    <w:rsid w:val="00AB1DC8"/>
    <w:rsid w:val="00AB2D2D"/>
    <w:rsid w:val="00AB7587"/>
    <w:rsid w:val="00AB7C1E"/>
    <w:rsid w:val="00AC184B"/>
    <w:rsid w:val="00AC1BB8"/>
    <w:rsid w:val="00AC3895"/>
    <w:rsid w:val="00AC3E84"/>
    <w:rsid w:val="00AC4A2F"/>
    <w:rsid w:val="00AC4B03"/>
    <w:rsid w:val="00AC4EF6"/>
    <w:rsid w:val="00AC5778"/>
    <w:rsid w:val="00AC6551"/>
    <w:rsid w:val="00AC695B"/>
    <w:rsid w:val="00AD00EA"/>
    <w:rsid w:val="00AD1686"/>
    <w:rsid w:val="00AD1D81"/>
    <w:rsid w:val="00AD2983"/>
    <w:rsid w:val="00AD54A9"/>
    <w:rsid w:val="00AD7CA8"/>
    <w:rsid w:val="00AE07B2"/>
    <w:rsid w:val="00AE0F9C"/>
    <w:rsid w:val="00AE1980"/>
    <w:rsid w:val="00AE2EC7"/>
    <w:rsid w:val="00AE58C3"/>
    <w:rsid w:val="00AE686C"/>
    <w:rsid w:val="00AE6F77"/>
    <w:rsid w:val="00AE7430"/>
    <w:rsid w:val="00AE7E9B"/>
    <w:rsid w:val="00AF4825"/>
    <w:rsid w:val="00AF4A35"/>
    <w:rsid w:val="00AF5D27"/>
    <w:rsid w:val="00AF64FF"/>
    <w:rsid w:val="00B00C17"/>
    <w:rsid w:val="00B01255"/>
    <w:rsid w:val="00B02BA8"/>
    <w:rsid w:val="00B04517"/>
    <w:rsid w:val="00B104D8"/>
    <w:rsid w:val="00B10FE6"/>
    <w:rsid w:val="00B1160A"/>
    <w:rsid w:val="00B1738F"/>
    <w:rsid w:val="00B17B4D"/>
    <w:rsid w:val="00B22DE9"/>
    <w:rsid w:val="00B26F18"/>
    <w:rsid w:val="00B27C0F"/>
    <w:rsid w:val="00B27CEC"/>
    <w:rsid w:val="00B30BCD"/>
    <w:rsid w:val="00B31240"/>
    <w:rsid w:val="00B333CC"/>
    <w:rsid w:val="00B3670E"/>
    <w:rsid w:val="00B455B5"/>
    <w:rsid w:val="00B46D59"/>
    <w:rsid w:val="00B474DC"/>
    <w:rsid w:val="00B47716"/>
    <w:rsid w:val="00B51323"/>
    <w:rsid w:val="00B513F6"/>
    <w:rsid w:val="00B51F08"/>
    <w:rsid w:val="00B53511"/>
    <w:rsid w:val="00B620D4"/>
    <w:rsid w:val="00B63F9B"/>
    <w:rsid w:val="00B64377"/>
    <w:rsid w:val="00B65A49"/>
    <w:rsid w:val="00B67CEA"/>
    <w:rsid w:val="00B724EF"/>
    <w:rsid w:val="00B736ED"/>
    <w:rsid w:val="00B73D93"/>
    <w:rsid w:val="00B766D7"/>
    <w:rsid w:val="00B77411"/>
    <w:rsid w:val="00B80A29"/>
    <w:rsid w:val="00B85F8A"/>
    <w:rsid w:val="00B93CFE"/>
    <w:rsid w:val="00B93ED3"/>
    <w:rsid w:val="00B94004"/>
    <w:rsid w:val="00B95D57"/>
    <w:rsid w:val="00BA070B"/>
    <w:rsid w:val="00BA219A"/>
    <w:rsid w:val="00BA2FF9"/>
    <w:rsid w:val="00BA3562"/>
    <w:rsid w:val="00BA6097"/>
    <w:rsid w:val="00BA6FBB"/>
    <w:rsid w:val="00BA74DC"/>
    <w:rsid w:val="00BB1A6E"/>
    <w:rsid w:val="00BB3330"/>
    <w:rsid w:val="00BB4FC1"/>
    <w:rsid w:val="00BB7F8A"/>
    <w:rsid w:val="00BC0E45"/>
    <w:rsid w:val="00BC2AE7"/>
    <w:rsid w:val="00BC2DA9"/>
    <w:rsid w:val="00BC43F5"/>
    <w:rsid w:val="00BC7C1F"/>
    <w:rsid w:val="00BD0037"/>
    <w:rsid w:val="00BD013F"/>
    <w:rsid w:val="00BD1D62"/>
    <w:rsid w:val="00BD1E74"/>
    <w:rsid w:val="00BD2B79"/>
    <w:rsid w:val="00BD38DA"/>
    <w:rsid w:val="00BD4D6D"/>
    <w:rsid w:val="00BD6C45"/>
    <w:rsid w:val="00BE2452"/>
    <w:rsid w:val="00BE29CF"/>
    <w:rsid w:val="00BE7023"/>
    <w:rsid w:val="00BF33C8"/>
    <w:rsid w:val="00BF3582"/>
    <w:rsid w:val="00BF4E1E"/>
    <w:rsid w:val="00BF6527"/>
    <w:rsid w:val="00BF7619"/>
    <w:rsid w:val="00C00873"/>
    <w:rsid w:val="00C01BEB"/>
    <w:rsid w:val="00C01EBE"/>
    <w:rsid w:val="00C118D7"/>
    <w:rsid w:val="00C1503A"/>
    <w:rsid w:val="00C16A6A"/>
    <w:rsid w:val="00C16B47"/>
    <w:rsid w:val="00C200C9"/>
    <w:rsid w:val="00C25347"/>
    <w:rsid w:val="00C2690E"/>
    <w:rsid w:val="00C301CA"/>
    <w:rsid w:val="00C32940"/>
    <w:rsid w:val="00C33188"/>
    <w:rsid w:val="00C35F22"/>
    <w:rsid w:val="00C368E6"/>
    <w:rsid w:val="00C36DF1"/>
    <w:rsid w:val="00C436EB"/>
    <w:rsid w:val="00C47395"/>
    <w:rsid w:val="00C47D06"/>
    <w:rsid w:val="00C51B38"/>
    <w:rsid w:val="00C53B27"/>
    <w:rsid w:val="00C548EF"/>
    <w:rsid w:val="00C554A7"/>
    <w:rsid w:val="00C56032"/>
    <w:rsid w:val="00C62577"/>
    <w:rsid w:val="00C70461"/>
    <w:rsid w:val="00C7046B"/>
    <w:rsid w:val="00C70619"/>
    <w:rsid w:val="00C720C3"/>
    <w:rsid w:val="00C748F8"/>
    <w:rsid w:val="00C807FA"/>
    <w:rsid w:val="00C82C1B"/>
    <w:rsid w:val="00C8411F"/>
    <w:rsid w:val="00C84291"/>
    <w:rsid w:val="00C8515C"/>
    <w:rsid w:val="00C86F9C"/>
    <w:rsid w:val="00C910DB"/>
    <w:rsid w:val="00C92529"/>
    <w:rsid w:val="00C943F3"/>
    <w:rsid w:val="00C965B8"/>
    <w:rsid w:val="00C9784E"/>
    <w:rsid w:val="00CA163E"/>
    <w:rsid w:val="00CA57A3"/>
    <w:rsid w:val="00CB1A2A"/>
    <w:rsid w:val="00CB3A06"/>
    <w:rsid w:val="00CB4221"/>
    <w:rsid w:val="00CB546C"/>
    <w:rsid w:val="00CB6881"/>
    <w:rsid w:val="00CC5A89"/>
    <w:rsid w:val="00CC7C66"/>
    <w:rsid w:val="00CD1D87"/>
    <w:rsid w:val="00CD2FA1"/>
    <w:rsid w:val="00CD4E33"/>
    <w:rsid w:val="00CD7C2D"/>
    <w:rsid w:val="00CE2850"/>
    <w:rsid w:val="00CE2F41"/>
    <w:rsid w:val="00CE3E73"/>
    <w:rsid w:val="00CE4497"/>
    <w:rsid w:val="00CE6450"/>
    <w:rsid w:val="00CF0176"/>
    <w:rsid w:val="00CF09DE"/>
    <w:rsid w:val="00CF18EF"/>
    <w:rsid w:val="00CF1BC9"/>
    <w:rsid w:val="00CF1CE4"/>
    <w:rsid w:val="00CF4903"/>
    <w:rsid w:val="00CF5D27"/>
    <w:rsid w:val="00D02CB6"/>
    <w:rsid w:val="00D0688D"/>
    <w:rsid w:val="00D1003E"/>
    <w:rsid w:val="00D10588"/>
    <w:rsid w:val="00D1745E"/>
    <w:rsid w:val="00D17B57"/>
    <w:rsid w:val="00D17D00"/>
    <w:rsid w:val="00D23083"/>
    <w:rsid w:val="00D24E80"/>
    <w:rsid w:val="00D34A05"/>
    <w:rsid w:val="00D40660"/>
    <w:rsid w:val="00D425C4"/>
    <w:rsid w:val="00D44780"/>
    <w:rsid w:val="00D44968"/>
    <w:rsid w:val="00D458D7"/>
    <w:rsid w:val="00D46EE1"/>
    <w:rsid w:val="00D50A67"/>
    <w:rsid w:val="00D52470"/>
    <w:rsid w:val="00D532E0"/>
    <w:rsid w:val="00D53B55"/>
    <w:rsid w:val="00D5415C"/>
    <w:rsid w:val="00D54BA1"/>
    <w:rsid w:val="00D55FFB"/>
    <w:rsid w:val="00D56A92"/>
    <w:rsid w:val="00D600EB"/>
    <w:rsid w:val="00D601F6"/>
    <w:rsid w:val="00D606B0"/>
    <w:rsid w:val="00D62625"/>
    <w:rsid w:val="00D62B97"/>
    <w:rsid w:val="00D62B99"/>
    <w:rsid w:val="00D664D4"/>
    <w:rsid w:val="00D66BF3"/>
    <w:rsid w:val="00D67556"/>
    <w:rsid w:val="00D72FF3"/>
    <w:rsid w:val="00D7387D"/>
    <w:rsid w:val="00D80A5A"/>
    <w:rsid w:val="00D81C83"/>
    <w:rsid w:val="00D821AD"/>
    <w:rsid w:val="00D83709"/>
    <w:rsid w:val="00D83A43"/>
    <w:rsid w:val="00D84732"/>
    <w:rsid w:val="00D906AA"/>
    <w:rsid w:val="00D92FF4"/>
    <w:rsid w:val="00D9526D"/>
    <w:rsid w:val="00D9565B"/>
    <w:rsid w:val="00D957F0"/>
    <w:rsid w:val="00D964F3"/>
    <w:rsid w:val="00D977A5"/>
    <w:rsid w:val="00D97EE8"/>
    <w:rsid w:val="00DA0960"/>
    <w:rsid w:val="00DA142D"/>
    <w:rsid w:val="00DA2105"/>
    <w:rsid w:val="00DA487C"/>
    <w:rsid w:val="00DA5CE8"/>
    <w:rsid w:val="00DA7620"/>
    <w:rsid w:val="00DB0B96"/>
    <w:rsid w:val="00DB2337"/>
    <w:rsid w:val="00DB7B48"/>
    <w:rsid w:val="00DC60D1"/>
    <w:rsid w:val="00DD0C77"/>
    <w:rsid w:val="00DD1C6D"/>
    <w:rsid w:val="00DD34A1"/>
    <w:rsid w:val="00DE3EA9"/>
    <w:rsid w:val="00DE420C"/>
    <w:rsid w:val="00DE5737"/>
    <w:rsid w:val="00DE5C84"/>
    <w:rsid w:val="00DE6E16"/>
    <w:rsid w:val="00DE79C2"/>
    <w:rsid w:val="00DE79E4"/>
    <w:rsid w:val="00DF0198"/>
    <w:rsid w:val="00DF1756"/>
    <w:rsid w:val="00E01121"/>
    <w:rsid w:val="00E011D3"/>
    <w:rsid w:val="00E03206"/>
    <w:rsid w:val="00E058F6"/>
    <w:rsid w:val="00E10922"/>
    <w:rsid w:val="00E11A95"/>
    <w:rsid w:val="00E1285E"/>
    <w:rsid w:val="00E128D4"/>
    <w:rsid w:val="00E14B8E"/>
    <w:rsid w:val="00E15097"/>
    <w:rsid w:val="00E17688"/>
    <w:rsid w:val="00E210DB"/>
    <w:rsid w:val="00E21A39"/>
    <w:rsid w:val="00E23EAF"/>
    <w:rsid w:val="00E2440A"/>
    <w:rsid w:val="00E24B7B"/>
    <w:rsid w:val="00E321C4"/>
    <w:rsid w:val="00E35FA0"/>
    <w:rsid w:val="00E36F05"/>
    <w:rsid w:val="00E37DD6"/>
    <w:rsid w:val="00E42102"/>
    <w:rsid w:val="00E4210C"/>
    <w:rsid w:val="00E43E25"/>
    <w:rsid w:val="00E440AB"/>
    <w:rsid w:val="00E4489E"/>
    <w:rsid w:val="00E453E7"/>
    <w:rsid w:val="00E467F1"/>
    <w:rsid w:val="00E53DEA"/>
    <w:rsid w:val="00E6234A"/>
    <w:rsid w:val="00E667D9"/>
    <w:rsid w:val="00E704D7"/>
    <w:rsid w:val="00E712A0"/>
    <w:rsid w:val="00E728FE"/>
    <w:rsid w:val="00E7304F"/>
    <w:rsid w:val="00E73B24"/>
    <w:rsid w:val="00E75301"/>
    <w:rsid w:val="00E76A9B"/>
    <w:rsid w:val="00E76E34"/>
    <w:rsid w:val="00E77630"/>
    <w:rsid w:val="00E80A74"/>
    <w:rsid w:val="00E870B9"/>
    <w:rsid w:val="00E90ADC"/>
    <w:rsid w:val="00E91B9B"/>
    <w:rsid w:val="00E93088"/>
    <w:rsid w:val="00E9361C"/>
    <w:rsid w:val="00E960BC"/>
    <w:rsid w:val="00E96858"/>
    <w:rsid w:val="00E97D2D"/>
    <w:rsid w:val="00EA5226"/>
    <w:rsid w:val="00EA633B"/>
    <w:rsid w:val="00EA64A1"/>
    <w:rsid w:val="00EA6532"/>
    <w:rsid w:val="00EA6F73"/>
    <w:rsid w:val="00EA761A"/>
    <w:rsid w:val="00EB07FF"/>
    <w:rsid w:val="00EB1260"/>
    <w:rsid w:val="00EB4F85"/>
    <w:rsid w:val="00EB5DED"/>
    <w:rsid w:val="00EB7C46"/>
    <w:rsid w:val="00EC3A65"/>
    <w:rsid w:val="00EC72C4"/>
    <w:rsid w:val="00ED4AFD"/>
    <w:rsid w:val="00ED538C"/>
    <w:rsid w:val="00ED5D17"/>
    <w:rsid w:val="00EE04E6"/>
    <w:rsid w:val="00EE0528"/>
    <w:rsid w:val="00EE0A5C"/>
    <w:rsid w:val="00EE139A"/>
    <w:rsid w:val="00EE189D"/>
    <w:rsid w:val="00EE6B70"/>
    <w:rsid w:val="00EF29A5"/>
    <w:rsid w:val="00EF4CC1"/>
    <w:rsid w:val="00EF641F"/>
    <w:rsid w:val="00F008DC"/>
    <w:rsid w:val="00F00A94"/>
    <w:rsid w:val="00F02E12"/>
    <w:rsid w:val="00F03AC5"/>
    <w:rsid w:val="00F047D4"/>
    <w:rsid w:val="00F068B4"/>
    <w:rsid w:val="00F07486"/>
    <w:rsid w:val="00F112F1"/>
    <w:rsid w:val="00F13D87"/>
    <w:rsid w:val="00F15D1D"/>
    <w:rsid w:val="00F2329A"/>
    <w:rsid w:val="00F24602"/>
    <w:rsid w:val="00F24FE3"/>
    <w:rsid w:val="00F25A94"/>
    <w:rsid w:val="00F27F02"/>
    <w:rsid w:val="00F332ED"/>
    <w:rsid w:val="00F33746"/>
    <w:rsid w:val="00F34972"/>
    <w:rsid w:val="00F350DE"/>
    <w:rsid w:val="00F36D88"/>
    <w:rsid w:val="00F37925"/>
    <w:rsid w:val="00F40860"/>
    <w:rsid w:val="00F40C8C"/>
    <w:rsid w:val="00F42312"/>
    <w:rsid w:val="00F447F5"/>
    <w:rsid w:val="00F47C49"/>
    <w:rsid w:val="00F50C28"/>
    <w:rsid w:val="00F55494"/>
    <w:rsid w:val="00F55ED0"/>
    <w:rsid w:val="00F57E20"/>
    <w:rsid w:val="00F63755"/>
    <w:rsid w:val="00F63E54"/>
    <w:rsid w:val="00F66CE1"/>
    <w:rsid w:val="00F66E14"/>
    <w:rsid w:val="00F7138B"/>
    <w:rsid w:val="00F73AAB"/>
    <w:rsid w:val="00F7650E"/>
    <w:rsid w:val="00F7711C"/>
    <w:rsid w:val="00F81C4B"/>
    <w:rsid w:val="00F83306"/>
    <w:rsid w:val="00F877F3"/>
    <w:rsid w:val="00F90114"/>
    <w:rsid w:val="00F907F4"/>
    <w:rsid w:val="00F915F0"/>
    <w:rsid w:val="00F96EF8"/>
    <w:rsid w:val="00F97DA6"/>
    <w:rsid w:val="00FA4561"/>
    <w:rsid w:val="00FA4E66"/>
    <w:rsid w:val="00FA6BE7"/>
    <w:rsid w:val="00FA7BA3"/>
    <w:rsid w:val="00FB1529"/>
    <w:rsid w:val="00FB2F05"/>
    <w:rsid w:val="00FB39A9"/>
    <w:rsid w:val="00FB3DC7"/>
    <w:rsid w:val="00FC1C7B"/>
    <w:rsid w:val="00FC1D83"/>
    <w:rsid w:val="00FC5101"/>
    <w:rsid w:val="00FC5968"/>
    <w:rsid w:val="00FC7978"/>
    <w:rsid w:val="00FD0AC9"/>
    <w:rsid w:val="00FD2DF3"/>
    <w:rsid w:val="00FD3483"/>
    <w:rsid w:val="00FD3C79"/>
    <w:rsid w:val="00FD4FE5"/>
    <w:rsid w:val="00FD5149"/>
    <w:rsid w:val="00FD6DA9"/>
    <w:rsid w:val="00FD6FB7"/>
    <w:rsid w:val="00FD7A1B"/>
    <w:rsid w:val="00FD7F1B"/>
    <w:rsid w:val="00FD7F28"/>
    <w:rsid w:val="00FE3EE5"/>
    <w:rsid w:val="00FE5160"/>
    <w:rsid w:val="00FE5A52"/>
    <w:rsid w:val="00FF1D95"/>
    <w:rsid w:val="00FF6C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D1A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60CE5"/>
    <w:rPr>
      <w:sz w:val="24"/>
      <w:szCs w:val="24"/>
      <w:lang w:val="en-CA"/>
    </w:rPr>
  </w:style>
  <w:style w:type="paragraph" w:styleId="Heading1">
    <w:name w:val="heading 1"/>
    <w:basedOn w:val="Normal"/>
    <w:next w:val="Normal"/>
    <w:link w:val="Heading1Char"/>
    <w:qFormat/>
    <w:pPr>
      <w:keepNext/>
      <w:outlineLvl w:val="0"/>
    </w:pPr>
    <w:rPr>
      <w:rFonts w:ascii="Arial" w:hAnsi="Arial" w:cs="Arial"/>
      <w:b/>
      <w:bCs/>
      <w:lang w:val="en-US"/>
    </w:rPr>
  </w:style>
  <w:style w:type="paragraph" w:styleId="Heading2">
    <w:name w:val="heading 2"/>
    <w:basedOn w:val="Normal"/>
    <w:next w:val="Normal"/>
    <w:qFormat/>
    <w:pPr>
      <w:keepNext/>
      <w:outlineLvl w:val="1"/>
    </w:pPr>
    <w:rPr>
      <w:b/>
      <w:bCs/>
      <w:sz w:val="20"/>
      <w:lang w:val="en-US"/>
    </w:rPr>
  </w:style>
  <w:style w:type="paragraph" w:styleId="Heading3">
    <w:name w:val="heading 3"/>
    <w:basedOn w:val="Normal"/>
    <w:next w:val="Normal"/>
    <w:qFormat/>
    <w:pPr>
      <w:keepNext/>
      <w:jc w:val="center"/>
      <w:outlineLvl w:val="2"/>
    </w:pPr>
    <w:rPr>
      <w:rFonts w:ascii="Arial" w:hAnsi="Arial" w:cs="Arial"/>
      <w:b/>
      <w:bCs/>
      <w:sz w:val="20"/>
      <w:lang w:val="en-US"/>
    </w:rPr>
  </w:style>
  <w:style w:type="paragraph" w:styleId="Heading4">
    <w:name w:val="heading 4"/>
    <w:basedOn w:val="Normal"/>
    <w:next w:val="Normal"/>
    <w:qFormat/>
    <w:pPr>
      <w:keepNext/>
      <w:outlineLvl w:val="3"/>
    </w:pPr>
    <w:rPr>
      <w:rFonts w:ascii="Arial" w:hAnsi="Arial" w:cs="Arial"/>
      <w:b/>
      <w:bCs/>
      <w:sz w:val="22"/>
      <w:lang w:val="en-US"/>
    </w:rPr>
  </w:style>
  <w:style w:type="paragraph" w:styleId="Heading5">
    <w:name w:val="heading 5"/>
    <w:basedOn w:val="Normal"/>
    <w:next w:val="Normal"/>
    <w:qFormat/>
    <w:pPr>
      <w:keepNext/>
      <w:outlineLvl w:val="4"/>
    </w:pPr>
    <w:rPr>
      <w:rFonts w:ascii="Arial" w:hAnsi="Arial" w:cs="Arial"/>
      <w:b/>
      <w:bCs/>
      <w:sz w:val="18"/>
      <w:lang w:val="en-US"/>
    </w:rPr>
  </w:style>
  <w:style w:type="paragraph" w:styleId="Heading6">
    <w:name w:val="heading 6"/>
    <w:basedOn w:val="Normal"/>
    <w:next w:val="Normal"/>
    <w:qFormat/>
    <w:pPr>
      <w:keepNext/>
      <w:jc w:val="center"/>
      <w:outlineLvl w:val="5"/>
    </w:pPr>
    <w:rPr>
      <w:rFonts w:ascii="Arial" w:hAnsi="Arial" w:cs="Arial"/>
      <w:b/>
      <w:bCs/>
      <w:lang w:val="en-US"/>
    </w:rPr>
  </w:style>
  <w:style w:type="paragraph" w:styleId="Heading7">
    <w:name w:val="heading 7"/>
    <w:basedOn w:val="Normal"/>
    <w:next w:val="Normal"/>
    <w:qFormat/>
    <w:pPr>
      <w:keepNext/>
      <w:outlineLvl w:val="6"/>
    </w:pPr>
    <w:rPr>
      <w:rFonts w:ascii="Arial" w:hAnsi="Arial" w:cs="Arial"/>
      <w:szCs w:val="22"/>
      <w:lang w:val="en-US"/>
    </w:rPr>
  </w:style>
  <w:style w:type="paragraph" w:styleId="Heading9">
    <w:name w:val="heading 9"/>
    <w:basedOn w:val="Normal"/>
    <w:next w:val="Normal"/>
    <w:qFormat/>
    <w:pPr>
      <w:keepNext/>
      <w:jc w:val="center"/>
      <w:outlineLvl w:val="8"/>
    </w:pPr>
    <w:rPr>
      <w:rFonts w:ascii="Arial" w:hAnsi="Arial" w:cs="Arial"/>
      <w:b/>
      <w:bCs/>
      <w:sz w:val="4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jc w:val="center"/>
    </w:pPr>
    <w:rPr>
      <w:b/>
      <w:bCs/>
      <w:lang w:val="en-US"/>
    </w:rPr>
  </w:style>
  <w:style w:type="paragraph" w:styleId="Footer">
    <w:name w:val="footer"/>
    <w:basedOn w:val="Normal"/>
    <w:uiPriority w:val="99"/>
    <w:pPr>
      <w:tabs>
        <w:tab w:val="center" w:pos="4320"/>
        <w:tab w:val="right" w:pos="8640"/>
      </w:tabs>
    </w:pPr>
    <w:rPr>
      <w:lang w:val="en-US"/>
    </w:rPr>
  </w:style>
  <w:style w:type="paragraph" w:styleId="BodyText">
    <w:name w:val="Body Text"/>
    <w:basedOn w:val="Normal"/>
    <w:link w:val="BodyTextChar"/>
    <w:pPr>
      <w:jc w:val="center"/>
    </w:pPr>
    <w:rPr>
      <w:b/>
      <w:bCs/>
      <w:lang w:val="en-US"/>
    </w:rPr>
  </w:style>
  <w:style w:type="paragraph" w:styleId="BodyText2">
    <w:name w:val="Body Text 2"/>
    <w:basedOn w:val="Normal"/>
    <w:rPr>
      <w:b/>
      <w:bCs/>
      <w:lang w:val="en-US"/>
    </w:rPr>
  </w:style>
  <w:style w:type="paragraph" w:styleId="TOC1">
    <w:name w:val="toc 1"/>
    <w:basedOn w:val="Normal"/>
    <w:next w:val="Normal"/>
    <w:autoRedefine/>
    <w:uiPriority w:val="39"/>
    <w:rsid w:val="00B22DE9"/>
    <w:pPr>
      <w:spacing w:before="120"/>
    </w:pPr>
    <w:rPr>
      <w:rFonts w:ascii="Arial" w:hAnsi="Arial" w:cs="Arial"/>
      <w:b/>
      <w:noProof/>
      <w:sz w:val="22"/>
      <w:lang w:val="en-US"/>
    </w:rPr>
  </w:style>
  <w:style w:type="character" w:styleId="CommentReference">
    <w:name w:val="annotation reference"/>
    <w:uiPriority w:val="99"/>
    <w:semiHidden/>
    <w:rPr>
      <w:sz w:val="16"/>
      <w:szCs w:val="16"/>
    </w:rPr>
  </w:style>
  <w:style w:type="paragraph" w:styleId="CommentText">
    <w:name w:val="annotation text"/>
    <w:basedOn w:val="Normal"/>
    <w:link w:val="CommentTextChar"/>
    <w:uiPriority w:val="99"/>
    <w:semiHidden/>
    <w:rPr>
      <w:sz w:val="20"/>
      <w:szCs w:val="20"/>
      <w:lang w:val="en-US"/>
    </w:rPr>
  </w:style>
  <w:style w:type="paragraph" w:styleId="BodyText3">
    <w:name w:val="Body Text 3"/>
    <w:basedOn w:val="Normal"/>
    <w:pPr>
      <w:pBdr>
        <w:top w:val="single" w:sz="4" w:space="1" w:color="auto"/>
        <w:left w:val="single" w:sz="4" w:space="4" w:color="auto"/>
        <w:bottom w:val="single" w:sz="4" w:space="1" w:color="auto"/>
        <w:right w:val="single" w:sz="4" w:space="4" w:color="auto"/>
      </w:pBdr>
      <w:jc w:val="center"/>
    </w:pPr>
    <w:rPr>
      <w:b/>
      <w:bCs/>
      <w:lang w:val="en-US"/>
    </w:rPr>
  </w:style>
  <w:style w:type="paragraph" w:styleId="TOC2">
    <w:name w:val="toc 2"/>
    <w:basedOn w:val="Normal"/>
    <w:next w:val="Normal"/>
    <w:autoRedefine/>
    <w:uiPriority w:val="39"/>
    <w:rsid w:val="00850281"/>
    <w:pPr>
      <w:tabs>
        <w:tab w:val="right" w:leader="dot" w:pos="9360"/>
      </w:tabs>
    </w:pPr>
    <w:rPr>
      <w:rFonts w:ascii="Arial" w:hAnsi="Arial" w:cs="Arial"/>
      <w:noProof/>
      <w:sz w:val="22"/>
      <w:szCs w:val="21"/>
      <w:lang w:val="en-US"/>
    </w:rPr>
  </w:style>
  <w:style w:type="paragraph" w:styleId="TOC3">
    <w:name w:val="toc 3"/>
    <w:basedOn w:val="Normal"/>
    <w:next w:val="Normal"/>
    <w:autoRedefine/>
    <w:uiPriority w:val="39"/>
    <w:rsid w:val="001E6F56"/>
    <w:rPr>
      <w:rFonts w:ascii="Arial" w:hAnsi="Arial"/>
      <w:sz w:val="22"/>
      <w:lang w:val="en-US"/>
    </w:rPr>
  </w:style>
  <w:style w:type="paragraph" w:styleId="TOC4">
    <w:name w:val="toc 4"/>
    <w:basedOn w:val="Normal"/>
    <w:next w:val="Normal"/>
    <w:autoRedefine/>
    <w:semiHidden/>
    <w:pPr>
      <w:ind w:left="720"/>
    </w:pPr>
    <w:rPr>
      <w:lang w:val="en-US"/>
    </w:rPr>
  </w:style>
  <w:style w:type="paragraph" w:styleId="TOC5">
    <w:name w:val="toc 5"/>
    <w:basedOn w:val="Normal"/>
    <w:next w:val="Normal"/>
    <w:autoRedefine/>
    <w:semiHidden/>
    <w:pPr>
      <w:ind w:left="960"/>
    </w:pPr>
    <w:rPr>
      <w:lang w:val="en-US"/>
    </w:rPr>
  </w:style>
  <w:style w:type="paragraph" w:styleId="TOC6">
    <w:name w:val="toc 6"/>
    <w:basedOn w:val="Normal"/>
    <w:next w:val="Normal"/>
    <w:autoRedefine/>
    <w:semiHidden/>
    <w:pPr>
      <w:ind w:left="1200"/>
    </w:pPr>
    <w:rPr>
      <w:lang w:val="en-US"/>
    </w:rPr>
  </w:style>
  <w:style w:type="paragraph" w:styleId="TOC7">
    <w:name w:val="toc 7"/>
    <w:basedOn w:val="Normal"/>
    <w:next w:val="Normal"/>
    <w:autoRedefine/>
    <w:semiHidden/>
    <w:pPr>
      <w:ind w:left="1440"/>
    </w:pPr>
    <w:rPr>
      <w:lang w:val="en-US"/>
    </w:rPr>
  </w:style>
  <w:style w:type="paragraph" w:styleId="TOC8">
    <w:name w:val="toc 8"/>
    <w:basedOn w:val="Normal"/>
    <w:next w:val="Normal"/>
    <w:autoRedefine/>
    <w:semiHidden/>
    <w:pPr>
      <w:ind w:left="1680"/>
    </w:pPr>
    <w:rPr>
      <w:lang w:val="en-US"/>
    </w:rPr>
  </w:style>
  <w:style w:type="paragraph" w:styleId="TOC9">
    <w:name w:val="toc 9"/>
    <w:basedOn w:val="Normal"/>
    <w:next w:val="Normal"/>
    <w:autoRedefine/>
    <w:semiHidden/>
    <w:pPr>
      <w:ind w:left="1920"/>
    </w:pPr>
    <w:rPr>
      <w:lang w:val="en-US"/>
    </w:rPr>
  </w:style>
  <w:style w:type="character" w:styleId="PageNumber">
    <w:name w:val="page number"/>
    <w:basedOn w:val="DefaultParagraphFont"/>
  </w:style>
  <w:style w:type="character" w:styleId="Hyperlink">
    <w:name w:val="Hyperlink"/>
    <w:uiPriority w:val="99"/>
    <w:rPr>
      <w:color w:val="0000FF"/>
      <w:u w:val="single"/>
    </w:rPr>
  </w:style>
  <w:style w:type="paragraph" w:styleId="BalloonText">
    <w:name w:val="Balloon Text"/>
    <w:basedOn w:val="Normal"/>
    <w:semiHidden/>
    <w:rPr>
      <w:rFonts w:ascii="Tahoma" w:hAnsi="Tahoma" w:cs="Tahoma"/>
      <w:sz w:val="16"/>
      <w:szCs w:val="16"/>
      <w:lang w:val="en-US"/>
    </w:rPr>
  </w:style>
  <w:style w:type="paragraph" w:styleId="CommentSubject">
    <w:name w:val="annotation subject"/>
    <w:basedOn w:val="CommentText"/>
    <w:next w:val="CommentText"/>
    <w:semiHidden/>
    <w:rPr>
      <w:b/>
      <w:bCs/>
    </w:rPr>
  </w:style>
  <w:style w:type="paragraph" w:styleId="Header">
    <w:name w:val="header"/>
    <w:basedOn w:val="Normal"/>
    <w:link w:val="HeaderChar"/>
    <w:pPr>
      <w:tabs>
        <w:tab w:val="center" w:pos="4320"/>
        <w:tab w:val="right" w:pos="8640"/>
      </w:tabs>
    </w:pPr>
    <w:rPr>
      <w:lang w:val="en-US"/>
    </w:rPr>
  </w:style>
  <w:style w:type="paragraph" w:customStyle="1" w:styleId="TableText">
    <w:name w:val="Table Text"/>
    <w:basedOn w:val="Normal"/>
    <w:next w:val="Normal"/>
    <w:rPr>
      <w:rFonts w:ascii="Arial" w:hAnsi="Arial" w:cs="Arial"/>
      <w:sz w:val="18"/>
      <w:lang w:val="en-GB" w:eastAsia="de-CH"/>
    </w:rPr>
  </w:style>
  <w:style w:type="paragraph" w:customStyle="1" w:styleId="TableOutcomesText">
    <w:name w:val="Table Outcomes Text"/>
    <w:basedOn w:val="TableText"/>
    <w:pPr>
      <w:numPr>
        <w:numId w:val="4"/>
      </w:numPr>
    </w:pPr>
  </w:style>
  <w:style w:type="character" w:customStyle="1" w:styleId="FooterChar">
    <w:name w:val="Footer Char"/>
    <w:uiPriority w:val="99"/>
    <w:rPr>
      <w:sz w:val="24"/>
      <w:szCs w:val="24"/>
      <w:lang w:val="en-US" w:eastAsia="en-US"/>
    </w:rPr>
  </w:style>
  <w:style w:type="character" w:customStyle="1" w:styleId="Heading1Char">
    <w:name w:val="Heading 1 Char"/>
    <w:link w:val="Heading1"/>
    <w:rsid w:val="0014052E"/>
    <w:rPr>
      <w:rFonts w:ascii="Arial" w:hAnsi="Arial" w:cs="Arial"/>
      <w:b/>
      <w:bCs/>
      <w:sz w:val="24"/>
      <w:szCs w:val="24"/>
      <w:lang w:val="en-US" w:eastAsia="en-US" w:bidi="ar-SA"/>
    </w:rPr>
  </w:style>
  <w:style w:type="character" w:customStyle="1" w:styleId="CommentTextChar">
    <w:name w:val="Comment Text Char"/>
    <w:link w:val="CommentText"/>
    <w:uiPriority w:val="99"/>
    <w:semiHidden/>
    <w:rsid w:val="00CF1CE4"/>
    <w:rPr>
      <w:lang w:val="en-US" w:eastAsia="en-US" w:bidi="ar-SA"/>
    </w:rPr>
  </w:style>
  <w:style w:type="character" w:customStyle="1" w:styleId="titles-source">
    <w:name w:val="titles-source"/>
    <w:basedOn w:val="DefaultParagraphFont"/>
    <w:rsid w:val="00183C8E"/>
  </w:style>
  <w:style w:type="paragraph" w:styleId="Revision">
    <w:name w:val="Revision"/>
    <w:hidden/>
    <w:uiPriority w:val="99"/>
    <w:semiHidden/>
    <w:rsid w:val="00EA633B"/>
    <w:rPr>
      <w:sz w:val="24"/>
      <w:szCs w:val="24"/>
    </w:rPr>
  </w:style>
  <w:style w:type="paragraph" w:customStyle="1" w:styleId="Default">
    <w:name w:val="Default"/>
    <w:rsid w:val="00C554A7"/>
    <w:pPr>
      <w:autoSpaceDE w:val="0"/>
      <w:autoSpaceDN w:val="0"/>
      <w:adjustRightInd w:val="0"/>
    </w:pPr>
    <w:rPr>
      <w:rFonts w:ascii="Arial" w:hAnsi="Arial" w:cs="Arial"/>
      <w:color w:val="000000"/>
      <w:sz w:val="24"/>
      <w:szCs w:val="24"/>
      <w:lang w:val="en-CA" w:eastAsia="en-CA"/>
    </w:rPr>
  </w:style>
  <w:style w:type="character" w:customStyle="1" w:styleId="BodyTextChar">
    <w:name w:val="Body Text Char"/>
    <w:link w:val="BodyText"/>
    <w:rsid w:val="008E1B5F"/>
    <w:rPr>
      <w:b/>
      <w:bCs/>
      <w:sz w:val="24"/>
      <w:szCs w:val="24"/>
      <w:lang w:val="en-US" w:eastAsia="en-US"/>
    </w:rPr>
  </w:style>
  <w:style w:type="paragraph" w:styleId="ListParagraph">
    <w:name w:val="List Paragraph"/>
    <w:basedOn w:val="Normal"/>
    <w:uiPriority w:val="34"/>
    <w:qFormat/>
    <w:rsid w:val="00A4634D"/>
    <w:pPr>
      <w:ind w:left="720"/>
      <w:contextualSpacing/>
    </w:pPr>
    <w:rPr>
      <w:rFonts w:ascii="Arial" w:hAnsi="Arial"/>
      <w:sz w:val="22"/>
      <w:lang w:val="en-US"/>
    </w:rPr>
  </w:style>
  <w:style w:type="character" w:customStyle="1" w:styleId="UnresolvedMention1">
    <w:name w:val="Unresolved Mention1"/>
    <w:basedOn w:val="DefaultParagraphFont"/>
    <w:uiPriority w:val="99"/>
    <w:semiHidden/>
    <w:unhideWhenUsed/>
    <w:rsid w:val="00BF4E1E"/>
    <w:rPr>
      <w:color w:val="808080"/>
      <w:shd w:val="clear" w:color="auto" w:fill="E6E6E6"/>
    </w:rPr>
  </w:style>
  <w:style w:type="character" w:customStyle="1" w:styleId="HeaderChar">
    <w:name w:val="Header Char"/>
    <w:basedOn w:val="DefaultParagraphFont"/>
    <w:link w:val="Header"/>
    <w:rsid w:val="000266E9"/>
    <w:rPr>
      <w:sz w:val="24"/>
      <w:szCs w:val="24"/>
    </w:rPr>
  </w:style>
  <w:style w:type="paragraph" w:styleId="NormalWeb">
    <w:name w:val="Normal (Web)"/>
    <w:basedOn w:val="Normal"/>
    <w:uiPriority w:val="99"/>
    <w:unhideWhenUsed/>
    <w:rsid w:val="00490B28"/>
    <w:pPr>
      <w:spacing w:before="100" w:beforeAutospacing="1" w:after="100" w:afterAutospacing="1"/>
    </w:pPr>
    <w:rPr>
      <w:lang w:eastAsia="en-CA"/>
    </w:rPr>
  </w:style>
  <w:style w:type="paragraph" w:customStyle="1" w:styleId="EndNoteBibliography">
    <w:name w:val="EndNote Bibliography"/>
    <w:basedOn w:val="Normal"/>
    <w:link w:val="EndNoteBibliographyChar"/>
    <w:rsid w:val="00C32940"/>
    <w:pPr>
      <w:jc w:val="center"/>
    </w:pPr>
    <w:rPr>
      <w:noProof/>
      <w:lang w:val="en-US"/>
    </w:rPr>
  </w:style>
  <w:style w:type="character" w:customStyle="1" w:styleId="EndNoteBibliographyChar">
    <w:name w:val="EndNote Bibliography Char"/>
    <w:basedOn w:val="DefaultParagraphFont"/>
    <w:link w:val="EndNoteBibliography"/>
    <w:rsid w:val="00C32940"/>
    <w:rPr>
      <w:noProof/>
      <w:sz w:val="24"/>
      <w:szCs w:val="24"/>
    </w:rPr>
  </w:style>
  <w:style w:type="table" w:styleId="TableGrid">
    <w:name w:val="Table Grid"/>
    <w:basedOn w:val="TableNormal"/>
    <w:rsid w:val="00333C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A52522"/>
    <w:pPr>
      <w:autoSpaceDE w:val="0"/>
      <w:autoSpaceDN w:val="0"/>
      <w:adjustRightInd w:val="0"/>
      <w:spacing w:line="288" w:lineRule="auto"/>
      <w:textAlignment w:val="center"/>
    </w:pPr>
    <w:rPr>
      <w:rFonts w:eastAsiaTheme="minorHAnsi"/>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786030">
      <w:bodyDiv w:val="1"/>
      <w:marLeft w:val="0"/>
      <w:marRight w:val="0"/>
      <w:marTop w:val="0"/>
      <w:marBottom w:val="0"/>
      <w:divBdr>
        <w:top w:val="none" w:sz="0" w:space="0" w:color="auto"/>
        <w:left w:val="none" w:sz="0" w:space="0" w:color="auto"/>
        <w:bottom w:val="none" w:sz="0" w:space="0" w:color="auto"/>
        <w:right w:val="none" w:sz="0" w:space="0" w:color="auto"/>
      </w:divBdr>
      <w:divsChild>
        <w:div w:id="1818304441">
          <w:marLeft w:val="0"/>
          <w:marRight w:val="0"/>
          <w:marTop w:val="0"/>
          <w:marBottom w:val="0"/>
          <w:divBdr>
            <w:top w:val="none" w:sz="0" w:space="0" w:color="auto"/>
            <w:left w:val="none" w:sz="0" w:space="0" w:color="auto"/>
            <w:bottom w:val="none" w:sz="0" w:space="0" w:color="auto"/>
            <w:right w:val="none" w:sz="0" w:space="0" w:color="auto"/>
          </w:divBdr>
          <w:divsChild>
            <w:div w:id="1366372915">
              <w:marLeft w:val="0"/>
              <w:marRight w:val="0"/>
              <w:marTop w:val="0"/>
              <w:marBottom w:val="0"/>
              <w:divBdr>
                <w:top w:val="none" w:sz="0" w:space="0" w:color="auto"/>
                <w:left w:val="none" w:sz="0" w:space="0" w:color="auto"/>
                <w:bottom w:val="none" w:sz="0" w:space="0" w:color="auto"/>
                <w:right w:val="none" w:sz="0" w:space="0" w:color="auto"/>
              </w:divBdr>
              <w:divsChild>
                <w:div w:id="167657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080128">
      <w:bodyDiv w:val="1"/>
      <w:marLeft w:val="0"/>
      <w:marRight w:val="0"/>
      <w:marTop w:val="0"/>
      <w:marBottom w:val="0"/>
      <w:divBdr>
        <w:top w:val="none" w:sz="0" w:space="0" w:color="auto"/>
        <w:left w:val="none" w:sz="0" w:space="0" w:color="auto"/>
        <w:bottom w:val="none" w:sz="0" w:space="0" w:color="auto"/>
        <w:right w:val="none" w:sz="0" w:space="0" w:color="auto"/>
      </w:divBdr>
      <w:divsChild>
        <w:div w:id="1055469809">
          <w:marLeft w:val="0"/>
          <w:marRight w:val="0"/>
          <w:marTop w:val="0"/>
          <w:marBottom w:val="0"/>
          <w:divBdr>
            <w:top w:val="none" w:sz="0" w:space="0" w:color="auto"/>
            <w:left w:val="none" w:sz="0" w:space="0" w:color="auto"/>
            <w:bottom w:val="none" w:sz="0" w:space="0" w:color="auto"/>
            <w:right w:val="none" w:sz="0" w:space="0" w:color="auto"/>
          </w:divBdr>
          <w:divsChild>
            <w:div w:id="1666938186">
              <w:marLeft w:val="0"/>
              <w:marRight w:val="0"/>
              <w:marTop w:val="0"/>
              <w:marBottom w:val="0"/>
              <w:divBdr>
                <w:top w:val="none" w:sz="0" w:space="0" w:color="auto"/>
                <w:left w:val="none" w:sz="0" w:space="0" w:color="auto"/>
                <w:bottom w:val="none" w:sz="0" w:space="0" w:color="auto"/>
                <w:right w:val="none" w:sz="0" w:space="0" w:color="auto"/>
              </w:divBdr>
              <w:divsChild>
                <w:div w:id="262108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055992">
      <w:bodyDiv w:val="1"/>
      <w:marLeft w:val="0"/>
      <w:marRight w:val="0"/>
      <w:marTop w:val="0"/>
      <w:marBottom w:val="0"/>
      <w:divBdr>
        <w:top w:val="none" w:sz="0" w:space="0" w:color="auto"/>
        <w:left w:val="none" w:sz="0" w:space="0" w:color="auto"/>
        <w:bottom w:val="none" w:sz="0" w:space="0" w:color="auto"/>
        <w:right w:val="none" w:sz="0" w:space="0" w:color="auto"/>
      </w:divBdr>
      <w:divsChild>
        <w:div w:id="1549799586">
          <w:marLeft w:val="0"/>
          <w:marRight w:val="0"/>
          <w:marTop w:val="0"/>
          <w:marBottom w:val="0"/>
          <w:divBdr>
            <w:top w:val="none" w:sz="0" w:space="0" w:color="auto"/>
            <w:left w:val="none" w:sz="0" w:space="0" w:color="auto"/>
            <w:bottom w:val="none" w:sz="0" w:space="0" w:color="auto"/>
            <w:right w:val="none" w:sz="0" w:space="0" w:color="auto"/>
          </w:divBdr>
          <w:divsChild>
            <w:div w:id="1810055909">
              <w:marLeft w:val="0"/>
              <w:marRight w:val="0"/>
              <w:marTop w:val="0"/>
              <w:marBottom w:val="0"/>
              <w:divBdr>
                <w:top w:val="none" w:sz="0" w:space="0" w:color="auto"/>
                <w:left w:val="none" w:sz="0" w:space="0" w:color="auto"/>
                <w:bottom w:val="none" w:sz="0" w:space="0" w:color="auto"/>
                <w:right w:val="none" w:sz="0" w:space="0" w:color="auto"/>
              </w:divBdr>
              <w:divsChild>
                <w:div w:id="971786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684751">
      <w:bodyDiv w:val="1"/>
      <w:marLeft w:val="0"/>
      <w:marRight w:val="0"/>
      <w:marTop w:val="0"/>
      <w:marBottom w:val="0"/>
      <w:divBdr>
        <w:top w:val="none" w:sz="0" w:space="0" w:color="auto"/>
        <w:left w:val="none" w:sz="0" w:space="0" w:color="auto"/>
        <w:bottom w:val="none" w:sz="0" w:space="0" w:color="auto"/>
        <w:right w:val="none" w:sz="0" w:space="0" w:color="auto"/>
      </w:divBdr>
    </w:div>
    <w:div w:id="824130186">
      <w:bodyDiv w:val="1"/>
      <w:marLeft w:val="0"/>
      <w:marRight w:val="0"/>
      <w:marTop w:val="0"/>
      <w:marBottom w:val="0"/>
      <w:divBdr>
        <w:top w:val="none" w:sz="0" w:space="0" w:color="auto"/>
        <w:left w:val="none" w:sz="0" w:space="0" w:color="auto"/>
        <w:bottom w:val="none" w:sz="0" w:space="0" w:color="auto"/>
        <w:right w:val="none" w:sz="0" w:space="0" w:color="auto"/>
      </w:divBdr>
      <w:divsChild>
        <w:div w:id="1979651018">
          <w:marLeft w:val="0"/>
          <w:marRight w:val="0"/>
          <w:marTop w:val="0"/>
          <w:marBottom w:val="0"/>
          <w:divBdr>
            <w:top w:val="none" w:sz="0" w:space="0" w:color="auto"/>
            <w:left w:val="none" w:sz="0" w:space="0" w:color="auto"/>
            <w:bottom w:val="none" w:sz="0" w:space="0" w:color="auto"/>
            <w:right w:val="none" w:sz="0" w:space="0" w:color="auto"/>
          </w:divBdr>
          <w:divsChild>
            <w:div w:id="1520849632">
              <w:marLeft w:val="0"/>
              <w:marRight w:val="0"/>
              <w:marTop w:val="0"/>
              <w:marBottom w:val="0"/>
              <w:divBdr>
                <w:top w:val="none" w:sz="0" w:space="0" w:color="auto"/>
                <w:left w:val="none" w:sz="0" w:space="0" w:color="auto"/>
                <w:bottom w:val="none" w:sz="0" w:space="0" w:color="auto"/>
                <w:right w:val="none" w:sz="0" w:space="0" w:color="auto"/>
              </w:divBdr>
              <w:divsChild>
                <w:div w:id="1554924678">
                  <w:marLeft w:val="0"/>
                  <w:marRight w:val="0"/>
                  <w:marTop w:val="0"/>
                  <w:marBottom w:val="0"/>
                  <w:divBdr>
                    <w:top w:val="none" w:sz="0" w:space="0" w:color="auto"/>
                    <w:left w:val="none" w:sz="0" w:space="0" w:color="auto"/>
                    <w:bottom w:val="none" w:sz="0" w:space="0" w:color="auto"/>
                    <w:right w:val="none" w:sz="0" w:space="0" w:color="auto"/>
                  </w:divBdr>
                  <w:divsChild>
                    <w:div w:id="1032995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7781742">
      <w:bodyDiv w:val="1"/>
      <w:marLeft w:val="0"/>
      <w:marRight w:val="0"/>
      <w:marTop w:val="0"/>
      <w:marBottom w:val="0"/>
      <w:divBdr>
        <w:top w:val="none" w:sz="0" w:space="0" w:color="auto"/>
        <w:left w:val="none" w:sz="0" w:space="0" w:color="auto"/>
        <w:bottom w:val="none" w:sz="0" w:space="0" w:color="auto"/>
        <w:right w:val="none" w:sz="0" w:space="0" w:color="auto"/>
      </w:divBdr>
    </w:div>
    <w:div w:id="1138491803">
      <w:bodyDiv w:val="1"/>
      <w:marLeft w:val="0"/>
      <w:marRight w:val="0"/>
      <w:marTop w:val="0"/>
      <w:marBottom w:val="0"/>
      <w:divBdr>
        <w:top w:val="none" w:sz="0" w:space="0" w:color="auto"/>
        <w:left w:val="none" w:sz="0" w:space="0" w:color="auto"/>
        <w:bottom w:val="none" w:sz="0" w:space="0" w:color="auto"/>
        <w:right w:val="none" w:sz="0" w:space="0" w:color="auto"/>
      </w:divBdr>
      <w:divsChild>
        <w:div w:id="2022973677">
          <w:marLeft w:val="0"/>
          <w:marRight w:val="0"/>
          <w:marTop w:val="0"/>
          <w:marBottom w:val="0"/>
          <w:divBdr>
            <w:top w:val="none" w:sz="0" w:space="0" w:color="auto"/>
            <w:left w:val="none" w:sz="0" w:space="0" w:color="auto"/>
            <w:bottom w:val="none" w:sz="0" w:space="0" w:color="auto"/>
            <w:right w:val="none" w:sz="0" w:space="0" w:color="auto"/>
          </w:divBdr>
          <w:divsChild>
            <w:div w:id="617107481">
              <w:marLeft w:val="0"/>
              <w:marRight w:val="0"/>
              <w:marTop w:val="0"/>
              <w:marBottom w:val="0"/>
              <w:divBdr>
                <w:top w:val="none" w:sz="0" w:space="0" w:color="auto"/>
                <w:left w:val="none" w:sz="0" w:space="0" w:color="auto"/>
                <w:bottom w:val="none" w:sz="0" w:space="0" w:color="auto"/>
                <w:right w:val="none" w:sz="0" w:space="0" w:color="auto"/>
              </w:divBdr>
              <w:divsChild>
                <w:div w:id="92349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1094666">
      <w:bodyDiv w:val="1"/>
      <w:marLeft w:val="0"/>
      <w:marRight w:val="0"/>
      <w:marTop w:val="0"/>
      <w:marBottom w:val="0"/>
      <w:divBdr>
        <w:top w:val="none" w:sz="0" w:space="0" w:color="auto"/>
        <w:left w:val="none" w:sz="0" w:space="0" w:color="auto"/>
        <w:bottom w:val="none" w:sz="0" w:space="0" w:color="auto"/>
        <w:right w:val="none" w:sz="0" w:space="0" w:color="auto"/>
      </w:divBdr>
      <w:divsChild>
        <w:div w:id="1528326917">
          <w:marLeft w:val="0"/>
          <w:marRight w:val="0"/>
          <w:marTop w:val="0"/>
          <w:marBottom w:val="0"/>
          <w:divBdr>
            <w:top w:val="none" w:sz="0" w:space="0" w:color="auto"/>
            <w:left w:val="none" w:sz="0" w:space="0" w:color="auto"/>
            <w:bottom w:val="none" w:sz="0" w:space="0" w:color="auto"/>
            <w:right w:val="none" w:sz="0" w:space="0" w:color="auto"/>
          </w:divBdr>
          <w:divsChild>
            <w:div w:id="1007706905">
              <w:marLeft w:val="0"/>
              <w:marRight w:val="0"/>
              <w:marTop w:val="0"/>
              <w:marBottom w:val="0"/>
              <w:divBdr>
                <w:top w:val="none" w:sz="0" w:space="0" w:color="auto"/>
                <w:left w:val="none" w:sz="0" w:space="0" w:color="auto"/>
                <w:bottom w:val="none" w:sz="0" w:space="0" w:color="auto"/>
                <w:right w:val="none" w:sz="0" w:space="0" w:color="auto"/>
              </w:divBdr>
              <w:divsChild>
                <w:div w:id="1442726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893295">
      <w:bodyDiv w:val="1"/>
      <w:marLeft w:val="0"/>
      <w:marRight w:val="0"/>
      <w:marTop w:val="0"/>
      <w:marBottom w:val="0"/>
      <w:divBdr>
        <w:top w:val="none" w:sz="0" w:space="0" w:color="auto"/>
        <w:left w:val="none" w:sz="0" w:space="0" w:color="auto"/>
        <w:bottom w:val="none" w:sz="0" w:space="0" w:color="auto"/>
        <w:right w:val="none" w:sz="0" w:space="0" w:color="auto"/>
      </w:divBdr>
      <w:divsChild>
        <w:div w:id="330379756">
          <w:marLeft w:val="0"/>
          <w:marRight w:val="0"/>
          <w:marTop w:val="0"/>
          <w:marBottom w:val="0"/>
          <w:divBdr>
            <w:top w:val="none" w:sz="0" w:space="0" w:color="auto"/>
            <w:left w:val="none" w:sz="0" w:space="0" w:color="auto"/>
            <w:bottom w:val="none" w:sz="0" w:space="0" w:color="auto"/>
            <w:right w:val="none" w:sz="0" w:space="0" w:color="auto"/>
          </w:divBdr>
          <w:divsChild>
            <w:div w:id="568424747">
              <w:marLeft w:val="0"/>
              <w:marRight w:val="0"/>
              <w:marTop w:val="0"/>
              <w:marBottom w:val="0"/>
              <w:divBdr>
                <w:top w:val="none" w:sz="0" w:space="0" w:color="auto"/>
                <w:left w:val="none" w:sz="0" w:space="0" w:color="auto"/>
                <w:bottom w:val="none" w:sz="0" w:space="0" w:color="auto"/>
                <w:right w:val="none" w:sz="0" w:space="0" w:color="auto"/>
              </w:divBdr>
              <w:divsChild>
                <w:div w:id="109138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396181">
      <w:bodyDiv w:val="1"/>
      <w:marLeft w:val="0"/>
      <w:marRight w:val="0"/>
      <w:marTop w:val="0"/>
      <w:marBottom w:val="0"/>
      <w:divBdr>
        <w:top w:val="none" w:sz="0" w:space="0" w:color="auto"/>
        <w:left w:val="none" w:sz="0" w:space="0" w:color="auto"/>
        <w:bottom w:val="none" w:sz="0" w:space="0" w:color="auto"/>
        <w:right w:val="none" w:sz="0" w:space="0" w:color="auto"/>
      </w:divBdr>
      <w:divsChild>
        <w:div w:id="932668598">
          <w:marLeft w:val="0"/>
          <w:marRight w:val="0"/>
          <w:marTop w:val="0"/>
          <w:marBottom w:val="0"/>
          <w:divBdr>
            <w:top w:val="none" w:sz="0" w:space="0" w:color="auto"/>
            <w:left w:val="none" w:sz="0" w:space="0" w:color="auto"/>
            <w:bottom w:val="none" w:sz="0" w:space="0" w:color="auto"/>
            <w:right w:val="none" w:sz="0" w:space="0" w:color="auto"/>
          </w:divBdr>
          <w:divsChild>
            <w:div w:id="1827551868">
              <w:marLeft w:val="0"/>
              <w:marRight w:val="0"/>
              <w:marTop w:val="0"/>
              <w:marBottom w:val="0"/>
              <w:divBdr>
                <w:top w:val="none" w:sz="0" w:space="0" w:color="auto"/>
                <w:left w:val="none" w:sz="0" w:space="0" w:color="auto"/>
                <w:bottom w:val="none" w:sz="0" w:space="0" w:color="auto"/>
                <w:right w:val="none" w:sz="0" w:space="0" w:color="auto"/>
              </w:divBdr>
              <w:divsChild>
                <w:div w:id="1312055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029574">
      <w:bodyDiv w:val="1"/>
      <w:marLeft w:val="0"/>
      <w:marRight w:val="0"/>
      <w:marTop w:val="0"/>
      <w:marBottom w:val="0"/>
      <w:divBdr>
        <w:top w:val="none" w:sz="0" w:space="0" w:color="auto"/>
        <w:left w:val="none" w:sz="0" w:space="0" w:color="auto"/>
        <w:bottom w:val="none" w:sz="0" w:space="0" w:color="auto"/>
        <w:right w:val="none" w:sz="0" w:space="0" w:color="auto"/>
      </w:divBdr>
      <w:divsChild>
        <w:div w:id="863250420">
          <w:marLeft w:val="0"/>
          <w:marRight w:val="0"/>
          <w:marTop w:val="0"/>
          <w:marBottom w:val="0"/>
          <w:divBdr>
            <w:top w:val="none" w:sz="0" w:space="0" w:color="auto"/>
            <w:left w:val="none" w:sz="0" w:space="0" w:color="auto"/>
            <w:bottom w:val="none" w:sz="0" w:space="0" w:color="auto"/>
            <w:right w:val="none" w:sz="0" w:space="0" w:color="auto"/>
          </w:divBdr>
          <w:divsChild>
            <w:div w:id="1499729051">
              <w:marLeft w:val="0"/>
              <w:marRight w:val="0"/>
              <w:marTop w:val="0"/>
              <w:marBottom w:val="0"/>
              <w:divBdr>
                <w:top w:val="none" w:sz="0" w:space="0" w:color="auto"/>
                <w:left w:val="none" w:sz="0" w:space="0" w:color="auto"/>
                <w:bottom w:val="none" w:sz="0" w:space="0" w:color="auto"/>
                <w:right w:val="none" w:sz="0" w:space="0" w:color="auto"/>
              </w:divBdr>
              <w:divsChild>
                <w:div w:id="1525292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610661">
      <w:bodyDiv w:val="1"/>
      <w:marLeft w:val="0"/>
      <w:marRight w:val="0"/>
      <w:marTop w:val="0"/>
      <w:marBottom w:val="0"/>
      <w:divBdr>
        <w:top w:val="none" w:sz="0" w:space="0" w:color="auto"/>
        <w:left w:val="none" w:sz="0" w:space="0" w:color="auto"/>
        <w:bottom w:val="none" w:sz="0" w:space="0" w:color="auto"/>
        <w:right w:val="none" w:sz="0" w:space="0" w:color="auto"/>
      </w:divBdr>
    </w:div>
    <w:div w:id="1450121481">
      <w:bodyDiv w:val="1"/>
      <w:marLeft w:val="0"/>
      <w:marRight w:val="0"/>
      <w:marTop w:val="0"/>
      <w:marBottom w:val="0"/>
      <w:divBdr>
        <w:top w:val="none" w:sz="0" w:space="0" w:color="auto"/>
        <w:left w:val="none" w:sz="0" w:space="0" w:color="auto"/>
        <w:bottom w:val="none" w:sz="0" w:space="0" w:color="auto"/>
        <w:right w:val="none" w:sz="0" w:space="0" w:color="auto"/>
      </w:divBdr>
      <w:divsChild>
        <w:div w:id="1400784670">
          <w:marLeft w:val="0"/>
          <w:marRight w:val="0"/>
          <w:marTop w:val="0"/>
          <w:marBottom w:val="0"/>
          <w:divBdr>
            <w:top w:val="none" w:sz="0" w:space="0" w:color="auto"/>
            <w:left w:val="none" w:sz="0" w:space="0" w:color="auto"/>
            <w:bottom w:val="none" w:sz="0" w:space="0" w:color="auto"/>
            <w:right w:val="none" w:sz="0" w:space="0" w:color="auto"/>
          </w:divBdr>
          <w:divsChild>
            <w:div w:id="788471005">
              <w:marLeft w:val="0"/>
              <w:marRight w:val="0"/>
              <w:marTop w:val="0"/>
              <w:marBottom w:val="0"/>
              <w:divBdr>
                <w:top w:val="none" w:sz="0" w:space="0" w:color="auto"/>
                <w:left w:val="none" w:sz="0" w:space="0" w:color="auto"/>
                <w:bottom w:val="none" w:sz="0" w:space="0" w:color="auto"/>
                <w:right w:val="none" w:sz="0" w:space="0" w:color="auto"/>
              </w:divBdr>
              <w:divsChild>
                <w:div w:id="190999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7388723">
      <w:bodyDiv w:val="1"/>
      <w:marLeft w:val="0"/>
      <w:marRight w:val="0"/>
      <w:marTop w:val="0"/>
      <w:marBottom w:val="0"/>
      <w:divBdr>
        <w:top w:val="none" w:sz="0" w:space="0" w:color="auto"/>
        <w:left w:val="none" w:sz="0" w:space="0" w:color="auto"/>
        <w:bottom w:val="none" w:sz="0" w:space="0" w:color="auto"/>
        <w:right w:val="none" w:sz="0" w:space="0" w:color="auto"/>
      </w:divBdr>
      <w:divsChild>
        <w:div w:id="1478572232">
          <w:marLeft w:val="0"/>
          <w:marRight w:val="0"/>
          <w:marTop w:val="0"/>
          <w:marBottom w:val="0"/>
          <w:divBdr>
            <w:top w:val="none" w:sz="0" w:space="0" w:color="auto"/>
            <w:left w:val="none" w:sz="0" w:space="0" w:color="auto"/>
            <w:bottom w:val="none" w:sz="0" w:space="0" w:color="auto"/>
            <w:right w:val="none" w:sz="0" w:space="0" w:color="auto"/>
          </w:divBdr>
          <w:divsChild>
            <w:div w:id="1958246310">
              <w:marLeft w:val="0"/>
              <w:marRight w:val="0"/>
              <w:marTop w:val="0"/>
              <w:marBottom w:val="0"/>
              <w:divBdr>
                <w:top w:val="none" w:sz="0" w:space="0" w:color="auto"/>
                <w:left w:val="none" w:sz="0" w:space="0" w:color="auto"/>
                <w:bottom w:val="none" w:sz="0" w:space="0" w:color="auto"/>
                <w:right w:val="none" w:sz="0" w:space="0" w:color="auto"/>
              </w:divBdr>
              <w:divsChild>
                <w:div w:id="1040131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274740">
      <w:bodyDiv w:val="1"/>
      <w:marLeft w:val="0"/>
      <w:marRight w:val="0"/>
      <w:marTop w:val="0"/>
      <w:marBottom w:val="0"/>
      <w:divBdr>
        <w:top w:val="none" w:sz="0" w:space="0" w:color="auto"/>
        <w:left w:val="none" w:sz="0" w:space="0" w:color="auto"/>
        <w:bottom w:val="none" w:sz="0" w:space="0" w:color="auto"/>
        <w:right w:val="none" w:sz="0" w:space="0" w:color="auto"/>
      </w:divBdr>
      <w:divsChild>
        <w:div w:id="1218122589">
          <w:marLeft w:val="0"/>
          <w:marRight w:val="0"/>
          <w:marTop w:val="0"/>
          <w:marBottom w:val="0"/>
          <w:divBdr>
            <w:top w:val="none" w:sz="0" w:space="0" w:color="auto"/>
            <w:left w:val="none" w:sz="0" w:space="0" w:color="auto"/>
            <w:bottom w:val="none" w:sz="0" w:space="0" w:color="auto"/>
            <w:right w:val="none" w:sz="0" w:space="0" w:color="auto"/>
          </w:divBdr>
          <w:divsChild>
            <w:div w:id="978681853">
              <w:marLeft w:val="0"/>
              <w:marRight w:val="0"/>
              <w:marTop w:val="0"/>
              <w:marBottom w:val="0"/>
              <w:divBdr>
                <w:top w:val="none" w:sz="0" w:space="0" w:color="auto"/>
                <w:left w:val="none" w:sz="0" w:space="0" w:color="auto"/>
                <w:bottom w:val="none" w:sz="0" w:space="0" w:color="auto"/>
                <w:right w:val="none" w:sz="0" w:space="0" w:color="auto"/>
              </w:divBdr>
              <w:divsChild>
                <w:div w:id="1030497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8072">
      <w:bodyDiv w:val="1"/>
      <w:marLeft w:val="0"/>
      <w:marRight w:val="0"/>
      <w:marTop w:val="0"/>
      <w:marBottom w:val="0"/>
      <w:divBdr>
        <w:top w:val="none" w:sz="0" w:space="0" w:color="auto"/>
        <w:left w:val="none" w:sz="0" w:space="0" w:color="auto"/>
        <w:bottom w:val="none" w:sz="0" w:space="0" w:color="auto"/>
        <w:right w:val="none" w:sz="0" w:space="0" w:color="auto"/>
      </w:divBdr>
      <w:divsChild>
        <w:div w:id="2113162518">
          <w:marLeft w:val="0"/>
          <w:marRight w:val="0"/>
          <w:marTop w:val="0"/>
          <w:marBottom w:val="0"/>
          <w:divBdr>
            <w:top w:val="none" w:sz="0" w:space="0" w:color="auto"/>
            <w:left w:val="none" w:sz="0" w:space="0" w:color="auto"/>
            <w:bottom w:val="none" w:sz="0" w:space="0" w:color="auto"/>
            <w:right w:val="none" w:sz="0" w:space="0" w:color="auto"/>
          </w:divBdr>
          <w:divsChild>
            <w:div w:id="1284264816">
              <w:marLeft w:val="0"/>
              <w:marRight w:val="0"/>
              <w:marTop w:val="0"/>
              <w:marBottom w:val="0"/>
              <w:divBdr>
                <w:top w:val="none" w:sz="0" w:space="0" w:color="auto"/>
                <w:left w:val="none" w:sz="0" w:space="0" w:color="auto"/>
                <w:bottom w:val="none" w:sz="0" w:space="0" w:color="auto"/>
                <w:right w:val="none" w:sz="0" w:space="0" w:color="auto"/>
              </w:divBdr>
              <w:divsChild>
                <w:div w:id="84116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536108">
      <w:bodyDiv w:val="1"/>
      <w:marLeft w:val="0"/>
      <w:marRight w:val="0"/>
      <w:marTop w:val="0"/>
      <w:marBottom w:val="0"/>
      <w:divBdr>
        <w:top w:val="none" w:sz="0" w:space="0" w:color="auto"/>
        <w:left w:val="none" w:sz="0" w:space="0" w:color="auto"/>
        <w:bottom w:val="none" w:sz="0" w:space="0" w:color="auto"/>
        <w:right w:val="none" w:sz="0" w:space="0" w:color="auto"/>
      </w:divBdr>
      <w:divsChild>
        <w:div w:id="321544422">
          <w:marLeft w:val="0"/>
          <w:marRight w:val="0"/>
          <w:marTop w:val="0"/>
          <w:marBottom w:val="0"/>
          <w:divBdr>
            <w:top w:val="none" w:sz="0" w:space="0" w:color="auto"/>
            <w:left w:val="none" w:sz="0" w:space="0" w:color="auto"/>
            <w:bottom w:val="none" w:sz="0" w:space="0" w:color="auto"/>
            <w:right w:val="none" w:sz="0" w:space="0" w:color="auto"/>
          </w:divBdr>
          <w:divsChild>
            <w:div w:id="899678719">
              <w:marLeft w:val="0"/>
              <w:marRight w:val="0"/>
              <w:marTop w:val="0"/>
              <w:marBottom w:val="0"/>
              <w:divBdr>
                <w:top w:val="none" w:sz="0" w:space="0" w:color="auto"/>
                <w:left w:val="none" w:sz="0" w:space="0" w:color="auto"/>
                <w:bottom w:val="none" w:sz="0" w:space="0" w:color="auto"/>
                <w:right w:val="none" w:sz="0" w:space="0" w:color="auto"/>
              </w:divBdr>
              <w:divsChild>
                <w:div w:id="1742754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476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gi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hc-sc.gc.ca/fn-an/alt_formats/hpfb-dgpsa/pdf/label-etiquet/nutra-funct_foods-nutra-fonct_aliment-eng.pdf" TargetMode="Externa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png"/><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54072D-72C8-4114-9AF9-D5A89EA24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31827</Words>
  <Characters>181417</Characters>
  <Application>Microsoft Office Word</Application>
  <DocSecurity>0</DocSecurity>
  <Lines>1511</Lines>
  <Paragraphs>425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212819</CharactersWithSpaces>
  <SharedDoc>false</SharedDoc>
  <HLinks>
    <vt:vector size="150" baseType="variant">
      <vt:variant>
        <vt:i4>1114175</vt:i4>
      </vt:variant>
      <vt:variant>
        <vt:i4>152</vt:i4>
      </vt:variant>
      <vt:variant>
        <vt:i4>0</vt:i4>
      </vt:variant>
      <vt:variant>
        <vt:i4>5</vt:i4>
      </vt:variant>
      <vt:variant>
        <vt:lpwstr/>
      </vt:variant>
      <vt:variant>
        <vt:lpwstr>_Toc385419837</vt:lpwstr>
      </vt:variant>
      <vt:variant>
        <vt:i4>1114175</vt:i4>
      </vt:variant>
      <vt:variant>
        <vt:i4>146</vt:i4>
      </vt:variant>
      <vt:variant>
        <vt:i4>0</vt:i4>
      </vt:variant>
      <vt:variant>
        <vt:i4>5</vt:i4>
      </vt:variant>
      <vt:variant>
        <vt:lpwstr/>
      </vt:variant>
      <vt:variant>
        <vt:lpwstr>_Toc385419836</vt:lpwstr>
      </vt:variant>
      <vt:variant>
        <vt:i4>1114175</vt:i4>
      </vt:variant>
      <vt:variant>
        <vt:i4>140</vt:i4>
      </vt:variant>
      <vt:variant>
        <vt:i4>0</vt:i4>
      </vt:variant>
      <vt:variant>
        <vt:i4>5</vt:i4>
      </vt:variant>
      <vt:variant>
        <vt:lpwstr/>
      </vt:variant>
      <vt:variant>
        <vt:lpwstr>_Toc385419835</vt:lpwstr>
      </vt:variant>
      <vt:variant>
        <vt:i4>1114175</vt:i4>
      </vt:variant>
      <vt:variant>
        <vt:i4>134</vt:i4>
      </vt:variant>
      <vt:variant>
        <vt:i4>0</vt:i4>
      </vt:variant>
      <vt:variant>
        <vt:i4>5</vt:i4>
      </vt:variant>
      <vt:variant>
        <vt:lpwstr/>
      </vt:variant>
      <vt:variant>
        <vt:lpwstr>_Toc385419834</vt:lpwstr>
      </vt:variant>
      <vt:variant>
        <vt:i4>1114175</vt:i4>
      </vt:variant>
      <vt:variant>
        <vt:i4>128</vt:i4>
      </vt:variant>
      <vt:variant>
        <vt:i4>0</vt:i4>
      </vt:variant>
      <vt:variant>
        <vt:i4>5</vt:i4>
      </vt:variant>
      <vt:variant>
        <vt:lpwstr/>
      </vt:variant>
      <vt:variant>
        <vt:lpwstr>_Toc385419833</vt:lpwstr>
      </vt:variant>
      <vt:variant>
        <vt:i4>1114175</vt:i4>
      </vt:variant>
      <vt:variant>
        <vt:i4>122</vt:i4>
      </vt:variant>
      <vt:variant>
        <vt:i4>0</vt:i4>
      </vt:variant>
      <vt:variant>
        <vt:i4>5</vt:i4>
      </vt:variant>
      <vt:variant>
        <vt:lpwstr/>
      </vt:variant>
      <vt:variant>
        <vt:lpwstr>_Toc385419832</vt:lpwstr>
      </vt:variant>
      <vt:variant>
        <vt:i4>1114175</vt:i4>
      </vt:variant>
      <vt:variant>
        <vt:i4>116</vt:i4>
      </vt:variant>
      <vt:variant>
        <vt:i4>0</vt:i4>
      </vt:variant>
      <vt:variant>
        <vt:i4>5</vt:i4>
      </vt:variant>
      <vt:variant>
        <vt:lpwstr/>
      </vt:variant>
      <vt:variant>
        <vt:lpwstr>_Toc385419831</vt:lpwstr>
      </vt:variant>
      <vt:variant>
        <vt:i4>1114175</vt:i4>
      </vt:variant>
      <vt:variant>
        <vt:i4>110</vt:i4>
      </vt:variant>
      <vt:variant>
        <vt:i4>0</vt:i4>
      </vt:variant>
      <vt:variant>
        <vt:i4>5</vt:i4>
      </vt:variant>
      <vt:variant>
        <vt:lpwstr/>
      </vt:variant>
      <vt:variant>
        <vt:lpwstr>_Toc385419830</vt:lpwstr>
      </vt:variant>
      <vt:variant>
        <vt:i4>1048639</vt:i4>
      </vt:variant>
      <vt:variant>
        <vt:i4>104</vt:i4>
      </vt:variant>
      <vt:variant>
        <vt:i4>0</vt:i4>
      </vt:variant>
      <vt:variant>
        <vt:i4>5</vt:i4>
      </vt:variant>
      <vt:variant>
        <vt:lpwstr/>
      </vt:variant>
      <vt:variant>
        <vt:lpwstr>_Toc385419829</vt:lpwstr>
      </vt:variant>
      <vt:variant>
        <vt:i4>1048639</vt:i4>
      </vt:variant>
      <vt:variant>
        <vt:i4>98</vt:i4>
      </vt:variant>
      <vt:variant>
        <vt:i4>0</vt:i4>
      </vt:variant>
      <vt:variant>
        <vt:i4>5</vt:i4>
      </vt:variant>
      <vt:variant>
        <vt:lpwstr/>
      </vt:variant>
      <vt:variant>
        <vt:lpwstr>_Toc385419828</vt:lpwstr>
      </vt:variant>
      <vt:variant>
        <vt:i4>1048639</vt:i4>
      </vt:variant>
      <vt:variant>
        <vt:i4>92</vt:i4>
      </vt:variant>
      <vt:variant>
        <vt:i4>0</vt:i4>
      </vt:variant>
      <vt:variant>
        <vt:i4>5</vt:i4>
      </vt:variant>
      <vt:variant>
        <vt:lpwstr/>
      </vt:variant>
      <vt:variant>
        <vt:lpwstr>_Toc385419827</vt:lpwstr>
      </vt:variant>
      <vt:variant>
        <vt:i4>1048639</vt:i4>
      </vt:variant>
      <vt:variant>
        <vt:i4>86</vt:i4>
      </vt:variant>
      <vt:variant>
        <vt:i4>0</vt:i4>
      </vt:variant>
      <vt:variant>
        <vt:i4>5</vt:i4>
      </vt:variant>
      <vt:variant>
        <vt:lpwstr/>
      </vt:variant>
      <vt:variant>
        <vt:lpwstr>_Toc385419826</vt:lpwstr>
      </vt:variant>
      <vt:variant>
        <vt:i4>1048639</vt:i4>
      </vt:variant>
      <vt:variant>
        <vt:i4>80</vt:i4>
      </vt:variant>
      <vt:variant>
        <vt:i4>0</vt:i4>
      </vt:variant>
      <vt:variant>
        <vt:i4>5</vt:i4>
      </vt:variant>
      <vt:variant>
        <vt:lpwstr/>
      </vt:variant>
      <vt:variant>
        <vt:lpwstr>_Toc385419825</vt:lpwstr>
      </vt:variant>
      <vt:variant>
        <vt:i4>1048639</vt:i4>
      </vt:variant>
      <vt:variant>
        <vt:i4>74</vt:i4>
      </vt:variant>
      <vt:variant>
        <vt:i4>0</vt:i4>
      </vt:variant>
      <vt:variant>
        <vt:i4>5</vt:i4>
      </vt:variant>
      <vt:variant>
        <vt:lpwstr/>
      </vt:variant>
      <vt:variant>
        <vt:lpwstr>_Toc385419824</vt:lpwstr>
      </vt:variant>
      <vt:variant>
        <vt:i4>1048639</vt:i4>
      </vt:variant>
      <vt:variant>
        <vt:i4>68</vt:i4>
      </vt:variant>
      <vt:variant>
        <vt:i4>0</vt:i4>
      </vt:variant>
      <vt:variant>
        <vt:i4>5</vt:i4>
      </vt:variant>
      <vt:variant>
        <vt:lpwstr/>
      </vt:variant>
      <vt:variant>
        <vt:lpwstr>_Toc385419823</vt:lpwstr>
      </vt:variant>
      <vt:variant>
        <vt:i4>1048639</vt:i4>
      </vt:variant>
      <vt:variant>
        <vt:i4>62</vt:i4>
      </vt:variant>
      <vt:variant>
        <vt:i4>0</vt:i4>
      </vt:variant>
      <vt:variant>
        <vt:i4>5</vt:i4>
      </vt:variant>
      <vt:variant>
        <vt:lpwstr/>
      </vt:variant>
      <vt:variant>
        <vt:lpwstr>_Toc385419822</vt:lpwstr>
      </vt:variant>
      <vt:variant>
        <vt:i4>1048639</vt:i4>
      </vt:variant>
      <vt:variant>
        <vt:i4>56</vt:i4>
      </vt:variant>
      <vt:variant>
        <vt:i4>0</vt:i4>
      </vt:variant>
      <vt:variant>
        <vt:i4>5</vt:i4>
      </vt:variant>
      <vt:variant>
        <vt:lpwstr/>
      </vt:variant>
      <vt:variant>
        <vt:lpwstr>_Toc385419821</vt:lpwstr>
      </vt:variant>
      <vt:variant>
        <vt:i4>1048639</vt:i4>
      </vt:variant>
      <vt:variant>
        <vt:i4>50</vt:i4>
      </vt:variant>
      <vt:variant>
        <vt:i4>0</vt:i4>
      </vt:variant>
      <vt:variant>
        <vt:i4>5</vt:i4>
      </vt:variant>
      <vt:variant>
        <vt:lpwstr/>
      </vt:variant>
      <vt:variant>
        <vt:lpwstr>_Toc385419820</vt:lpwstr>
      </vt:variant>
      <vt:variant>
        <vt:i4>1245247</vt:i4>
      </vt:variant>
      <vt:variant>
        <vt:i4>44</vt:i4>
      </vt:variant>
      <vt:variant>
        <vt:i4>0</vt:i4>
      </vt:variant>
      <vt:variant>
        <vt:i4>5</vt:i4>
      </vt:variant>
      <vt:variant>
        <vt:lpwstr/>
      </vt:variant>
      <vt:variant>
        <vt:lpwstr>_Toc385419819</vt:lpwstr>
      </vt:variant>
      <vt:variant>
        <vt:i4>1245247</vt:i4>
      </vt:variant>
      <vt:variant>
        <vt:i4>38</vt:i4>
      </vt:variant>
      <vt:variant>
        <vt:i4>0</vt:i4>
      </vt:variant>
      <vt:variant>
        <vt:i4>5</vt:i4>
      </vt:variant>
      <vt:variant>
        <vt:lpwstr/>
      </vt:variant>
      <vt:variant>
        <vt:lpwstr>_Toc385419818</vt:lpwstr>
      </vt:variant>
      <vt:variant>
        <vt:i4>1245247</vt:i4>
      </vt:variant>
      <vt:variant>
        <vt:i4>32</vt:i4>
      </vt:variant>
      <vt:variant>
        <vt:i4>0</vt:i4>
      </vt:variant>
      <vt:variant>
        <vt:i4>5</vt:i4>
      </vt:variant>
      <vt:variant>
        <vt:lpwstr/>
      </vt:variant>
      <vt:variant>
        <vt:lpwstr>_Toc385419817</vt:lpwstr>
      </vt:variant>
      <vt:variant>
        <vt:i4>1245247</vt:i4>
      </vt:variant>
      <vt:variant>
        <vt:i4>26</vt:i4>
      </vt:variant>
      <vt:variant>
        <vt:i4>0</vt:i4>
      </vt:variant>
      <vt:variant>
        <vt:i4>5</vt:i4>
      </vt:variant>
      <vt:variant>
        <vt:lpwstr/>
      </vt:variant>
      <vt:variant>
        <vt:lpwstr>_Toc385419816</vt:lpwstr>
      </vt:variant>
      <vt:variant>
        <vt:i4>1245247</vt:i4>
      </vt:variant>
      <vt:variant>
        <vt:i4>20</vt:i4>
      </vt:variant>
      <vt:variant>
        <vt:i4>0</vt:i4>
      </vt:variant>
      <vt:variant>
        <vt:i4>5</vt:i4>
      </vt:variant>
      <vt:variant>
        <vt:lpwstr/>
      </vt:variant>
      <vt:variant>
        <vt:lpwstr>_Toc385419815</vt:lpwstr>
      </vt:variant>
      <vt:variant>
        <vt:i4>1245247</vt:i4>
      </vt:variant>
      <vt:variant>
        <vt:i4>14</vt:i4>
      </vt:variant>
      <vt:variant>
        <vt:i4>0</vt:i4>
      </vt:variant>
      <vt:variant>
        <vt:i4>5</vt:i4>
      </vt:variant>
      <vt:variant>
        <vt:lpwstr/>
      </vt:variant>
      <vt:variant>
        <vt:lpwstr>_Toc385419813</vt:lpwstr>
      </vt:variant>
      <vt:variant>
        <vt:i4>1245247</vt:i4>
      </vt:variant>
      <vt:variant>
        <vt:i4>8</vt:i4>
      </vt:variant>
      <vt:variant>
        <vt:i4>0</vt:i4>
      </vt:variant>
      <vt:variant>
        <vt:i4>5</vt:i4>
      </vt:variant>
      <vt:variant>
        <vt:lpwstr/>
      </vt:variant>
      <vt:variant>
        <vt:lpwstr>_Toc385419812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2019-12-17T19:52:00Z</dcterms:created>
  <dcterms:modified xsi:type="dcterms:W3CDTF">2022-03-01T20:17:00Z</dcterms:modified>
</cp:coreProperties>
</file>